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C41" w:rsidRPr="006D6C41" w:rsidRDefault="006D6C41" w:rsidP="006D6C41">
      <w:pPr>
        <w:pBdr>
          <w:bottom w:val="single" w:sz="6" w:space="1" w:color="auto"/>
        </w:pBdr>
        <w:ind w:right="-288"/>
        <w:rPr>
          <w:sz w:val="22"/>
          <w:szCs w:val="22"/>
        </w:rPr>
      </w:pPr>
      <w:bookmarkStart w:id="0" w:name="_GoBack"/>
      <w:bookmarkEnd w:id="0"/>
      <w:r>
        <w:rPr>
          <w:sz w:val="22"/>
          <w:szCs w:val="22"/>
        </w:rPr>
        <w:t>Příloha k:</w:t>
      </w:r>
    </w:p>
    <w:p w:rsidR="00DD1978" w:rsidRDefault="00DD1978" w:rsidP="006D6C41">
      <w:pPr>
        <w:pBdr>
          <w:bottom w:val="single" w:sz="6" w:space="1" w:color="auto"/>
        </w:pBdr>
        <w:ind w:right="-288"/>
        <w:rPr>
          <w:b/>
          <w:bCs/>
          <w:color w:val="FF0000"/>
          <w:sz w:val="32"/>
        </w:rPr>
      </w:pPr>
      <w:r w:rsidRPr="00261FFA">
        <w:rPr>
          <w:b/>
          <w:bCs/>
          <w:color w:val="0000FF"/>
          <w:sz w:val="32"/>
        </w:rPr>
        <w:t>VYHLÁŠCE</w:t>
      </w:r>
      <w:r w:rsidR="00787AC7">
        <w:t xml:space="preserve"> č. 1/2023</w:t>
      </w:r>
      <w:r w:rsidR="006D6C41">
        <w:rPr>
          <w:vertAlign w:val="subscript"/>
        </w:rPr>
        <w:t>.</w:t>
      </w:r>
      <w:r>
        <w:t xml:space="preserve"> –  </w:t>
      </w:r>
      <w:r>
        <w:rPr>
          <w:b/>
          <w:bCs/>
          <w:color w:val="FF0000"/>
          <w:sz w:val="32"/>
        </w:rPr>
        <w:t xml:space="preserve">POŽÁRNÍ ŘÁD OBCE </w:t>
      </w:r>
      <w:r w:rsidR="006D6C41">
        <w:rPr>
          <w:b/>
          <w:color w:val="FF0000"/>
          <w:sz w:val="32"/>
          <w:szCs w:val="32"/>
        </w:rPr>
        <w:t>HORNÍ PODLUŽÍ</w:t>
      </w:r>
    </w:p>
    <w:p w:rsidR="00DD1978" w:rsidRDefault="00DD1978">
      <w:pPr>
        <w:ind w:right="-288"/>
        <w:rPr>
          <w:b/>
          <w:bCs/>
        </w:rPr>
      </w:pPr>
    </w:p>
    <w:p w:rsidR="00DD1978" w:rsidRDefault="00DD1978">
      <w:pPr>
        <w:ind w:right="-288"/>
        <w:rPr>
          <w:b/>
          <w:bCs/>
        </w:rPr>
      </w:pPr>
    </w:p>
    <w:p w:rsidR="00DD1978" w:rsidRDefault="00DD1978">
      <w:pPr>
        <w:pStyle w:val="Nadpis1"/>
      </w:pPr>
      <w:r>
        <w:t>Čl. 1. Povinnosti právnických a podnikajících fyzických osob</w:t>
      </w:r>
    </w:p>
    <w:p w:rsidR="00DD1978" w:rsidRDefault="00DD1978">
      <w:pPr>
        <w:ind w:right="-288"/>
        <w:rPr>
          <w:b/>
          <w:bCs/>
        </w:rPr>
      </w:pPr>
    </w:p>
    <w:p w:rsidR="00DD1978" w:rsidRDefault="00DD1978">
      <w:pPr>
        <w:numPr>
          <w:ilvl w:val="0"/>
          <w:numId w:val="1"/>
        </w:numPr>
        <w:spacing w:line="360" w:lineRule="auto"/>
        <w:ind w:right="-288"/>
        <w:jc w:val="both"/>
        <w:rPr>
          <w:sz w:val="22"/>
        </w:rPr>
      </w:pPr>
      <w:r>
        <w:rPr>
          <w:sz w:val="22"/>
        </w:rPr>
        <w:t>Právnické osoby a podnikající fyzické osoby jsou povinny:</w:t>
      </w:r>
    </w:p>
    <w:p w:rsidR="00DD1978" w:rsidRDefault="00DD1978">
      <w:pPr>
        <w:pStyle w:val="Textvbloku"/>
        <w:spacing w:line="240" w:lineRule="auto"/>
        <w:ind w:left="538" w:right="-289" w:hanging="357"/>
      </w:pPr>
      <w:r>
        <w:t>a)</w:t>
      </w:r>
      <w:r>
        <w:tab/>
        <w:t>obstarávat a zabezpečovat v potřebném množství a druzích požární techniku, věcné prostředky požární ochrany a požárně bezpečnostní zařízení se zřetelem na požární nebezpečí provozované činnosti a udržovat je v provozuschopném stavu. U vyhrazené požární techniky, věcných prostředků požární ochrany a požárně bezpečnostních zařízení, kromě výrobků stanovených podle zvláštních právních předpisů lze instalovat a používat pouze schválené druhy,</w:t>
      </w:r>
    </w:p>
    <w:p w:rsidR="00DD1978" w:rsidRDefault="00DD1978">
      <w:pPr>
        <w:tabs>
          <w:tab w:val="left" w:pos="540"/>
        </w:tabs>
        <w:ind w:left="538" w:right="-289" w:hanging="357"/>
        <w:jc w:val="both"/>
        <w:rPr>
          <w:sz w:val="22"/>
        </w:rPr>
      </w:pPr>
      <w:r>
        <w:rPr>
          <w:sz w:val="22"/>
        </w:rPr>
        <w:t>b)</w:t>
      </w:r>
      <w:r>
        <w:rPr>
          <w:sz w:val="22"/>
        </w:rPr>
        <w:tab/>
        <w:t>vytvářet podmínky pro hašení požárů a pro záchranné práce, zejména udržovat volné příjezdové komunikace a nástupní plochy pro požární techniku, únikové cesty a volný přístup k nouzovým východům, k rozvodným zařízením elektrické energie, k uzávěrům vody, plynu, topení a  produktovodům, k věcným prostředkům požární ochrany a k ručnímu ovládání požárně bezpečnostních zařízení,</w:t>
      </w:r>
    </w:p>
    <w:p w:rsidR="00DD1978" w:rsidRDefault="00DD1978">
      <w:pPr>
        <w:numPr>
          <w:ilvl w:val="0"/>
          <w:numId w:val="2"/>
        </w:numPr>
        <w:spacing w:line="240" w:lineRule="atLeast"/>
        <w:ind w:right="-288"/>
        <w:jc w:val="both"/>
        <w:rPr>
          <w:sz w:val="22"/>
        </w:rPr>
      </w:pPr>
      <w:r>
        <w:rPr>
          <w:sz w:val="22"/>
        </w:rPr>
        <w:t>dodržovat technické podmínky a návody vztahující se k požární bezpečnosti výrobků nebo činností,</w:t>
      </w:r>
    </w:p>
    <w:p w:rsidR="00DD1978" w:rsidRDefault="00DD1978">
      <w:pPr>
        <w:pStyle w:val="Textvbloku"/>
        <w:numPr>
          <w:ilvl w:val="0"/>
          <w:numId w:val="2"/>
        </w:numPr>
      </w:pPr>
      <w:r>
        <w:t>označovat pracoviště a ostatní místa příslušnými značkami, příkazy, zákazy a pokyny ve vztahu k požární ochraně, a to včetně míst, na kterých se nachází věcné prostředky požární ochrany a požárně bezpečnostní zařízení,</w:t>
      </w:r>
    </w:p>
    <w:p w:rsidR="00DD1978" w:rsidRDefault="00DD1978">
      <w:pPr>
        <w:numPr>
          <w:ilvl w:val="0"/>
          <w:numId w:val="2"/>
        </w:numPr>
        <w:spacing w:line="240" w:lineRule="atLeast"/>
        <w:ind w:right="-288"/>
        <w:jc w:val="both"/>
        <w:rPr>
          <w:sz w:val="22"/>
        </w:rPr>
      </w:pPr>
      <w:r>
        <w:rPr>
          <w:sz w:val="22"/>
        </w:rPr>
        <w:t>pravidelně kontrolovat prostřednictvím odborně způsobilé osoby, technika požární ochrany nebo preventisty požární ochrany dodržování předpisů o požární ochraně a neprodleně odstraňovat zjištěné závady,</w:t>
      </w:r>
    </w:p>
    <w:p w:rsidR="00DD1978" w:rsidRDefault="00DD1978">
      <w:pPr>
        <w:numPr>
          <w:ilvl w:val="0"/>
          <w:numId w:val="2"/>
        </w:numPr>
        <w:spacing w:line="240" w:lineRule="atLeast"/>
        <w:ind w:right="-288"/>
        <w:jc w:val="both"/>
        <w:rPr>
          <w:sz w:val="22"/>
        </w:rPr>
      </w:pPr>
      <w:r>
        <w:rPr>
          <w:sz w:val="22"/>
        </w:rPr>
        <w:t xml:space="preserve">umožnit orgánu státního požárního dozoru provedení kontroly plnění povinností na úseku požární ochrany, poskytovat mu požadované doklady, dokumentaci a informace vztahující se k zabezpečování požární ochrany v souladu s tímto zákonem a ve stanovených lhůtách splnit jím uložená opatření, </w:t>
      </w:r>
    </w:p>
    <w:p w:rsidR="00DD1978" w:rsidRDefault="00DD1978">
      <w:pPr>
        <w:numPr>
          <w:ilvl w:val="0"/>
          <w:numId w:val="2"/>
        </w:numPr>
        <w:spacing w:line="240" w:lineRule="atLeast"/>
        <w:ind w:right="-288"/>
        <w:jc w:val="both"/>
        <w:rPr>
          <w:sz w:val="22"/>
        </w:rPr>
      </w:pPr>
      <w:r>
        <w:rPr>
          <w:sz w:val="22"/>
        </w:rPr>
        <w:t>poskytovat bezúplatně orgánu státního požárního dozoru výrobky nebo vzorky nezbytné k provedení expertizy ke zjištění příčiny vzniku požáru,</w:t>
      </w:r>
    </w:p>
    <w:p w:rsidR="00DD1978" w:rsidRDefault="00DD1978">
      <w:pPr>
        <w:numPr>
          <w:ilvl w:val="0"/>
          <w:numId w:val="2"/>
        </w:numPr>
        <w:ind w:right="-289"/>
        <w:jc w:val="both"/>
        <w:rPr>
          <w:sz w:val="22"/>
        </w:rPr>
      </w:pPr>
      <w:r>
        <w:rPr>
          <w:sz w:val="22"/>
        </w:rPr>
        <w:t>bezodkladně oznamovat územně příslušnému operačnímu středisku hasičského záchranného sboru kraje každý požár vzniklý při činnostech, které provozují, nebo v prostorách, které vlastní nebo užívají.</w:t>
      </w:r>
    </w:p>
    <w:p w:rsidR="00DD1978" w:rsidRDefault="00DD1978">
      <w:pPr>
        <w:ind w:right="-289"/>
        <w:jc w:val="both"/>
        <w:rPr>
          <w:sz w:val="16"/>
        </w:rPr>
      </w:pPr>
    </w:p>
    <w:p w:rsidR="00DD1978" w:rsidRDefault="00DD1978">
      <w:pPr>
        <w:tabs>
          <w:tab w:val="left" w:pos="1080"/>
        </w:tabs>
        <w:ind w:right="-289" w:firstLine="540"/>
        <w:jc w:val="both"/>
        <w:rPr>
          <w:sz w:val="22"/>
        </w:rPr>
      </w:pPr>
      <w:r>
        <w:rPr>
          <w:b/>
          <w:bCs/>
          <w:sz w:val="22"/>
        </w:rPr>
        <w:t>(2)</w:t>
      </w:r>
      <w:r>
        <w:rPr>
          <w:sz w:val="22"/>
        </w:rPr>
        <w:tab/>
        <w:t>Právnické osoby a podnikající fyzické osoby nesmí vypalovat porosty. Při spalování hořlavých látek na volném prostranství jsou povinny, se zřetelem na rozsah této činnosti, stanovit opatření proti vzniku a šíření požáru. Spalování hořlavých látek na volném prostranství včetně navrhovaných opatření jsou povinny předem oznámit územně příslušnému záchrannému sboru kraje, který může stanovit další podmínky pro tuto činnost, popřípadě může takovou činnost zakázat. Ustanovení zvláštních právních předpisů nejsou tímto dotčena.</w:t>
      </w:r>
    </w:p>
    <w:p w:rsidR="00DD1978" w:rsidRPr="00A32A05" w:rsidRDefault="00DD1978">
      <w:pPr>
        <w:spacing w:line="240" w:lineRule="atLeast"/>
        <w:ind w:right="-288"/>
        <w:jc w:val="both"/>
        <w:rPr>
          <w:b/>
          <w:bCs/>
          <w:sz w:val="20"/>
          <w:szCs w:val="20"/>
        </w:rPr>
      </w:pPr>
    </w:p>
    <w:p w:rsidR="00DD1978" w:rsidRDefault="00DD1978">
      <w:pPr>
        <w:spacing w:line="240" w:lineRule="atLeast"/>
        <w:ind w:right="-337"/>
        <w:jc w:val="center"/>
        <w:rPr>
          <w:iCs/>
        </w:rPr>
      </w:pPr>
      <w:r>
        <w:rPr>
          <w:b/>
          <w:iCs/>
        </w:rPr>
        <w:t>Čl. 2.</w:t>
      </w:r>
    </w:p>
    <w:p w:rsidR="00DD1978" w:rsidRDefault="00DD1978">
      <w:pPr>
        <w:tabs>
          <w:tab w:val="left" w:pos="1080"/>
        </w:tabs>
        <w:spacing w:before="120" w:line="240" w:lineRule="atLeast"/>
        <w:ind w:right="-288" w:firstLine="540"/>
        <w:jc w:val="both"/>
        <w:rPr>
          <w:sz w:val="22"/>
        </w:rPr>
      </w:pPr>
      <w:r>
        <w:rPr>
          <w:b/>
          <w:iCs/>
          <w:sz w:val="22"/>
        </w:rPr>
        <w:t>(1)</w:t>
      </w:r>
      <w:r>
        <w:rPr>
          <w:sz w:val="22"/>
        </w:rPr>
        <w:tab/>
        <w:t xml:space="preserve">Právnické osoby a podnikající fyzické osoby provozující činnosti se zvýšeným požárním nebezpečím a s vysokým požárním nebezpečím jsou dále povinny: </w:t>
      </w:r>
    </w:p>
    <w:p w:rsidR="00DD1978" w:rsidRDefault="00DD1978">
      <w:pPr>
        <w:pStyle w:val="Zkladntextodsazen"/>
        <w:numPr>
          <w:ilvl w:val="0"/>
          <w:numId w:val="3"/>
        </w:numPr>
        <w:ind w:right="-288"/>
      </w:pPr>
      <w:r>
        <w:t>stanovit organizaci zabezpečení požární ochrany s ohledem na požární nebezpečí provozované činnosti,</w:t>
      </w:r>
    </w:p>
    <w:p w:rsidR="00DD1978" w:rsidRDefault="00DD1978">
      <w:pPr>
        <w:pStyle w:val="Zkladntextodsazen"/>
        <w:numPr>
          <w:ilvl w:val="0"/>
          <w:numId w:val="3"/>
        </w:numPr>
        <w:spacing w:before="0"/>
        <w:ind w:right="-288"/>
        <w:rPr>
          <w:bCs/>
          <w:iCs/>
        </w:rPr>
      </w:pPr>
      <w:r>
        <w:rPr>
          <w:bCs/>
          <w:iCs/>
        </w:rPr>
        <w:t>prokazatelným způsobem stanovit a dodržovat podmínky požární bezpečnosti provozovaných činností, případně technologických postupů a zařízení, nejsou-li podmínky provozování činností a zabezpečování údržby a oprav zařízení stanoveny zvláštním právním předpisem,</w:t>
      </w:r>
    </w:p>
    <w:p w:rsidR="00DD1978" w:rsidRDefault="00DD1978">
      <w:pPr>
        <w:numPr>
          <w:ilvl w:val="0"/>
          <w:numId w:val="3"/>
        </w:numPr>
        <w:spacing w:line="240" w:lineRule="atLeast"/>
        <w:ind w:right="-288"/>
        <w:jc w:val="both"/>
        <w:rPr>
          <w:bCs/>
          <w:iCs/>
          <w:sz w:val="22"/>
        </w:rPr>
      </w:pPr>
      <w:r>
        <w:rPr>
          <w:bCs/>
          <w:iCs/>
          <w:sz w:val="22"/>
        </w:rPr>
        <w:t>zajišťovat údržbu, kontroly a opravy technických a technologických zařízení způsobem a ve lhůtách stanovených podmínkami požární bezpečnosti nebo výrobcem zařízení,</w:t>
      </w:r>
    </w:p>
    <w:p w:rsidR="00DD1978" w:rsidRDefault="00DD1978">
      <w:pPr>
        <w:numPr>
          <w:ilvl w:val="0"/>
          <w:numId w:val="3"/>
        </w:numPr>
        <w:spacing w:line="240" w:lineRule="atLeast"/>
        <w:ind w:right="-288"/>
        <w:jc w:val="both"/>
        <w:rPr>
          <w:bCs/>
          <w:iCs/>
          <w:sz w:val="22"/>
        </w:rPr>
      </w:pPr>
      <w:r>
        <w:rPr>
          <w:bCs/>
          <w:iCs/>
          <w:sz w:val="22"/>
        </w:rPr>
        <w:t>stanovit z hlediska požární bezpečnosti požadavky na odbornou kvalifikaci osob pověřených obsluhou, kontrolou, údržbou a opravami technických a technologických zařízení, pokud toto není stanoveno zvláštními právními předpisy; zabezpečit provádění prací, které by mohly vést ke vzniku požáru, pouze osobami s příslušnou kvalifikací,</w:t>
      </w:r>
    </w:p>
    <w:p w:rsidR="00DD1978" w:rsidRDefault="00DD1978">
      <w:pPr>
        <w:spacing w:line="240" w:lineRule="atLeast"/>
        <w:ind w:left="180" w:right="-288"/>
        <w:jc w:val="both"/>
        <w:rPr>
          <w:bCs/>
          <w:iCs/>
          <w:sz w:val="20"/>
        </w:rPr>
      </w:pPr>
    </w:p>
    <w:p w:rsidR="00DD1978" w:rsidRDefault="00DD1978">
      <w:pPr>
        <w:spacing w:line="240" w:lineRule="atLeast"/>
        <w:ind w:right="-288"/>
        <w:jc w:val="center"/>
        <w:rPr>
          <w:bCs/>
          <w:iCs/>
          <w:sz w:val="22"/>
        </w:rPr>
      </w:pPr>
      <w:r>
        <w:rPr>
          <w:b/>
          <w:bCs/>
        </w:rPr>
        <w:t>-  1  -</w:t>
      </w:r>
    </w:p>
    <w:p w:rsidR="00DD1978" w:rsidRDefault="00DD1978">
      <w:pPr>
        <w:numPr>
          <w:ilvl w:val="0"/>
          <w:numId w:val="3"/>
        </w:numPr>
        <w:ind w:right="-289"/>
        <w:jc w:val="both"/>
        <w:rPr>
          <w:bCs/>
          <w:iCs/>
          <w:sz w:val="22"/>
        </w:rPr>
      </w:pPr>
      <w:r>
        <w:rPr>
          <w:bCs/>
          <w:iCs/>
          <w:sz w:val="22"/>
        </w:rPr>
        <w:lastRenderedPageBreak/>
        <w:t>mít k dispozici požárně technické charakteristiky vyráběných, používaných, zpracovávaných nebo skladovaných látek a materiálů potřebné ke stanovení preventivních opatření k ochraně života a zdraví osob a majetku.</w:t>
      </w:r>
    </w:p>
    <w:p w:rsidR="00DD1978" w:rsidRDefault="00DD1978">
      <w:pPr>
        <w:tabs>
          <w:tab w:val="left" w:pos="1080"/>
        </w:tabs>
        <w:ind w:right="-289" w:firstLine="540"/>
        <w:jc w:val="both"/>
        <w:rPr>
          <w:bCs/>
          <w:iCs/>
          <w:sz w:val="16"/>
        </w:rPr>
      </w:pPr>
    </w:p>
    <w:p w:rsidR="00DD1978" w:rsidRDefault="00DD1978">
      <w:pPr>
        <w:tabs>
          <w:tab w:val="left" w:pos="1080"/>
        </w:tabs>
        <w:ind w:right="-289" w:firstLine="540"/>
        <w:jc w:val="both"/>
        <w:rPr>
          <w:bCs/>
          <w:iCs/>
          <w:sz w:val="22"/>
        </w:rPr>
      </w:pPr>
      <w:r>
        <w:rPr>
          <w:b/>
          <w:iCs/>
          <w:sz w:val="22"/>
        </w:rPr>
        <w:t>(2)</w:t>
      </w:r>
      <w:r>
        <w:rPr>
          <w:bCs/>
          <w:iCs/>
          <w:sz w:val="22"/>
        </w:rPr>
        <w:tab/>
        <w:t xml:space="preserve">Podmínky požární bezpečnosti provozovaných činností podle odst 1 písm. b) musí odpovídat stavu vědeckých a technických poznatků známých v době jejich stanovení. </w:t>
      </w:r>
    </w:p>
    <w:p w:rsidR="00DD1978" w:rsidRDefault="00DD1978">
      <w:pPr>
        <w:tabs>
          <w:tab w:val="left" w:pos="1080"/>
        </w:tabs>
        <w:ind w:right="-289"/>
        <w:jc w:val="both"/>
        <w:rPr>
          <w:bCs/>
          <w:iCs/>
          <w:sz w:val="22"/>
        </w:rPr>
      </w:pPr>
    </w:p>
    <w:p w:rsidR="00DD1978" w:rsidRDefault="00DD1978">
      <w:pPr>
        <w:pStyle w:val="Nadpis2"/>
      </w:pPr>
      <w:r>
        <w:t xml:space="preserve">Čl. 3.  Základní povinnosti fyzických osob </w:t>
      </w:r>
    </w:p>
    <w:p w:rsidR="00DD1978" w:rsidRDefault="00DD1978">
      <w:pPr>
        <w:tabs>
          <w:tab w:val="left" w:pos="1080"/>
        </w:tabs>
        <w:spacing w:before="120" w:line="360" w:lineRule="auto"/>
        <w:ind w:right="-335" w:firstLine="540"/>
        <w:rPr>
          <w:sz w:val="22"/>
        </w:rPr>
      </w:pPr>
      <w:r>
        <w:rPr>
          <w:b/>
          <w:iCs/>
          <w:sz w:val="22"/>
        </w:rPr>
        <w:t>(1)</w:t>
      </w:r>
      <w:r>
        <w:rPr>
          <w:b/>
          <w:iCs/>
          <w:sz w:val="22"/>
        </w:rPr>
        <w:tab/>
      </w:r>
      <w:r>
        <w:rPr>
          <w:sz w:val="22"/>
        </w:rPr>
        <w:t>Fyzická osoba je povinna:</w:t>
      </w:r>
    </w:p>
    <w:p w:rsidR="00DD1978" w:rsidRDefault="00DD1978">
      <w:pPr>
        <w:ind w:left="540" w:right="-335" w:hanging="360"/>
        <w:jc w:val="both"/>
        <w:rPr>
          <w:sz w:val="22"/>
        </w:rPr>
      </w:pPr>
      <w:r>
        <w:rPr>
          <w:bCs/>
          <w:sz w:val="22"/>
        </w:rPr>
        <w:t>a)</w:t>
      </w:r>
      <w:r>
        <w:rPr>
          <w:sz w:val="22"/>
        </w:rPr>
        <w:tab/>
        <w:t>počínat si tak, aby nedocházelo ke vzniku požáru, zejména při používání tepelných, elektrických, plynových a jiných spotřebičů a komínů, při skladování a používání hořlavých nebo požárně nebezpečných látek, manipulaci s nimi nebo s otevřeným ohněm či jiným zdrojem zapálení,</w:t>
      </w:r>
    </w:p>
    <w:p w:rsidR="00DD1978" w:rsidRDefault="00DD1978">
      <w:pPr>
        <w:spacing w:line="240" w:lineRule="atLeast"/>
        <w:ind w:left="540" w:right="-337" w:hanging="360"/>
        <w:jc w:val="both"/>
        <w:rPr>
          <w:sz w:val="22"/>
        </w:rPr>
      </w:pPr>
      <w:r>
        <w:rPr>
          <w:bCs/>
          <w:sz w:val="22"/>
        </w:rPr>
        <w:t>b)</w:t>
      </w:r>
      <w:r>
        <w:rPr>
          <w:bCs/>
          <w:sz w:val="22"/>
        </w:rPr>
        <w:tab/>
      </w:r>
      <w:r>
        <w:rPr>
          <w:sz w:val="22"/>
        </w:rPr>
        <w:t xml:space="preserve">zajistit přístup k rozvodným zařízením elektrické energie a k uzávěrům plynu, vody a topení, </w:t>
      </w:r>
    </w:p>
    <w:p w:rsidR="00DD1978" w:rsidRDefault="00DD1978">
      <w:pPr>
        <w:spacing w:line="240" w:lineRule="atLeast"/>
        <w:ind w:left="540" w:right="-337" w:hanging="360"/>
        <w:rPr>
          <w:sz w:val="22"/>
        </w:rPr>
      </w:pPr>
      <w:r>
        <w:rPr>
          <w:bCs/>
          <w:sz w:val="22"/>
        </w:rPr>
        <w:t>c)</w:t>
      </w:r>
      <w:r>
        <w:rPr>
          <w:bCs/>
          <w:sz w:val="22"/>
        </w:rPr>
        <w:tab/>
      </w:r>
      <w:r>
        <w:rPr>
          <w:sz w:val="22"/>
        </w:rPr>
        <w:t>plnit příkazy a dodržovat zákazy týkající se požární ochrany na označených místech,</w:t>
      </w:r>
    </w:p>
    <w:p w:rsidR="00DD1978" w:rsidRDefault="00DD1978">
      <w:pPr>
        <w:spacing w:line="240" w:lineRule="atLeast"/>
        <w:ind w:left="540" w:right="-337" w:hanging="360"/>
        <w:jc w:val="both"/>
        <w:rPr>
          <w:sz w:val="22"/>
        </w:rPr>
      </w:pPr>
      <w:r>
        <w:rPr>
          <w:sz w:val="22"/>
        </w:rPr>
        <w:t>d)</w:t>
      </w:r>
      <w:r>
        <w:rPr>
          <w:sz w:val="22"/>
        </w:rPr>
        <w:tab/>
        <w:t xml:space="preserve">obstarat požárně bezpečnostní zařízení a věcné prostředky požární ochrany v rozsahu stanoveném zákonem, </w:t>
      </w:r>
    </w:p>
    <w:p w:rsidR="00DD1978" w:rsidRDefault="00DD1978">
      <w:pPr>
        <w:spacing w:line="240" w:lineRule="atLeast"/>
        <w:ind w:left="540" w:right="-337" w:hanging="359"/>
        <w:jc w:val="both"/>
        <w:rPr>
          <w:sz w:val="22"/>
        </w:rPr>
      </w:pPr>
      <w:r>
        <w:rPr>
          <w:sz w:val="22"/>
        </w:rPr>
        <w:t>e)</w:t>
      </w:r>
      <w:r>
        <w:rPr>
          <w:sz w:val="22"/>
        </w:rPr>
        <w:tab/>
        <w:t>zajistit přístup k požárně bezpečnostním zařízením a věcným prostředkům požární ochrany za účelem jejich včasného použití a dále udržovat tato zařízení a věcné prostředky v provozuschopném stavu; uvedené povinnosti se vztahují na osoby, které mají uvedená zařízení a věcné prostředky ve vlastnictví či užívání,</w:t>
      </w:r>
    </w:p>
    <w:p w:rsidR="00DD1978" w:rsidRDefault="00DD1978">
      <w:pPr>
        <w:spacing w:line="240" w:lineRule="atLeast"/>
        <w:ind w:left="540" w:right="-337" w:hanging="360"/>
        <w:jc w:val="both"/>
        <w:rPr>
          <w:sz w:val="22"/>
        </w:rPr>
      </w:pPr>
      <w:r>
        <w:rPr>
          <w:bCs/>
          <w:sz w:val="22"/>
        </w:rPr>
        <w:t>f)</w:t>
      </w:r>
      <w:r>
        <w:rPr>
          <w:sz w:val="22"/>
        </w:rPr>
        <w:tab/>
        <w:t>vytvářet v objektech ve svém vlastnictví nebo užívání podmínky pro rychlé zdolání požáru a pro záchranné práce,</w:t>
      </w:r>
    </w:p>
    <w:p w:rsidR="00DD1978" w:rsidRDefault="00DD1978">
      <w:pPr>
        <w:numPr>
          <w:ilvl w:val="0"/>
          <w:numId w:val="5"/>
        </w:numPr>
        <w:spacing w:line="240" w:lineRule="atLeast"/>
        <w:ind w:right="-337"/>
        <w:jc w:val="both"/>
        <w:rPr>
          <w:sz w:val="22"/>
        </w:rPr>
      </w:pPr>
      <w:r>
        <w:rPr>
          <w:sz w:val="22"/>
        </w:rPr>
        <w:t>umožnit orgánu státního požárního dozoru provedení potřebných úkonů při zjišťování příčiny vzniku požáru a v odůvodněných případech  mu bezúplatně poskytnout výrobky nebo vzorky k provedení požárně technické expertizy ke zjištění příčiny vzniku požáru,</w:t>
      </w:r>
    </w:p>
    <w:p w:rsidR="00DD1978" w:rsidRDefault="00DD1978">
      <w:pPr>
        <w:numPr>
          <w:ilvl w:val="0"/>
          <w:numId w:val="5"/>
        </w:numPr>
        <w:spacing w:line="240" w:lineRule="atLeast"/>
        <w:ind w:right="-337"/>
        <w:jc w:val="both"/>
        <w:rPr>
          <w:sz w:val="22"/>
        </w:rPr>
      </w:pPr>
      <w:r>
        <w:rPr>
          <w:sz w:val="22"/>
        </w:rPr>
        <w:t>oznamovat bez odkladu územně příslušnému hasičskému záchrannému sboru každý požár vzniklý při činnostech, které vykonává, nebo v prostorách, které vlastní nebo užívá,</w:t>
      </w:r>
    </w:p>
    <w:p w:rsidR="00DD1978" w:rsidRDefault="00DD1978">
      <w:pPr>
        <w:numPr>
          <w:ilvl w:val="0"/>
          <w:numId w:val="5"/>
        </w:numPr>
        <w:ind w:right="-335"/>
        <w:jc w:val="both"/>
        <w:rPr>
          <w:sz w:val="22"/>
        </w:rPr>
      </w:pPr>
      <w:r>
        <w:rPr>
          <w:sz w:val="22"/>
        </w:rPr>
        <w:t>dodržovat podmínky nebo návody vztahující se k požární bezpečnosti výrobků nebo činností.</w:t>
      </w:r>
    </w:p>
    <w:p w:rsidR="00DD1978" w:rsidRDefault="00DD1978">
      <w:pPr>
        <w:tabs>
          <w:tab w:val="left" w:pos="1080"/>
        </w:tabs>
        <w:spacing w:before="120"/>
        <w:ind w:right="-335" w:firstLine="540"/>
        <w:jc w:val="both"/>
        <w:rPr>
          <w:sz w:val="22"/>
        </w:rPr>
      </w:pPr>
      <w:r>
        <w:rPr>
          <w:b/>
          <w:iCs/>
          <w:sz w:val="22"/>
        </w:rPr>
        <w:t>(2)</w:t>
      </w:r>
      <w:r>
        <w:rPr>
          <w:b/>
          <w:iCs/>
          <w:sz w:val="22"/>
        </w:rPr>
        <w:tab/>
      </w:r>
      <w:r>
        <w:rPr>
          <w:sz w:val="22"/>
        </w:rPr>
        <w:t>Ten, kdo je povinen vykonávat dohled nad osobami, které nemohou posoudit následky svého jednání, je povinen podle zvláštních zákonů dbát, aby tyto osoby svým jednáním nezpůsobily požár.</w:t>
      </w:r>
    </w:p>
    <w:p w:rsidR="00DD1978" w:rsidRDefault="00DD1978">
      <w:pPr>
        <w:tabs>
          <w:tab w:val="left" w:pos="1080"/>
        </w:tabs>
        <w:spacing w:before="120"/>
        <w:ind w:right="-335" w:firstLine="540"/>
        <w:rPr>
          <w:sz w:val="22"/>
        </w:rPr>
      </w:pPr>
      <w:r>
        <w:rPr>
          <w:b/>
          <w:iCs/>
          <w:sz w:val="22"/>
        </w:rPr>
        <w:t>(3)</w:t>
      </w:r>
      <w:r>
        <w:rPr>
          <w:sz w:val="22"/>
        </w:rPr>
        <w:tab/>
        <w:t>Fyzická osoba nesmí:</w:t>
      </w:r>
    </w:p>
    <w:p w:rsidR="00DD1978" w:rsidRDefault="00DD1978">
      <w:pPr>
        <w:tabs>
          <w:tab w:val="left" w:pos="540"/>
        </w:tabs>
        <w:spacing w:before="120"/>
        <w:ind w:left="538" w:right="-335" w:hanging="357"/>
        <w:jc w:val="both"/>
        <w:rPr>
          <w:sz w:val="22"/>
        </w:rPr>
      </w:pPr>
      <w:r>
        <w:rPr>
          <w:sz w:val="22"/>
        </w:rPr>
        <w:t>a)</w:t>
      </w:r>
      <w:r>
        <w:rPr>
          <w:sz w:val="22"/>
        </w:rPr>
        <w:tab/>
        <w:t>vědomě bezdůvodně přivolat jednotku požární ochrany nebo zneužít linku tísňového volání,</w:t>
      </w:r>
    </w:p>
    <w:p w:rsidR="00DD1978" w:rsidRDefault="00DD1978">
      <w:pPr>
        <w:ind w:left="538" w:right="-335" w:hanging="357"/>
        <w:jc w:val="both"/>
        <w:rPr>
          <w:sz w:val="22"/>
        </w:rPr>
      </w:pPr>
      <w:r>
        <w:rPr>
          <w:bCs/>
          <w:sz w:val="22"/>
        </w:rPr>
        <w:t>b)</w:t>
      </w:r>
      <w:r>
        <w:rPr>
          <w:bCs/>
          <w:sz w:val="22"/>
        </w:rPr>
        <w:tab/>
      </w:r>
      <w:r>
        <w:rPr>
          <w:sz w:val="22"/>
        </w:rPr>
        <w:t>provádět práce, které mohou vést ke vzniku požáru, pokud nemá odbornou způsobilost požadovanou pro výkon takových prací zvláštními právními předpisy,</w:t>
      </w:r>
    </w:p>
    <w:p w:rsidR="00DD1978" w:rsidRDefault="00DD1978">
      <w:pPr>
        <w:numPr>
          <w:ilvl w:val="0"/>
          <w:numId w:val="4"/>
        </w:numPr>
        <w:ind w:right="-337"/>
        <w:jc w:val="both"/>
        <w:rPr>
          <w:sz w:val="22"/>
        </w:rPr>
      </w:pPr>
      <w:r>
        <w:rPr>
          <w:sz w:val="22"/>
        </w:rPr>
        <w:t>poškozovat, zneužívat nebo jiným způsobem znemožňovat použití hasicích přístrojů nebo jiných věcných prostředků požární ochrany a požárně bezpečnostních zařízení.,</w:t>
      </w:r>
    </w:p>
    <w:p w:rsidR="00DD1978" w:rsidRDefault="00DD1978">
      <w:pPr>
        <w:numPr>
          <w:ilvl w:val="0"/>
          <w:numId w:val="4"/>
        </w:numPr>
        <w:ind w:right="-337"/>
        <w:jc w:val="both"/>
        <w:rPr>
          <w:sz w:val="22"/>
        </w:rPr>
      </w:pPr>
      <w:r>
        <w:rPr>
          <w:sz w:val="22"/>
        </w:rPr>
        <w:t>omezit nebo znemožnit použití označených nástupních ploch pro požární techniku,</w:t>
      </w:r>
    </w:p>
    <w:p w:rsidR="00DD1978" w:rsidRDefault="00DD1978">
      <w:pPr>
        <w:numPr>
          <w:ilvl w:val="0"/>
          <w:numId w:val="4"/>
        </w:numPr>
        <w:ind w:right="-337"/>
        <w:jc w:val="both"/>
        <w:rPr>
          <w:sz w:val="22"/>
        </w:rPr>
      </w:pPr>
      <w:r>
        <w:rPr>
          <w:sz w:val="22"/>
        </w:rPr>
        <w:t>používat barevné označení vozidel, lodí  a letadel jednotek požární ochrany,</w:t>
      </w:r>
    </w:p>
    <w:p w:rsidR="00DD1978" w:rsidRDefault="00DD1978">
      <w:pPr>
        <w:numPr>
          <w:ilvl w:val="0"/>
          <w:numId w:val="4"/>
        </w:numPr>
        <w:ind w:right="-337"/>
        <w:jc w:val="both"/>
        <w:rPr>
          <w:sz w:val="22"/>
        </w:rPr>
      </w:pPr>
      <w:r>
        <w:rPr>
          <w:bCs/>
          <w:iCs/>
          <w:sz w:val="22"/>
        </w:rPr>
        <w:t>provádět vypalování porostů</w:t>
      </w:r>
      <w:r>
        <w:rPr>
          <w:sz w:val="22"/>
        </w:rPr>
        <w:t>.</w:t>
      </w:r>
    </w:p>
    <w:p w:rsidR="00DD1978" w:rsidRDefault="00DD1978">
      <w:pPr>
        <w:ind w:right="-337"/>
        <w:jc w:val="both"/>
        <w:rPr>
          <w:sz w:val="16"/>
        </w:rPr>
      </w:pPr>
    </w:p>
    <w:p w:rsidR="00DD1978" w:rsidRDefault="00DD1978">
      <w:pPr>
        <w:tabs>
          <w:tab w:val="left" w:pos="1080"/>
        </w:tabs>
        <w:ind w:right="-337" w:firstLine="540"/>
        <w:jc w:val="both"/>
        <w:rPr>
          <w:sz w:val="22"/>
        </w:rPr>
      </w:pPr>
      <w:r>
        <w:rPr>
          <w:b/>
          <w:bCs/>
          <w:sz w:val="22"/>
        </w:rPr>
        <w:t>(4)</w:t>
      </w:r>
      <w:r>
        <w:rPr>
          <w:sz w:val="22"/>
        </w:rPr>
        <w:tab/>
        <w:t xml:space="preserve">Fyzická osoba je povinna umožnit výkon státního požárního dozoru podle § </w:t>
      </w:r>
      <w:smartTag w:uri="urn:schemas-microsoft-com:office:smarttags" w:element="metricconverter">
        <w:smartTagPr>
          <w:attr w:name="ProductID" w:val="35 a"/>
        </w:smartTagPr>
        <w:r>
          <w:rPr>
            <w:sz w:val="22"/>
          </w:rPr>
          <w:t>35 a</w:t>
        </w:r>
      </w:smartTag>
      <w:r>
        <w:rPr>
          <w:sz w:val="22"/>
        </w:rPr>
        <w:t xml:space="preserve"> ve stanovené lhůtě splnit opatření uložená orgánem státního požárního dozoru.</w:t>
      </w:r>
    </w:p>
    <w:p w:rsidR="00DD1978" w:rsidRDefault="00DD1978">
      <w:pPr>
        <w:ind w:right="-337"/>
        <w:jc w:val="both"/>
      </w:pPr>
    </w:p>
    <w:p w:rsidR="00DD1978" w:rsidRDefault="00DD1978">
      <w:pPr>
        <w:pStyle w:val="Nadpis2"/>
      </w:pPr>
      <w:r>
        <w:t>Čl. 4. Osobní pomoc</w:t>
      </w:r>
    </w:p>
    <w:p w:rsidR="00DD1978" w:rsidRDefault="00DD1978">
      <w:pPr>
        <w:spacing w:before="120" w:line="240" w:lineRule="atLeast"/>
        <w:ind w:right="-337" w:firstLine="540"/>
        <w:rPr>
          <w:sz w:val="22"/>
        </w:rPr>
      </w:pPr>
      <w:r>
        <w:rPr>
          <w:sz w:val="22"/>
        </w:rPr>
        <w:t>Každý je povinen v souvislosti se zdoláváním požáru:</w:t>
      </w:r>
    </w:p>
    <w:p w:rsidR="00DD1978" w:rsidRDefault="00DD1978">
      <w:pPr>
        <w:spacing w:line="240" w:lineRule="atLeast"/>
        <w:ind w:left="540" w:right="-337" w:hanging="360"/>
        <w:rPr>
          <w:sz w:val="22"/>
        </w:rPr>
      </w:pPr>
      <w:r>
        <w:rPr>
          <w:bCs/>
          <w:sz w:val="22"/>
        </w:rPr>
        <w:t>a)</w:t>
      </w:r>
      <w:r>
        <w:rPr>
          <w:sz w:val="22"/>
        </w:rPr>
        <w:tab/>
        <w:t>provést nutná opatření pro záchranu ohrožených osob,</w:t>
      </w:r>
    </w:p>
    <w:p w:rsidR="00DD1978" w:rsidRDefault="00DD1978">
      <w:pPr>
        <w:ind w:left="538" w:right="-335" w:hanging="357"/>
        <w:rPr>
          <w:sz w:val="22"/>
        </w:rPr>
      </w:pPr>
      <w:r>
        <w:rPr>
          <w:bCs/>
          <w:sz w:val="22"/>
        </w:rPr>
        <w:t>b)</w:t>
      </w:r>
      <w:r>
        <w:rPr>
          <w:bCs/>
          <w:sz w:val="22"/>
        </w:rPr>
        <w:tab/>
      </w:r>
      <w:r>
        <w:rPr>
          <w:sz w:val="22"/>
        </w:rPr>
        <w:t>uhasit požár, jestliže je to možné, nebo provést nutná opatření k zamezení jeho šíření,</w:t>
      </w:r>
    </w:p>
    <w:p w:rsidR="00DD1978" w:rsidRDefault="00DD1978">
      <w:pPr>
        <w:spacing w:line="240" w:lineRule="atLeast"/>
        <w:ind w:left="540" w:right="-337" w:hanging="360"/>
        <w:rPr>
          <w:sz w:val="22"/>
        </w:rPr>
      </w:pPr>
      <w:r>
        <w:rPr>
          <w:bCs/>
          <w:sz w:val="22"/>
        </w:rPr>
        <w:t>c)</w:t>
      </w:r>
      <w:r>
        <w:rPr>
          <w:bCs/>
          <w:sz w:val="22"/>
        </w:rPr>
        <w:tab/>
      </w:r>
      <w:r>
        <w:rPr>
          <w:sz w:val="22"/>
        </w:rPr>
        <w:t>ohlásit neodkladně na určeném místě zjištěný požár nebo zabezpečit jeho ohlášení,</w:t>
      </w:r>
    </w:p>
    <w:p w:rsidR="00DD1978" w:rsidRDefault="00DD1978">
      <w:pPr>
        <w:spacing w:line="240" w:lineRule="atLeast"/>
        <w:ind w:left="540" w:right="-337" w:hanging="360"/>
        <w:jc w:val="both"/>
        <w:rPr>
          <w:sz w:val="22"/>
        </w:rPr>
      </w:pPr>
      <w:r>
        <w:rPr>
          <w:bCs/>
          <w:sz w:val="22"/>
        </w:rPr>
        <w:t>d)</w:t>
      </w:r>
      <w:r>
        <w:rPr>
          <w:sz w:val="22"/>
        </w:rPr>
        <w:t xml:space="preserve"> </w:t>
      </w:r>
      <w:r>
        <w:rPr>
          <w:sz w:val="22"/>
        </w:rPr>
        <w:tab/>
        <w:t>poskytnout osobní pomoc jednotce požární ochrany na výzvu velitele zásahu, velitele jednotky požární ochrany nebo obce.</w:t>
      </w:r>
    </w:p>
    <w:p w:rsidR="00DD1978" w:rsidRDefault="00DD1978">
      <w:pPr>
        <w:spacing w:line="240" w:lineRule="atLeast"/>
        <w:ind w:right="-337"/>
        <w:jc w:val="both"/>
      </w:pPr>
    </w:p>
    <w:p w:rsidR="00A32A05" w:rsidRDefault="00A32A05">
      <w:pPr>
        <w:spacing w:line="240" w:lineRule="atLeast"/>
        <w:ind w:right="-337"/>
        <w:jc w:val="both"/>
      </w:pPr>
    </w:p>
    <w:p w:rsidR="00DD1978" w:rsidRDefault="00DD1978">
      <w:pPr>
        <w:spacing w:line="240" w:lineRule="atLeast"/>
        <w:ind w:right="-337"/>
        <w:jc w:val="center"/>
        <w:rPr>
          <w:b/>
          <w:bCs/>
        </w:rPr>
      </w:pPr>
      <w:r>
        <w:rPr>
          <w:b/>
          <w:bCs/>
        </w:rPr>
        <w:t>-  2  -</w:t>
      </w:r>
    </w:p>
    <w:p w:rsidR="00DD1978" w:rsidRDefault="00DD1978">
      <w:pPr>
        <w:spacing w:line="240" w:lineRule="atLeast"/>
        <w:ind w:right="-337"/>
        <w:jc w:val="center"/>
        <w:rPr>
          <w:iCs/>
        </w:rPr>
      </w:pPr>
      <w:r>
        <w:rPr>
          <w:b/>
          <w:iCs/>
        </w:rPr>
        <w:lastRenderedPageBreak/>
        <w:t>Čl. 5. Věcná pomoc</w:t>
      </w:r>
    </w:p>
    <w:p w:rsidR="00DD1978" w:rsidRDefault="00DD1978">
      <w:pPr>
        <w:pStyle w:val="Zkladntext"/>
        <w:ind w:right="-337" w:firstLine="540"/>
      </w:pPr>
      <w:r>
        <w:t>Každý je povinen na výzvu velitele zásahu, velitele jednotky požární ochrany nebo obce poskytnout dopravní prostředky, zdroje vody, spojová zařízení a jiné věci potřebné ke zdolání požáru.</w:t>
      </w:r>
    </w:p>
    <w:p w:rsidR="00DD1978" w:rsidRDefault="00DD1978">
      <w:pPr>
        <w:ind w:right="-335"/>
        <w:jc w:val="center"/>
        <w:rPr>
          <w:bCs/>
          <w:iCs/>
        </w:rPr>
      </w:pPr>
    </w:p>
    <w:p w:rsidR="00DD1978" w:rsidRDefault="00DD1978">
      <w:pPr>
        <w:ind w:right="-335"/>
        <w:jc w:val="center"/>
        <w:rPr>
          <w:b/>
          <w:iCs/>
        </w:rPr>
      </w:pPr>
      <w:r>
        <w:rPr>
          <w:b/>
          <w:iCs/>
        </w:rPr>
        <w:t>Čl. 6. Náhrada ušlého výdělku</w:t>
      </w:r>
    </w:p>
    <w:p w:rsidR="00DD1978" w:rsidRDefault="00DD1978">
      <w:pPr>
        <w:tabs>
          <w:tab w:val="left" w:pos="1080"/>
        </w:tabs>
        <w:ind w:right="-337" w:firstLine="540"/>
        <w:jc w:val="both"/>
        <w:rPr>
          <w:bCs/>
          <w:iCs/>
          <w:sz w:val="22"/>
        </w:rPr>
      </w:pPr>
      <w:r>
        <w:rPr>
          <w:b/>
          <w:iCs/>
          <w:sz w:val="22"/>
        </w:rPr>
        <w:t>(1)</w:t>
      </w:r>
      <w:r>
        <w:rPr>
          <w:bCs/>
          <w:iCs/>
          <w:sz w:val="22"/>
        </w:rPr>
        <w:tab/>
        <w:t>Poskytne-li fyzická osoba, která podniká nebo je samostatně výdělečně činná, osobní pomoc jednotce požární ochrany na výzvu velitele zásahu, velitele jednotky požární ochrany nebo obce, náleží jí náhrada ušlého výdělku v prokázané výši.</w:t>
      </w:r>
    </w:p>
    <w:p w:rsidR="00DD1978" w:rsidRDefault="00DD1978">
      <w:pPr>
        <w:tabs>
          <w:tab w:val="left" w:pos="1080"/>
        </w:tabs>
        <w:ind w:right="-337" w:firstLine="539"/>
        <w:jc w:val="both"/>
        <w:rPr>
          <w:bCs/>
          <w:iCs/>
          <w:sz w:val="16"/>
        </w:rPr>
      </w:pPr>
    </w:p>
    <w:p w:rsidR="00DD1978" w:rsidRDefault="00DD1978">
      <w:pPr>
        <w:tabs>
          <w:tab w:val="left" w:pos="1080"/>
        </w:tabs>
        <w:spacing w:line="240" w:lineRule="atLeast"/>
        <w:ind w:right="-337" w:firstLine="540"/>
        <w:jc w:val="both"/>
        <w:rPr>
          <w:bCs/>
          <w:iCs/>
          <w:sz w:val="22"/>
        </w:rPr>
      </w:pPr>
      <w:r>
        <w:rPr>
          <w:b/>
          <w:iCs/>
          <w:sz w:val="22"/>
        </w:rPr>
        <w:t>(2)</w:t>
      </w:r>
      <w:r>
        <w:rPr>
          <w:b/>
          <w:iCs/>
          <w:sz w:val="22"/>
        </w:rPr>
        <w:tab/>
      </w:r>
      <w:r>
        <w:rPr>
          <w:bCs/>
          <w:iCs/>
          <w:sz w:val="22"/>
        </w:rPr>
        <w:t>O náhradě rozhoduje a tuto poskytuje hasičský záchranný sbor kraje, v jehož územním obvodu požár vznikl. Náhradu je nutno uplatnit do tří měsíců, nejpozději však do dvou let ode dne vzniku nároku, jinak tento nárok zanikne.</w:t>
      </w:r>
    </w:p>
    <w:p w:rsidR="00DD1978" w:rsidRDefault="00DD1978">
      <w:pPr>
        <w:spacing w:line="240" w:lineRule="atLeast"/>
        <w:ind w:right="-337"/>
        <w:jc w:val="both"/>
        <w:rPr>
          <w:bCs/>
          <w:iCs/>
        </w:rPr>
      </w:pPr>
    </w:p>
    <w:p w:rsidR="00DD1978" w:rsidRDefault="00DD1978">
      <w:pPr>
        <w:spacing w:line="360" w:lineRule="auto"/>
        <w:ind w:right="-337"/>
        <w:jc w:val="center"/>
        <w:rPr>
          <w:b/>
          <w:iCs/>
        </w:rPr>
      </w:pPr>
      <w:r>
        <w:rPr>
          <w:b/>
          <w:iCs/>
        </w:rPr>
        <w:t>Čl. 7. Náhrada výdajů</w:t>
      </w:r>
    </w:p>
    <w:p w:rsidR="00DD1978" w:rsidRDefault="00DD1978">
      <w:pPr>
        <w:tabs>
          <w:tab w:val="left" w:pos="1080"/>
        </w:tabs>
        <w:ind w:right="-337" w:firstLine="539"/>
        <w:jc w:val="both"/>
        <w:rPr>
          <w:bCs/>
          <w:iCs/>
          <w:sz w:val="22"/>
        </w:rPr>
      </w:pPr>
      <w:r>
        <w:rPr>
          <w:b/>
          <w:iCs/>
          <w:sz w:val="22"/>
        </w:rPr>
        <w:t>(1)</w:t>
      </w:r>
      <w:r>
        <w:rPr>
          <w:bCs/>
          <w:iCs/>
          <w:sz w:val="22"/>
        </w:rPr>
        <w:tab/>
        <w:t>Jestliže jsou s poskytnutím věcné pomoci spojeny výdaje, patří tomu, kdo je poskytl, náhrada výdajů. Právo na náhradu výdajů může oprávněný uplatnit do tří měsíců ode dne, kdy je zjistil, nejpozději do dvou let od jejich vzniku, jinak toto právo zanikne. Právo na náhradu výdajů se uplatňuje u hasičského záchranného sboru kraje, v jehož územním obvodu požár vznikl. Hasičský záchranný sbor kraje o náhradě výdajů rozhoduje a tuto náhradu poskytuje.</w:t>
      </w:r>
    </w:p>
    <w:p w:rsidR="00DD1978" w:rsidRDefault="00DD1978">
      <w:pPr>
        <w:tabs>
          <w:tab w:val="left" w:pos="1080"/>
        </w:tabs>
        <w:ind w:right="-337" w:firstLine="539"/>
        <w:jc w:val="both"/>
        <w:rPr>
          <w:bCs/>
          <w:iCs/>
          <w:sz w:val="16"/>
        </w:rPr>
      </w:pPr>
    </w:p>
    <w:p w:rsidR="00DD1978" w:rsidRDefault="00DD1978">
      <w:pPr>
        <w:tabs>
          <w:tab w:val="left" w:pos="1080"/>
        </w:tabs>
        <w:ind w:right="-337" w:firstLine="539"/>
        <w:jc w:val="both"/>
        <w:rPr>
          <w:bCs/>
          <w:iCs/>
          <w:sz w:val="22"/>
        </w:rPr>
      </w:pPr>
      <w:r>
        <w:rPr>
          <w:b/>
          <w:iCs/>
          <w:sz w:val="22"/>
        </w:rPr>
        <w:t>(2)</w:t>
      </w:r>
      <w:r>
        <w:rPr>
          <w:bCs/>
          <w:iCs/>
          <w:sz w:val="22"/>
        </w:rPr>
        <w:tab/>
        <w:t>Jestliže právnická osoba nebo podnikající fyzická osoba poskytly věcnou pomoc při zdolávání požáru jiné právnické osobě nebo podnikající fyzické osobě, mají právo na náhradu výdajů s touto pomocí spojených. Náhradu výdajů poskytuje ten, komu byla věcná pomoc poskytnuta.</w:t>
      </w:r>
    </w:p>
    <w:p w:rsidR="00DD1978" w:rsidRDefault="00DD1978">
      <w:pPr>
        <w:spacing w:line="240" w:lineRule="atLeast"/>
        <w:jc w:val="both"/>
        <w:rPr>
          <w:bCs/>
          <w:iCs/>
        </w:rPr>
      </w:pPr>
    </w:p>
    <w:p w:rsidR="00DD1978" w:rsidRDefault="00DD1978">
      <w:pPr>
        <w:spacing w:line="360" w:lineRule="auto"/>
        <w:ind w:right="-337"/>
        <w:jc w:val="center"/>
        <w:rPr>
          <w:b/>
          <w:iCs/>
        </w:rPr>
      </w:pPr>
      <w:r>
        <w:rPr>
          <w:b/>
          <w:iCs/>
        </w:rPr>
        <w:t>Čl. 8. Vstup na nemovitosti</w:t>
      </w:r>
    </w:p>
    <w:p w:rsidR="00DD1978" w:rsidRDefault="00DD1978">
      <w:pPr>
        <w:tabs>
          <w:tab w:val="left" w:pos="1080"/>
        </w:tabs>
        <w:ind w:right="-337" w:firstLine="539"/>
        <w:jc w:val="both"/>
        <w:rPr>
          <w:bCs/>
          <w:iCs/>
          <w:sz w:val="22"/>
        </w:rPr>
      </w:pPr>
      <w:r>
        <w:rPr>
          <w:b/>
          <w:iCs/>
          <w:sz w:val="22"/>
        </w:rPr>
        <w:t>(1)</w:t>
      </w:r>
      <w:r>
        <w:rPr>
          <w:bCs/>
          <w:iCs/>
          <w:sz w:val="22"/>
        </w:rPr>
        <w:tab/>
        <w:t>Vlastník (správce, uživatel) nemovitosti je povinen umožnit vstup na nemovitost k provedení opatření nutných ke zdolání požáru nebo k zamezení jeho šíření, popřípadě k provedení jiných záchranných prací, zejména vyklidit nebo strpět vyklizení pozemku, odstranit nebo strpět odstranění staveb, jejich částí nebo porostů. O potřebě a rozsahu těchto opatření rozhoduje velitel zásahu.</w:t>
      </w:r>
    </w:p>
    <w:p w:rsidR="00DD1978" w:rsidRDefault="00DD1978">
      <w:pPr>
        <w:tabs>
          <w:tab w:val="left" w:pos="1080"/>
        </w:tabs>
        <w:ind w:right="-337" w:firstLine="539"/>
        <w:jc w:val="both"/>
        <w:rPr>
          <w:bCs/>
          <w:iCs/>
          <w:sz w:val="16"/>
        </w:rPr>
      </w:pPr>
    </w:p>
    <w:p w:rsidR="00DD1978" w:rsidRDefault="00DD1978">
      <w:pPr>
        <w:tabs>
          <w:tab w:val="left" w:pos="1080"/>
        </w:tabs>
        <w:ind w:right="-337" w:firstLine="539"/>
        <w:jc w:val="both"/>
        <w:rPr>
          <w:bCs/>
          <w:iCs/>
          <w:sz w:val="22"/>
        </w:rPr>
      </w:pPr>
      <w:r>
        <w:rPr>
          <w:b/>
          <w:iCs/>
          <w:sz w:val="22"/>
        </w:rPr>
        <w:t>(2)</w:t>
      </w:r>
      <w:r>
        <w:rPr>
          <w:bCs/>
          <w:iCs/>
          <w:sz w:val="22"/>
        </w:rPr>
        <w:tab/>
        <w:t>Je-li to nezbytně nutné pro účely cvičení jednotky požární ochrany, vlastník (správce, uživatel) nemovitosti je povinen umožnit vstup na nemovitost; o tomto vstupu musí být hasičským záchranným sborem kraje nebo obcí, které cvičení jednotky požární ochrany organizují, předem uvědoměn, a to nejméně 24 hodiny před zahájením cvičení. Přitom se musí dbát, aby cvičením jednotky požární ochrany bylo co nejméně rušeno užívání nemovitosti a aby nevznikly škody, kterým lze zabránit.</w:t>
      </w:r>
    </w:p>
    <w:p w:rsidR="00DD1978" w:rsidRDefault="00DD1978">
      <w:pPr>
        <w:tabs>
          <w:tab w:val="left" w:pos="1080"/>
        </w:tabs>
        <w:ind w:right="-337" w:firstLine="539"/>
        <w:jc w:val="both"/>
        <w:rPr>
          <w:bCs/>
          <w:iCs/>
          <w:sz w:val="16"/>
        </w:rPr>
      </w:pPr>
    </w:p>
    <w:p w:rsidR="00DD1978" w:rsidRDefault="00DD1978">
      <w:pPr>
        <w:tabs>
          <w:tab w:val="left" w:pos="1080"/>
        </w:tabs>
        <w:ind w:right="-337" w:firstLine="539"/>
        <w:jc w:val="both"/>
        <w:rPr>
          <w:bCs/>
          <w:iCs/>
          <w:sz w:val="22"/>
        </w:rPr>
      </w:pPr>
      <w:r>
        <w:rPr>
          <w:b/>
          <w:iCs/>
          <w:sz w:val="22"/>
        </w:rPr>
        <w:t>(3)</w:t>
      </w:r>
      <w:r>
        <w:rPr>
          <w:bCs/>
          <w:iCs/>
          <w:sz w:val="22"/>
        </w:rPr>
        <w:tab/>
        <w:t>Nesouhlasí-li vlastník (správce, uživatel) nemovitosti se vstupem na nemovitost podle odst. 2, rozhodne hasičský záchranný sbor kraje nebo obec, které cvičení jednotky požární ochrany organizují, o tom, zda vstup na nemovitost je pro cvičení této jednotky nutný. To neplatí, jde-li o obydlí, kam lze vstupovat jen s předchozím souhlasem vlastníka nebo uživatele.</w:t>
      </w:r>
    </w:p>
    <w:p w:rsidR="00DD1978" w:rsidRDefault="00DD1978">
      <w:pPr>
        <w:ind w:right="-288"/>
      </w:pPr>
    </w:p>
    <w:p w:rsidR="00DD1978" w:rsidRDefault="00DD1978">
      <w:pPr>
        <w:pStyle w:val="Nadpis3"/>
      </w:pPr>
      <w:r>
        <w:t>Čl. 9. Tepelné spotřebiče</w:t>
      </w:r>
    </w:p>
    <w:p w:rsidR="00DD1978" w:rsidRDefault="00DD1978">
      <w:pPr>
        <w:tabs>
          <w:tab w:val="left" w:pos="1080"/>
        </w:tabs>
        <w:spacing w:before="120"/>
        <w:ind w:right="-289" w:firstLine="540"/>
        <w:jc w:val="both"/>
        <w:rPr>
          <w:bCs/>
          <w:iCs/>
          <w:sz w:val="22"/>
        </w:rPr>
      </w:pPr>
      <w:r>
        <w:rPr>
          <w:b/>
          <w:iCs/>
          <w:sz w:val="22"/>
        </w:rPr>
        <w:t>(1)</w:t>
      </w:r>
      <w:r>
        <w:rPr>
          <w:b/>
          <w:iCs/>
          <w:sz w:val="22"/>
        </w:rPr>
        <w:tab/>
      </w:r>
      <w:r>
        <w:rPr>
          <w:bCs/>
          <w:iCs/>
          <w:sz w:val="22"/>
        </w:rPr>
        <w:t>Při používání tepelných, elektrických, plynových a jiných spotřebičů, u kterých není k dispozici průvodní dokumentace (návod výrobce na provoz, kontroly, údržbu, obsluhu apod.), se postupuje podle dokumentace technicky a funkčně srovnatelných druhů a typů spotřebičů.</w:t>
      </w:r>
    </w:p>
    <w:p w:rsidR="00DD1978" w:rsidRDefault="00DD1978">
      <w:pPr>
        <w:tabs>
          <w:tab w:val="left" w:pos="1080"/>
        </w:tabs>
        <w:spacing w:before="120"/>
        <w:ind w:right="-289" w:firstLine="540"/>
        <w:jc w:val="both"/>
        <w:rPr>
          <w:bCs/>
          <w:iCs/>
          <w:sz w:val="22"/>
        </w:rPr>
      </w:pPr>
      <w:r>
        <w:rPr>
          <w:b/>
          <w:iCs/>
          <w:sz w:val="22"/>
        </w:rPr>
        <w:t>(2)</w:t>
      </w:r>
      <w:r>
        <w:rPr>
          <w:b/>
          <w:iCs/>
          <w:sz w:val="22"/>
        </w:rPr>
        <w:tab/>
      </w:r>
      <w:r>
        <w:rPr>
          <w:bCs/>
          <w:iCs/>
          <w:sz w:val="22"/>
        </w:rPr>
        <w:t>V případech uvedených v odstavci (1) nebo není-li bezpečná vzdálenost spotřebiče od povrchů stavební konstrukce, podlahové krytiny a zařizovacích předmětů z hořlavých hmot doložena zkouškou nebo předepsána technickou dokumentací, stanoví se bezpečné vzdálenosti podle normativních požadavků.</w:t>
      </w:r>
    </w:p>
    <w:p w:rsidR="00DD1978" w:rsidRDefault="00DD1978">
      <w:pPr>
        <w:tabs>
          <w:tab w:val="left" w:pos="1080"/>
        </w:tabs>
        <w:spacing w:before="120"/>
        <w:ind w:right="-289" w:firstLine="539"/>
        <w:jc w:val="both"/>
        <w:rPr>
          <w:bCs/>
          <w:iCs/>
          <w:sz w:val="22"/>
        </w:rPr>
      </w:pPr>
      <w:r>
        <w:rPr>
          <w:b/>
          <w:iCs/>
          <w:sz w:val="22"/>
        </w:rPr>
        <w:t>(3)</w:t>
      </w:r>
      <w:r>
        <w:rPr>
          <w:bCs/>
          <w:iCs/>
          <w:sz w:val="22"/>
        </w:rPr>
        <w:tab/>
        <w:t>Při používání tepelných spotřebičů se nevychladlý popel ukládá do nehořlavých uzavíratelných nádob.</w:t>
      </w:r>
    </w:p>
    <w:p w:rsidR="00DD1978" w:rsidRDefault="00DD1978">
      <w:pPr>
        <w:tabs>
          <w:tab w:val="left" w:pos="1080"/>
        </w:tabs>
        <w:ind w:right="-289"/>
        <w:jc w:val="both"/>
        <w:rPr>
          <w:bCs/>
          <w:iCs/>
          <w:sz w:val="16"/>
        </w:rPr>
      </w:pPr>
    </w:p>
    <w:p w:rsidR="00DD1978" w:rsidRDefault="00DD1978">
      <w:pPr>
        <w:tabs>
          <w:tab w:val="left" w:pos="1080"/>
        </w:tabs>
        <w:ind w:right="-289"/>
        <w:jc w:val="both"/>
        <w:rPr>
          <w:bCs/>
          <w:iCs/>
          <w:sz w:val="16"/>
        </w:rPr>
      </w:pPr>
    </w:p>
    <w:p w:rsidR="00787AC7" w:rsidRDefault="00787AC7">
      <w:pPr>
        <w:tabs>
          <w:tab w:val="left" w:pos="1080"/>
        </w:tabs>
        <w:ind w:right="-289"/>
        <w:jc w:val="both"/>
        <w:rPr>
          <w:bCs/>
          <w:iCs/>
          <w:sz w:val="16"/>
        </w:rPr>
      </w:pPr>
    </w:p>
    <w:p w:rsidR="00DD1978" w:rsidRDefault="00DD1978">
      <w:pPr>
        <w:tabs>
          <w:tab w:val="left" w:pos="1080"/>
        </w:tabs>
        <w:ind w:right="-289"/>
        <w:jc w:val="center"/>
        <w:rPr>
          <w:b/>
          <w:iCs/>
        </w:rPr>
      </w:pPr>
      <w:r>
        <w:rPr>
          <w:b/>
          <w:iCs/>
        </w:rPr>
        <w:t>-  3  -</w:t>
      </w:r>
    </w:p>
    <w:p w:rsidR="00DD1978" w:rsidRDefault="00DD1978">
      <w:pPr>
        <w:pStyle w:val="Nadpis3"/>
      </w:pPr>
      <w:r>
        <w:lastRenderedPageBreak/>
        <w:t>Čl. 10. Komíny a kouřovody</w:t>
      </w:r>
    </w:p>
    <w:p w:rsidR="00DD1978" w:rsidRDefault="00DD1978">
      <w:pPr>
        <w:tabs>
          <w:tab w:val="left" w:pos="1080"/>
        </w:tabs>
        <w:spacing w:before="120"/>
        <w:ind w:right="-289" w:firstLine="540"/>
        <w:jc w:val="both"/>
        <w:rPr>
          <w:bCs/>
          <w:iCs/>
          <w:sz w:val="22"/>
        </w:rPr>
      </w:pPr>
      <w:r>
        <w:rPr>
          <w:b/>
          <w:iCs/>
          <w:sz w:val="22"/>
        </w:rPr>
        <w:t>(1)</w:t>
      </w:r>
      <w:r>
        <w:rPr>
          <w:bCs/>
          <w:iCs/>
          <w:sz w:val="22"/>
        </w:rPr>
        <w:tab/>
        <w:t>Komíny a kouřovody se udržují v takovém stavebně technickém stavu, aby byla zajištěna požární bezpečnost při provozu připojených tepelných spotřebičů. Čištění a kontrola komínů se zabezpečuje ve lhůtách a způsobem stanoveným zvláštním právním předpisem (vyhl. č. 11/1981 Sb.).</w:t>
      </w:r>
    </w:p>
    <w:p w:rsidR="00DD1978" w:rsidRDefault="00DD1978">
      <w:pPr>
        <w:tabs>
          <w:tab w:val="left" w:pos="1080"/>
        </w:tabs>
        <w:spacing w:before="120"/>
        <w:ind w:right="-289" w:firstLine="539"/>
        <w:jc w:val="both"/>
        <w:rPr>
          <w:bCs/>
          <w:iCs/>
          <w:sz w:val="22"/>
        </w:rPr>
      </w:pPr>
      <w:r>
        <w:rPr>
          <w:b/>
          <w:iCs/>
          <w:sz w:val="22"/>
        </w:rPr>
        <w:t>(2)</w:t>
      </w:r>
      <w:r>
        <w:rPr>
          <w:bCs/>
          <w:iCs/>
          <w:sz w:val="22"/>
        </w:rPr>
        <w:tab/>
        <w:t xml:space="preserve">V případě skladování hořlavých látek v půdních prostorách se za bezpečné považuje jejich umístění ve vzdálenosti nejméně </w:t>
      </w:r>
      <w:smartTag w:uri="urn:schemas-microsoft-com:office:smarttags" w:element="metricconverter">
        <w:smartTagPr>
          <w:attr w:name="ProductID" w:val="1 m"/>
        </w:smartTagPr>
        <w:r>
          <w:rPr>
            <w:bCs/>
            <w:iCs/>
            <w:sz w:val="22"/>
          </w:rPr>
          <w:t>1 m</w:t>
        </w:r>
      </w:smartTag>
      <w:r>
        <w:rPr>
          <w:bCs/>
          <w:iCs/>
          <w:sz w:val="22"/>
        </w:rPr>
        <w:t xml:space="preserve"> od vnějšího povrchu komínového tělesa.</w:t>
      </w:r>
    </w:p>
    <w:p w:rsidR="00DD1978" w:rsidRDefault="00DD1978">
      <w:pPr>
        <w:tabs>
          <w:tab w:val="left" w:pos="1080"/>
        </w:tabs>
        <w:ind w:right="-289"/>
        <w:jc w:val="both"/>
        <w:rPr>
          <w:bCs/>
          <w:iCs/>
        </w:rPr>
      </w:pPr>
    </w:p>
    <w:p w:rsidR="00DD1978" w:rsidRDefault="00DD1978">
      <w:pPr>
        <w:ind w:right="-289"/>
        <w:jc w:val="center"/>
        <w:rPr>
          <w:b/>
          <w:i/>
        </w:rPr>
      </w:pPr>
      <w:r>
        <w:rPr>
          <w:b/>
          <w:iCs/>
        </w:rPr>
        <w:t>Čl. 11. Hořlavé nebo požárně nebezpečné lát</w:t>
      </w:r>
      <w:r>
        <w:rPr>
          <w:b/>
          <w:i/>
        </w:rPr>
        <w:t>ky</w:t>
      </w:r>
    </w:p>
    <w:p w:rsidR="00DD1978" w:rsidRDefault="00DD1978">
      <w:pPr>
        <w:tabs>
          <w:tab w:val="left" w:pos="1080"/>
        </w:tabs>
        <w:spacing w:before="120"/>
        <w:ind w:right="-289" w:firstLine="540"/>
        <w:jc w:val="both"/>
        <w:rPr>
          <w:bCs/>
          <w:iCs/>
          <w:sz w:val="22"/>
        </w:rPr>
      </w:pPr>
      <w:r>
        <w:rPr>
          <w:b/>
          <w:iCs/>
          <w:sz w:val="22"/>
        </w:rPr>
        <w:t>(1)</w:t>
      </w:r>
      <w:r>
        <w:rPr>
          <w:bCs/>
          <w:iCs/>
          <w:sz w:val="22"/>
        </w:rPr>
        <w:tab/>
        <w:t>Pevná paliva se ukládají odděleně od jiných druhů paliv nebo hořlavých anebo hoření podporujících látek.</w:t>
      </w:r>
    </w:p>
    <w:p w:rsidR="00DD1978" w:rsidRDefault="00DD1978">
      <w:pPr>
        <w:tabs>
          <w:tab w:val="left" w:pos="1080"/>
        </w:tabs>
        <w:spacing w:before="120"/>
        <w:ind w:right="-289" w:firstLine="540"/>
        <w:jc w:val="both"/>
        <w:rPr>
          <w:bCs/>
          <w:iCs/>
          <w:sz w:val="22"/>
        </w:rPr>
      </w:pPr>
      <w:r>
        <w:rPr>
          <w:b/>
          <w:iCs/>
          <w:sz w:val="22"/>
        </w:rPr>
        <w:t>(2)</w:t>
      </w:r>
      <w:r>
        <w:rPr>
          <w:bCs/>
          <w:iCs/>
          <w:sz w:val="22"/>
        </w:rPr>
        <w:tab/>
        <w:t>Při skladování látek majících sklon k samovznícení se podle druhu a způsobu umístění sleduje, zda nedochází k procesu samovznícení.</w:t>
      </w:r>
    </w:p>
    <w:p w:rsidR="00DD1978" w:rsidRDefault="00DD1978">
      <w:pPr>
        <w:tabs>
          <w:tab w:val="left" w:pos="1080"/>
        </w:tabs>
        <w:spacing w:before="120"/>
        <w:ind w:right="-289" w:firstLine="540"/>
        <w:jc w:val="both"/>
        <w:rPr>
          <w:bCs/>
          <w:iCs/>
          <w:sz w:val="22"/>
        </w:rPr>
      </w:pPr>
      <w:r>
        <w:rPr>
          <w:b/>
          <w:iCs/>
          <w:sz w:val="22"/>
        </w:rPr>
        <w:t>(3)</w:t>
      </w:r>
      <w:r>
        <w:rPr>
          <w:bCs/>
          <w:iCs/>
          <w:sz w:val="22"/>
        </w:rPr>
        <w:tab/>
        <w:t>Ke skladování nebo ukládání hořlavých kapalin se používají pouze obaly, nádrže nebo kontejnery k tomuto účelu určené. Hořlavé kapaliny, hořlavé a hoření podporující plyny se skladují pouze v prostorách které jsou k tomuto účelu určeny.</w:t>
      </w:r>
    </w:p>
    <w:p w:rsidR="00DD1978" w:rsidRDefault="00DD1978">
      <w:pPr>
        <w:tabs>
          <w:tab w:val="left" w:pos="0"/>
        </w:tabs>
        <w:ind w:right="-289"/>
        <w:rPr>
          <w:b/>
          <w:iCs/>
          <w:sz w:val="16"/>
        </w:rPr>
      </w:pPr>
    </w:p>
    <w:p w:rsidR="00DD1978" w:rsidRDefault="00DD1978">
      <w:pPr>
        <w:tabs>
          <w:tab w:val="left" w:pos="1080"/>
        </w:tabs>
        <w:ind w:right="-289" w:firstLine="539"/>
        <w:jc w:val="both"/>
        <w:rPr>
          <w:bCs/>
          <w:iCs/>
          <w:sz w:val="22"/>
        </w:rPr>
      </w:pPr>
      <w:r>
        <w:rPr>
          <w:b/>
          <w:iCs/>
          <w:sz w:val="22"/>
        </w:rPr>
        <w:t xml:space="preserve"> (4)</w:t>
      </w:r>
      <w:r>
        <w:rPr>
          <w:bCs/>
          <w:iCs/>
          <w:sz w:val="22"/>
        </w:rPr>
        <w:tab/>
        <w:t xml:space="preserve">Hořlavé kapaliny nelze ukládat ve společných a ve sklepních prostorách bytových domů nebo ubytovacích zařízení s výjimkou hořlavých kapalin potřebných k vytápění těchto objektů v maximálním množství </w:t>
      </w:r>
      <w:smartTag w:uri="urn:schemas-microsoft-com:office:smarttags" w:element="metricconverter">
        <w:smartTagPr>
          <w:attr w:name="ProductID" w:val="40 litrů"/>
        </w:smartTagPr>
        <w:r>
          <w:rPr>
            <w:bCs/>
            <w:iCs/>
            <w:sz w:val="22"/>
          </w:rPr>
          <w:t>40 litrů</w:t>
        </w:r>
      </w:smartTag>
      <w:r>
        <w:rPr>
          <w:bCs/>
          <w:iCs/>
          <w:sz w:val="22"/>
        </w:rPr>
        <w:t xml:space="preserve"> v nerozbitných přenosných obalech pro jeden tepelný spotřebič.</w:t>
      </w:r>
    </w:p>
    <w:p w:rsidR="00DD1978" w:rsidRDefault="00DD1978">
      <w:pPr>
        <w:tabs>
          <w:tab w:val="left" w:pos="1080"/>
        </w:tabs>
        <w:spacing w:before="120"/>
        <w:ind w:right="-289" w:firstLine="540"/>
        <w:jc w:val="both"/>
        <w:rPr>
          <w:bCs/>
          <w:iCs/>
          <w:sz w:val="22"/>
        </w:rPr>
      </w:pPr>
      <w:r>
        <w:rPr>
          <w:b/>
          <w:iCs/>
          <w:sz w:val="22"/>
        </w:rPr>
        <w:t>(5)</w:t>
      </w:r>
      <w:r>
        <w:rPr>
          <w:bCs/>
          <w:iCs/>
          <w:sz w:val="22"/>
        </w:rPr>
        <w:tab/>
        <w:t xml:space="preserve">V jednotlivých a řadových garážích lze ukládat nejvýše </w:t>
      </w:r>
      <w:smartTag w:uri="urn:schemas-microsoft-com:office:smarttags" w:element="metricconverter">
        <w:smartTagPr>
          <w:attr w:name="ProductID" w:val="40 litrů"/>
        </w:smartTagPr>
        <w:r>
          <w:rPr>
            <w:bCs/>
            <w:iCs/>
            <w:sz w:val="22"/>
          </w:rPr>
          <w:t>40 litrů</w:t>
        </w:r>
      </w:smartTag>
      <w:r>
        <w:rPr>
          <w:bCs/>
          <w:iCs/>
          <w:sz w:val="22"/>
        </w:rPr>
        <w:t xml:space="preserve"> pohonných hmot pro osobní automobily a </w:t>
      </w:r>
      <w:smartTag w:uri="urn:schemas-microsoft-com:office:smarttags" w:element="metricconverter">
        <w:smartTagPr>
          <w:attr w:name="ProductID" w:val="80 litrů"/>
        </w:smartTagPr>
        <w:r>
          <w:rPr>
            <w:bCs/>
            <w:iCs/>
            <w:sz w:val="22"/>
          </w:rPr>
          <w:t>80 litrů</w:t>
        </w:r>
      </w:smartTag>
      <w:r>
        <w:rPr>
          <w:bCs/>
          <w:iCs/>
          <w:sz w:val="22"/>
        </w:rPr>
        <w:t xml:space="preserve"> pohonných hmot pro nákladní automobily v nerozbitných přenosných obalech a nejvýše </w:t>
      </w:r>
      <w:smartTag w:uri="urn:schemas-microsoft-com:office:smarttags" w:element="metricconverter">
        <w:smartTagPr>
          <w:attr w:name="ProductID" w:val="20 litrů"/>
        </w:smartTagPr>
        <w:r>
          <w:rPr>
            <w:bCs/>
            <w:iCs/>
            <w:sz w:val="22"/>
          </w:rPr>
          <w:t>20 litrů</w:t>
        </w:r>
      </w:smartTag>
      <w:r>
        <w:rPr>
          <w:bCs/>
          <w:iCs/>
          <w:sz w:val="22"/>
        </w:rPr>
        <w:t xml:space="preserve"> olejů na jedno stání. V hromadných garážích se pohonné hmoty ani oleje neukládají, s výjimkou provozních náplní a záložního paliva, které jsou součástí vozidel.</w:t>
      </w:r>
    </w:p>
    <w:p w:rsidR="00DD1978" w:rsidRDefault="00DD1978">
      <w:pPr>
        <w:tabs>
          <w:tab w:val="left" w:pos="1080"/>
        </w:tabs>
        <w:spacing w:before="120"/>
        <w:ind w:right="-289" w:firstLine="540"/>
        <w:jc w:val="both"/>
        <w:rPr>
          <w:bCs/>
          <w:iCs/>
          <w:sz w:val="22"/>
        </w:rPr>
      </w:pPr>
      <w:r>
        <w:rPr>
          <w:b/>
          <w:iCs/>
          <w:sz w:val="22"/>
        </w:rPr>
        <w:t>(6)</w:t>
      </w:r>
      <w:r>
        <w:rPr>
          <w:bCs/>
          <w:iCs/>
          <w:sz w:val="22"/>
        </w:rPr>
        <w:tab/>
        <w:t>Nádoby s hořlavými nebo hoření podporujícími plyny (např. lahve, sudy, kontejnery, nádrže) se umísťují na snadno přístupných a dostatečně větraných a proti nežádoucím vlivům chráněných místech. Tyto nádoby nelze nikdy ukládat v prostorách pod úrovní okolního terénu, ve světlících, v garážích, kotelnách, místnostech určených ke spaní, ve společných prostorách bytových domů a ubytovacích zařízení.</w:t>
      </w:r>
    </w:p>
    <w:p w:rsidR="00DD1978" w:rsidRDefault="00DD1978">
      <w:pPr>
        <w:ind w:right="-288"/>
      </w:pPr>
    </w:p>
    <w:p w:rsidR="00DD1978" w:rsidRDefault="00DD1978">
      <w:pPr>
        <w:ind w:right="-288"/>
      </w:pPr>
    </w:p>
    <w:p w:rsidR="00DD1978" w:rsidRDefault="00DD1978">
      <w:pPr>
        <w:ind w:right="-288"/>
      </w:pPr>
    </w:p>
    <w:p w:rsidR="00DD1978" w:rsidRDefault="00DD1978">
      <w:pPr>
        <w:ind w:right="-288"/>
      </w:pPr>
    </w:p>
    <w:p w:rsidR="00DD1978" w:rsidRDefault="00DD1978">
      <w:pPr>
        <w:ind w:right="-288"/>
      </w:pPr>
    </w:p>
    <w:p w:rsidR="00DD1978" w:rsidRDefault="00DD1978">
      <w:pPr>
        <w:ind w:right="-288"/>
      </w:pPr>
    </w:p>
    <w:p w:rsidR="00DD1978" w:rsidRDefault="00DD1978">
      <w:pPr>
        <w:ind w:right="-288"/>
      </w:pPr>
    </w:p>
    <w:p w:rsidR="00DD1978" w:rsidRDefault="00DD1978">
      <w:pPr>
        <w:ind w:right="-288"/>
      </w:pPr>
    </w:p>
    <w:p w:rsidR="00DD1978" w:rsidRDefault="00DD1978">
      <w:pPr>
        <w:ind w:right="-288"/>
      </w:pPr>
    </w:p>
    <w:p w:rsidR="00DD1978" w:rsidRDefault="00DD1978">
      <w:pPr>
        <w:ind w:right="-288"/>
      </w:pPr>
    </w:p>
    <w:p w:rsidR="00DD1978" w:rsidRDefault="00DD1978">
      <w:pPr>
        <w:ind w:right="-288"/>
      </w:pPr>
    </w:p>
    <w:p w:rsidR="00DD1978" w:rsidRDefault="00DD1978">
      <w:pPr>
        <w:ind w:right="-288"/>
      </w:pPr>
    </w:p>
    <w:p w:rsidR="00DD1978" w:rsidRDefault="00DD1978">
      <w:pPr>
        <w:ind w:right="-288"/>
      </w:pPr>
    </w:p>
    <w:p w:rsidR="00DD1978" w:rsidRDefault="00DD1978">
      <w:pPr>
        <w:ind w:right="-288"/>
      </w:pPr>
    </w:p>
    <w:p w:rsidR="00DD1978" w:rsidRDefault="00DD1978">
      <w:pPr>
        <w:ind w:right="-288"/>
      </w:pPr>
    </w:p>
    <w:p w:rsidR="00DD1978" w:rsidRDefault="00DD1978">
      <w:pPr>
        <w:ind w:right="-288"/>
      </w:pPr>
    </w:p>
    <w:p w:rsidR="00DD1978" w:rsidRDefault="00DD1978">
      <w:pPr>
        <w:ind w:right="-288"/>
      </w:pPr>
    </w:p>
    <w:p w:rsidR="00DD1978" w:rsidRDefault="00DD1978">
      <w:pPr>
        <w:ind w:right="-288"/>
      </w:pPr>
    </w:p>
    <w:p w:rsidR="00DD1978" w:rsidRDefault="00DD1978">
      <w:pPr>
        <w:ind w:right="-288"/>
      </w:pPr>
    </w:p>
    <w:p w:rsidR="00DD1978" w:rsidRDefault="00DD1978">
      <w:pPr>
        <w:ind w:right="-288"/>
      </w:pPr>
    </w:p>
    <w:p w:rsidR="00DD1978" w:rsidRDefault="00DD1978">
      <w:pPr>
        <w:ind w:right="-288"/>
        <w:rPr>
          <w:sz w:val="22"/>
        </w:rPr>
      </w:pPr>
    </w:p>
    <w:p w:rsidR="00DD1978" w:rsidRDefault="00DD1978">
      <w:pPr>
        <w:ind w:right="-288"/>
        <w:rPr>
          <w:sz w:val="22"/>
        </w:rPr>
      </w:pPr>
    </w:p>
    <w:p w:rsidR="00DD1978" w:rsidRDefault="00DD1978">
      <w:pPr>
        <w:ind w:right="-288"/>
        <w:jc w:val="center"/>
        <w:rPr>
          <w:b/>
          <w:bCs/>
        </w:rPr>
      </w:pPr>
      <w:r>
        <w:rPr>
          <w:b/>
          <w:bCs/>
        </w:rPr>
        <w:t>-  4  -</w:t>
      </w:r>
    </w:p>
    <w:sectPr w:rsidR="00DD1978" w:rsidSect="006D6C41">
      <w:pgSz w:w="11906" w:h="16838"/>
      <w:pgMar w:top="1276" w:right="1417" w:bottom="127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D2C46"/>
    <w:multiLevelType w:val="hybridMultilevel"/>
    <w:tmpl w:val="EA6CC5B0"/>
    <w:lvl w:ilvl="0" w:tplc="D766DE0A">
      <w:start w:val="1"/>
      <w:numFmt w:val="lowerLetter"/>
      <w:lvlText w:val="%1)"/>
      <w:lvlJc w:val="left"/>
      <w:pPr>
        <w:tabs>
          <w:tab w:val="num" w:pos="541"/>
        </w:tabs>
        <w:ind w:left="541" w:hanging="360"/>
      </w:pPr>
      <w:rPr>
        <w:rFonts w:hint="default"/>
      </w:rPr>
    </w:lvl>
    <w:lvl w:ilvl="1" w:tplc="04050019" w:tentative="1">
      <w:start w:val="1"/>
      <w:numFmt w:val="lowerLetter"/>
      <w:lvlText w:val="%2."/>
      <w:lvlJc w:val="left"/>
      <w:pPr>
        <w:tabs>
          <w:tab w:val="num" w:pos="1261"/>
        </w:tabs>
        <w:ind w:left="1261" w:hanging="360"/>
      </w:pPr>
    </w:lvl>
    <w:lvl w:ilvl="2" w:tplc="0405001B" w:tentative="1">
      <w:start w:val="1"/>
      <w:numFmt w:val="lowerRoman"/>
      <w:lvlText w:val="%3."/>
      <w:lvlJc w:val="right"/>
      <w:pPr>
        <w:tabs>
          <w:tab w:val="num" w:pos="1981"/>
        </w:tabs>
        <w:ind w:left="1981" w:hanging="180"/>
      </w:pPr>
    </w:lvl>
    <w:lvl w:ilvl="3" w:tplc="0405000F" w:tentative="1">
      <w:start w:val="1"/>
      <w:numFmt w:val="decimal"/>
      <w:lvlText w:val="%4."/>
      <w:lvlJc w:val="left"/>
      <w:pPr>
        <w:tabs>
          <w:tab w:val="num" w:pos="2701"/>
        </w:tabs>
        <w:ind w:left="2701" w:hanging="360"/>
      </w:pPr>
    </w:lvl>
    <w:lvl w:ilvl="4" w:tplc="04050019" w:tentative="1">
      <w:start w:val="1"/>
      <w:numFmt w:val="lowerLetter"/>
      <w:lvlText w:val="%5."/>
      <w:lvlJc w:val="left"/>
      <w:pPr>
        <w:tabs>
          <w:tab w:val="num" w:pos="3421"/>
        </w:tabs>
        <w:ind w:left="3421" w:hanging="360"/>
      </w:pPr>
    </w:lvl>
    <w:lvl w:ilvl="5" w:tplc="0405001B" w:tentative="1">
      <w:start w:val="1"/>
      <w:numFmt w:val="lowerRoman"/>
      <w:lvlText w:val="%6."/>
      <w:lvlJc w:val="right"/>
      <w:pPr>
        <w:tabs>
          <w:tab w:val="num" w:pos="4141"/>
        </w:tabs>
        <w:ind w:left="4141" w:hanging="180"/>
      </w:pPr>
    </w:lvl>
    <w:lvl w:ilvl="6" w:tplc="0405000F" w:tentative="1">
      <w:start w:val="1"/>
      <w:numFmt w:val="decimal"/>
      <w:lvlText w:val="%7."/>
      <w:lvlJc w:val="left"/>
      <w:pPr>
        <w:tabs>
          <w:tab w:val="num" w:pos="4861"/>
        </w:tabs>
        <w:ind w:left="4861" w:hanging="360"/>
      </w:pPr>
    </w:lvl>
    <w:lvl w:ilvl="7" w:tplc="04050019" w:tentative="1">
      <w:start w:val="1"/>
      <w:numFmt w:val="lowerLetter"/>
      <w:lvlText w:val="%8."/>
      <w:lvlJc w:val="left"/>
      <w:pPr>
        <w:tabs>
          <w:tab w:val="num" w:pos="5581"/>
        </w:tabs>
        <w:ind w:left="5581" w:hanging="360"/>
      </w:pPr>
    </w:lvl>
    <w:lvl w:ilvl="8" w:tplc="0405001B" w:tentative="1">
      <w:start w:val="1"/>
      <w:numFmt w:val="lowerRoman"/>
      <w:lvlText w:val="%9."/>
      <w:lvlJc w:val="right"/>
      <w:pPr>
        <w:tabs>
          <w:tab w:val="num" w:pos="6301"/>
        </w:tabs>
        <w:ind w:left="6301" w:hanging="180"/>
      </w:pPr>
    </w:lvl>
  </w:abstractNum>
  <w:abstractNum w:abstractNumId="1" w15:restartNumberingAfterBreak="0">
    <w:nsid w:val="34600D61"/>
    <w:multiLevelType w:val="hybridMultilevel"/>
    <w:tmpl w:val="628AC894"/>
    <w:lvl w:ilvl="0" w:tplc="38D2433A">
      <w:start w:val="7"/>
      <w:numFmt w:val="lowerLetter"/>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 w15:restartNumberingAfterBreak="0">
    <w:nsid w:val="478E4F59"/>
    <w:multiLevelType w:val="hybridMultilevel"/>
    <w:tmpl w:val="D0B0A274"/>
    <w:lvl w:ilvl="0" w:tplc="7AB86DF6">
      <w:start w:val="1"/>
      <w:numFmt w:val="lowerLetter"/>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3" w15:restartNumberingAfterBreak="0">
    <w:nsid w:val="5A5943A3"/>
    <w:multiLevelType w:val="hybridMultilevel"/>
    <w:tmpl w:val="C07E2EDA"/>
    <w:lvl w:ilvl="0" w:tplc="E402AA74">
      <w:start w:val="3"/>
      <w:numFmt w:val="lowerLetter"/>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4" w15:restartNumberingAfterBreak="0">
    <w:nsid w:val="7A166241"/>
    <w:multiLevelType w:val="hybridMultilevel"/>
    <w:tmpl w:val="5692BA86"/>
    <w:lvl w:ilvl="0" w:tplc="82DE09AC">
      <w:start w:val="1"/>
      <w:numFmt w:val="decimal"/>
      <w:lvlText w:val="(%1)"/>
      <w:lvlJc w:val="left"/>
      <w:pPr>
        <w:tabs>
          <w:tab w:val="num" w:pos="1080"/>
        </w:tabs>
        <w:ind w:left="1080" w:hanging="540"/>
      </w:pPr>
      <w:rPr>
        <w:rFonts w:hint="default"/>
        <w:b/>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7D44"/>
    <w:rsid w:val="00261FFA"/>
    <w:rsid w:val="006D6C41"/>
    <w:rsid w:val="00787AC7"/>
    <w:rsid w:val="008E0A3F"/>
    <w:rsid w:val="00A32A05"/>
    <w:rsid w:val="00CF1632"/>
    <w:rsid w:val="00DD1978"/>
    <w:rsid w:val="00DD7D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44EB3C9-1582-48C8-BD08-1A3D9CD6D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ind w:right="-288"/>
      <w:jc w:val="center"/>
      <w:outlineLvl w:val="0"/>
    </w:pPr>
    <w:rPr>
      <w:b/>
      <w:bCs/>
    </w:rPr>
  </w:style>
  <w:style w:type="paragraph" w:styleId="Nadpis2">
    <w:name w:val="heading 2"/>
    <w:basedOn w:val="Normln"/>
    <w:next w:val="Normln"/>
    <w:qFormat/>
    <w:pPr>
      <w:keepNext/>
      <w:spacing w:line="240" w:lineRule="atLeast"/>
      <w:ind w:right="-337"/>
      <w:jc w:val="center"/>
      <w:outlineLvl w:val="1"/>
    </w:pPr>
    <w:rPr>
      <w:b/>
      <w:iCs/>
    </w:rPr>
  </w:style>
  <w:style w:type="paragraph" w:styleId="Nadpis3">
    <w:name w:val="heading 3"/>
    <w:basedOn w:val="Normln"/>
    <w:next w:val="Normln"/>
    <w:qFormat/>
    <w:pPr>
      <w:keepNext/>
      <w:ind w:right="-289"/>
      <w:jc w:val="center"/>
      <w:outlineLvl w:val="2"/>
    </w:pPr>
    <w:rPr>
      <w:b/>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bloku">
    <w:name w:val="Block Text"/>
    <w:basedOn w:val="Normln"/>
    <w:pPr>
      <w:tabs>
        <w:tab w:val="left" w:pos="540"/>
      </w:tabs>
      <w:spacing w:line="240" w:lineRule="atLeast"/>
      <w:ind w:left="540" w:right="-288" w:hanging="360"/>
      <w:jc w:val="both"/>
    </w:pPr>
    <w:rPr>
      <w:sz w:val="22"/>
    </w:rPr>
  </w:style>
  <w:style w:type="paragraph" w:styleId="Zkladntextodsazen">
    <w:name w:val="Body Text Indent"/>
    <w:basedOn w:val="Normln"/>
    <w:pPr>
      <w:tabs>
        <w:tab w:val="left" w:pos="540"/>
      </w:tabs>
      <w:spacing w:before="120" w:line="240" w:lineRule="atLeast"/>
      <w:ind w:left="540" w:hanging="360"/>
      <w:jc w:val="both"/>
    </w:pPr>
    <w:rPr>
      <w:sz w:val="22"/>
    </w:rPr>
  </w:style>
  <w:style w:type="paragraph" w:styleId="Zkladntext">
    <w:name w:val="Body Text"/>
    <w:basedOn w:val="Normln"/>
    <w:pPr>
      <w:spacing w:before="120" w:line="240" w:lineRule="atLeast"/>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1828</Words>
  <Characters>10791</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Švácha</dc:creator>
  <cp:keywords/>
  <cp:lastModifiedBy>Uzivatel</cp:lastModifiedBy>
  <cp:revision>2</cp:revision>
  <dcterms:created xsi:type="dcterms:W3CDTF">2023-08-16T07:58:00Z</dcterms:created>
  <dcterms:modified xsi:type="dcterms:W3CDTF">2023-08-16T07:58:00Z</dcterms:modified>
</cp:coreProperties>
</file>