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E921B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ED81078" w14:textId="702DAEE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F15EA">
        <w:rPr>
          <w:rFonts w:ascii="Arial" w:hAnsi="Arial" w:cs="Arial"/>
          <w:b/>
          <w:bCs/>
        </w:rPr>
        <w:t xml:space="preserve"> Libice nad Cidlinou</w:t>
      </w:r>
    </w:p>
    <w:p w14:paraId="11FC8C69" w14:textId="04685E3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F15EA">
        <w:rPr>
          <w:rFonts w:ascii="Arial" w:hAnsi="Arial" w:cs="Arial"/>
          <w:b/>
        </w:rPr>
        <w:t>Libice nad Cidlinou</w:t>
      </w:r>
    </w:p>
    <w:p w14:paraId="20A35031" w14:textId="34137FC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F15EA">
        <w:rPr>
          <w:rFonts w:ascii="Arial" w:hAnsi="Arial" w:cs="Arial"/>
          <w:b/>
        </w:rPr>
        <w:t>Libice nad Cidlinou</w:t>
      </w:r>
      <w:r w:rsidRPr="0047068F">
        <w:rPr>
          <w:rFonts w:ascii="Arial" w:hAnsi="Arial" w:cs="Arial"/>
          <w:b/>
        </w:rPr>
        <w:t>,</w:t>
      </w:r>
    </w:p>
    <w:p w14:paraId="34483C8C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478B0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DAE0A1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8C55604" w14:textId="17F2BDB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F15EA">
        <w:rPr>
          <w:rFonts w:ascii="Arial" w:hAnsi="Arial" w:cs="Arial"/>
          <w:sz w:val="22"/>
          <w:szCs w:val="22"/>
        </w:rPr>
        <w:t>Libice nad Cidlinou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A30FA8">
        <w:rPr>
          <w:rFonts w:ascii="Arial" w:hAnsi="Arial" w:cs="Arial"/>
          <w:sz w:val="22"/>
          <w:szCs w:val="22"/>
        </w:rPr>
        <w:t>19.6.2024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A30FA8">
        <w:rPr>
          <w:rFonts w:ascii="Arial" w:hAnsi="Arial" w:cs="Arial"/>
          <w:sz w:val="22"/>
          <w:szCs w:val="22"/>
        </w:rPr>
        <w:t>40/3/24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581AC80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C3643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4E7A6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5F53D1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C35624F" w14:textId="032228E2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F15EA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8F15EA">
        <w:rPr>
          <w:rFonts w:ascii="Arial" w:hAnsi="Arial" w:cs="Arial"/>
          <w:sz w:val="22"/>
          <w:szCs w:val="22"/>
        </w:rPr>
        <w:t>nemusí být doba nočního klidu dodržována.</w:t>
      </w:r>
    </w:p>
    <w:p w14:paraId="30513ED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E462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F98ED5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8D4F0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C12A1F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1DB85B3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A4F4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C365021" w14:textId="1FF296A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8F15EA">
        <w:rPr>
          <w:rFonts w:ascii="Arial" w:hAnsi="Arial" w:cs="Arial"/>
          <w:b/>
          <w:sz w:val="22"/>
          <w:szCs w:val="22"/>
        </w:rPr>
        <w:t>nemusí být doba nočního klidu dodržována</w:t>
      </w:r>
      <w:r w:rsidR="008F15EA">
        <w:rPr>
          <w:rFonts w:ascii="Arial" w:hAnsi="Arial" w:cs="Arial"/>
          <w:b/>
          <w:sz w:val="22"/>
          <w:szCs w:val="22"/>
        </w:rPr>
        <w:t>.</w:t>
      </w:r>
    </w:p>
    <w:p w14:paraId="7AAD006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34164EB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BC7DA30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2D0A259A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4CC485EC" w14:textId="0A61541E" w:rsidR="005C0110" w:rsidRDefault="005C0110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 z důvodu pálení čarodejnic</w:t>
      </w:r>
    </w:p>
    <w:p w14:paraId="7A91E5FC" w14:textId="38F17F5F" w:rsidR="00581E7B" w:rsidRDefault="005C0110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21B18">
        <w:rPr>
          <w:rFonts w:ascii="Arial" w:hAnsi="Arial" w:cs="Arial"/>
          <w:sz w:val="22"/>
          <w:szCs w:val="22"/>
        </w:rPr>
        <w:t xml:space="preserve">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 pátka na sobotu a ze soboty na neděli v době</w:t>
      </w:r>
      <w:r w:rsidR="00581E7B">
        <w:rPr>
          <w:rFonts w:ascii="Arial" w:hAnsi="Arial" w:cs="Arial"/>
          <w:sz w:val="22"/>
          <w:szCs w:val="22"/>
        </w:rPr>
        <w:t xml:space="preserve"> konání tradiční akce „</w:t>
      </w:r>
      <w:r>
        <w:rPr>
          <w:rFonts w:ascii="Arial" w:hAnsi="Arial" w:cs="Arial"/>
          <w:sz w:val="22"/>
          <w:szCs w:val="22"/>
        </w:rPr>
        <w:t>Vojtěšská pouť</w:t>
      </w:r>
      <w:r w:rsidR="00581E7B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 xml:space="preserve">  (první víkend po svátku Vojtěcha)</w:t>
      </w:r>
    </w:p>
    <w:p w14:paraId="5224A731" w14:textId="4011523C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 xml:space="preserve"> noci </w:t>
      </w:r>
      <w:r w:rsidR="005C0110">
        <w:rPr>
          <w:rFonts w:ascii="Arial" w:hAnsi="Arial" w:cs="Arial"/>
          <w:sz w:val="22"/>
          <w:szCs w:val="22"/>
        </w:rPr>
        <w:t>z 31. srpna na 1. září z důvodu konání oslav 140 let výročí SDH</w:t>
      </w:r>
    </w:p>
    <w:p w14:paraId="75EF6FD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DA20E53" w14:textId="69C86ADF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5C0110">
        <w:rPr>
          <w:rFonts w:ascii="Arial" w:hAnsi="Arial" w:cs="Arial"/>
          <w:sz w:val="22"/>
          <w:szCs w:val="22"/>
        </w:rPr>
        <w:t xml:space="preserve">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73772F38" w14:textId="77777777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7F89997" w14:textId="77777777" w:rsidR="005C0110" w:rsidRDefault="005C0110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364CB44" w14:textId="77777777" w:rsidR="005C0110" w:rsidRDefault="005C0110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15E8BF7" w14:textId="77777777" w:rsidR="005C0110" w:rsidRDefault="005C0110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10EAD99" w14:textId="77777777" w:rsidR="005C0110" w:rsidRPr="005350D4" w:rsidRDefault="005C0110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E5B63B1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30C49F4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97DE884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4DBF63" w14:textId="60045400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5C0110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5C0110">
        <w:rPr>
          <w:rFonts w:ascii="Arial" w:hAnsi="Arial" w:cs="Arial"/>
          <w:sz w:val="22"/>
          <w:szCs w:val="22"/>
        </w:rPr>
        <w:t>2016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5C0110">
        <w:rPr>
          <w:rFonts w:ascii="Arial" w:hAnsi="Arial" w:cs="Arial"/>
          <w:sz w:val="22"/>
          <w:szCs w:val="22"/>
        </w:rPr>
        <w:t>20.12.2016</w:t>
      </w:r>
      <w:r>
        <w:rPr>
          <w:rFonts w:ascii="Arial" w:hAnsi="Arial" w:cs="Arial"/>
          <w:sz w:val="22"/>
          <w:szCs w:val="22"/>
        </w:rPr>
        <w:t>.</w:t>
      </w:r>
    </w:p>
    <w:p w14:paraId="57B3EB9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A6E0325" w14:textId="77777777" w:rsidR="005C0110" w:rsidRDefault="005C011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7F111CC" w14:textId="2201643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644AF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4108CE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9F9F5A5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551AD9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7D03A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91C39FF" w14:textId="77777777" w:rsidR="005C0110" w:rsidRDefault="005C01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46521F18" w14:textId="77777777" w:rsidR="005C0110" w:rsidRDefault="005C01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5A0039A3" w14:textId="77777777" w:rsidR="005C0110" w:rsidRDefault="005C01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796A57" w14:textId="77777777" w:rsidR="005C0110" w:rsidRDefault="005C01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3C02AF75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4E11EA6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05A558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448FC2E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65F92FAB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2407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E81E0" w14:textId="77777777" w:rsidR="004778F6" w:rsidRDefault="004778F6">
      <w:r>
        <w:separator/>
      </w:r>
    </w:p>
  </w:endnote>
  <w:endnote w:type="continuationSeparator" w:id="0">
    <w:p w14:paraId="250B7D16" w14:textId="77777777" w:rsidR="004778F6" w:rsidRDefault="0047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5D33F" w14:textId="77777777" w:rsidR="004778F6" w:rsidRDefault="004778F6">
      <w:r>
        <w:separator/>
      </w:r>
    </w:p>
  </w:footnote>
  <w:footnote w:type="continuationSeparator" w:id="0">
    <w:p w14:paraId="77B4BFCA" w14:textId="77777777" w:rsidR="004778F6" w:rsidRDefault="004778F6">
      <w:r>
        <w:continuationSeparator/>
      </w:r>
    </w:p>
  </w:footnote>
  <w:footnote w:id="1">
    <w:p w14:paraId="31C6F77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91001F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616357">
    <w:abstractNumId w:val="4"/>
  </w:num>
  <w:num w:numId="2" w16cid:durableId="1278753106">
    <w:abstractNumId w:val="10"/>
  </w:num>
  <w:num w:numId="3" w16cid:durableId="1580552434">
    <w:abstractNumId w:val="3"/>
  </w:num>
  <w:num w:numId="4" w16cid:durableId="1263534227">
    <w:abstractNumId w:val="7"/>
  </w:num>
  <w:num w:numId="5" w16cid:durableId="1566986821">
    <w:abstractNumId w:val="6"/>
  </w:num>
  <w:num w:numId="6" w16cid:durableId="1398818256">
    <w:abstractNumId w:val="9"/>
  </w:num>
  <w:num w:numId="7" w16cid:durableId="792135565">
    <w:abstractNumId w:val="5"/>
  </w:num>
  <w:num w:numId="8" w16cid:durableId="662241886">
    <w:abstractNumId w:val="0"/>
  </w:num>
  <w:num w:numId="9" w16cid:durableId="145824092">
    <w:abstractNumId w:val="8"/>
  </w:num>
  <w:num w:numId="10" w16cid:durableId="1456406725">
    <w:abstractNumId w:val="1"/>
  </w:num>
  <w:num w:numId="11" w16cid:durableId="13697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8F6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C0110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15EA"/>
    <w:rsid w:val="009204A9"/>
    <w:rsid w:val="00922828"/>
    <w:rsid w:val="0092407B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30FA8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4345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Iveta Myšková</cp:lastModifiedBy>
  <cp:revision>4</cp:revision>
  <cp:lastPrinted>2007-03-05T10:30:00Z</cp:lastPrinted>
  <dcterms:created xsi:type="dcterms:W3CDTF">2024-05-06T14:34:00Z</dcterms:created>
  <dcterms:modified xsi:type="dcterms:W3CDTF">2024-06-26T12:30:00Z</dcterms:modified>
</cp:coreProperties>
</file>