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58D9E" w14:textId="77777777" w:rsidR="00022213" w:rsidRPr="00022213" w:rsidRDefault="00022213" w:rsidP="00022213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OBEC VYŽLOVKA</w:t>
      </w:r>
    </w:p>
    <w:p w14:paraId="6C86CC4D" w14:textId="77777777" w:rsidR="00022213" w:rsidRPr="00022213" w:rsidRDefault="00022213" w:rsidP="00022213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Zastupitelstvo obce Vyžlovka</w:t>
      </w:r>
    </w:p>
    <w:p w14:paraId="0A589804" w14:textId="587F2A07" w:rsidR="00022213" w:rsidRPr="00022213" w:rsidRDefault="00022213" w:rsidP="00022213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Obecně závazná vyhláška obce </w:t>
      </w:r>
    </w:p>
    <w:p w14:paraId="03CC969E" w14:textId="77777777" w:rsidR="00022213" w:rsidRPr="00022213" w:rsidRDefault="00022213" w:rsidP="0002221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lang w:eastAsia="cs-CZ"/>
          <w14:ligatures w14:val="none"/>
        </w:rPr>
      </w:pPr>
    </w:p>
    <w:p w14:paraId="5ABAD19C" w14:textId="77777777" w:rsidR="00022213" w:rsidRPr="00022213" w:rsidRDefault="00022213" w:rsidP="0002221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color w:val="000000"/>
          <w:kern w:val="0"/>
          <w:lang w:eastAsia="cs-CZ"/>
          <w14:ligatures w14:val="none"/>
        </w:rPr>
        <w:t xml:space="preserve">o stanovení obecního systému odpadového hospodářství </w:t>
      </w:r>
    </w:p>
    <w:p w14:paraId="4C083FF0" w14:textId="77777777" w:rsidR="00022213" w:rsidRPr="00022213" w:rsidRDefault="00022213" w:rsidP="00022213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389B419" w14:textId="6D06733D" w:rsidR="00022213" w:rsidRPr="00022213" w:rsidRDefault="00022213" w:rsidP="00022213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Zastupitelstvo obce Vyžlovka se na svém zasedání dne </w:t>
      </w:r>
      <w:r w:rsidR="002E72A5" w:rsidRPr="00437A1B">
        <w:rPr>
          <w:rFonts w:ascii="Arial" w:eastAsia="Times New Roman" w:hAnsi="Arial" w:cs="Arial"/>
          <w:bCs/>
          <w:kern w:val="0"/>
          <w:lang w:eastAsia="cs-CZ"/>
          <w14:ligatures w14:val="none"/>
        </w:rPr>
        <w:t>20. 11. 2024</w:t>
      </w:r>
      <w:r w:rsidR="002E72A5" w:rsidRPr="0079348B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 </w:t>
      </w:r>
      <w:r w:rsidRPr="00022213">
        <w:rPr>
          <w:rFonts w:ascii="Arial" w:eastAsia="Times New Roman" w:hAnsi="Arial" w:cs="Arial"/>
          <w:bCs/>
          <w:kern w:val="0"/>
          <w:lang w:eastAsia="cs-CZ"/>
          <w14:ligatures w14:val="none"/>
        </w:rPr>
        <w:t>vydat na základě § 59 odst. 4 zákona č. 541/2020 Sb., o odpadech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04CF2217" w14:textId="77777777" w:rsidR="00022213" w:rsidRPr="00022213" w:rsidRDefault="00022213" w:rsidP="0002221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195B7B57" w14:textId="77777777" w:rsidR="00022213" w:rsidRPr="00022213" w:rsidRDefault="00022213" w:rsidP="0002221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kern w:val="0"/>
          <w:lang w:eastAsia="cs-CZ"/>
          <w14:ligatures w14:val="none"/>
        </w:rPr>
        <w:t>Čl. 1</w:t>
      </w:r>
    </w:p>
    <w:p w14:paraId="659767CF" w14:textId="77777777" w:rsidR="00022213" w:rsidRPr="00022213" w:rsidRDefault="00022213" w:rsidP="00022213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Úvodní ustanovení</w:t>
      </w:r>
    </w:p>
    <w:p w14:paraId="7C765AAB" w14:textId="77777777" w:rsidR="00022213" w:rsidRPr="00022213" w:rsidRDefault="00022213" w:rsidP="00022213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3815698" w14:textId="77777777" w:rsidR="00022213" w:rsidRPr="00022213" w:rsidRDefault="00022213" w:rsidP="00D375AD">
      <w:pPr>
        <w:numPr>
          <w:ilvl w:val="0"/>
          <w:numId w:val="9"/>
        </w:numPr>
        <w:tabs>
          <w:tab w:val="left" w:pos="0"/>
          <w:tab w:val="left" w:pos="709"/>
        </w:tabs>
        <w:spacing w:after="0" w:line="240" w:lineRule="auto"/>
        <w:ind w:left="709" w:hanging="426"/>
        <w:jc w:val="both"/>
        <w:rPr>
          <w:rFonts w:ascii="Arial" w:eastAsia="Times New Roman" w:hAnsi="Arial" w:cs="Arial"/>
          <w:color w:val="FF0000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>Tato vyhláška stanovuje obecní systém odpadového hospodářství na území obce Vyžlovka</w:t>
      </w:r>
    </w:p>
    <w:p w14:paraId="73E3E473" w14:textId="77777777" w:rsidR="00022213" w:rsidRPr="00022213" w:rsidRDefault="00022213" w:rsidP="00D375AD">
      <w:pPr>
        <w:tabs>
          <w:tab w:val="left" w:pos="567"/>
        </w:tabs>
        <w:spacing w:after="0" w:line="240" w:lineRule="auto"/>
        <w:ind w:left="709" w:hanging="426"/>
        <w:jc w:val="both"/>
        <w:rPr>
          <w:rFonts w:ascii="Arial" w:eastAsia="Times New Roman" w:hAnsi="Arial" w:cs="Arial"/>
          <w:color w:val="FF0000"/>
          <w:kern w:val="0"/>
          <w:lang w:eastAsia="cs-CZ"/>
          <w14:ligatures w14:val="none"/>
        </w:rPr>
      </w:pPr>
    </w:p>
    <w:p w14:paraId="08C00AD0" w14:textId="77777777" w:rsidR="00022213" w:rsidRPr="00022213" w:rsidRDefault="00022213" w:rsidP="00D375AD">
      <w:pPr>
        <w:numPr>
          <w:ilvl w:val="0"/>
          <w:numId w:val="9"/>
        </w:numPr>
        <w:tabs>
          <w:tab w:val="left" w:pos="-142"/>
          <w:tab w:val="left" w:pos="567"/>
        </w:tabs>
        <w:autoSpaceDE w:val="0"/>
        <w:autoSpaceDN w:val="0"/>
        <w:adjustRightInd w:val="0"/>
        <w:spacing w:after="0" w:line="240" w:lineRule="auto"/>
        <w:ind w:left="709" w:hanging="426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color w:val="FF0000"/>
          <w:kern w:val="0"/>
          <w:lang w:eastAsia="cs-CZ"/>
          <w14:ligatures w14:val="none"/>
        </w:rPr>
        <w:t xml:space="preserve">  </w:t>
      </w: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022213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footnoteReference w:id="1"/>
      </w: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4A6B8AEE" w14:textId="77777777" w:rsidR="00022213" w:rsidRPr="00022213" w:rsidRDefault="00022213" w:rsidP="00D375A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426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ABD9D3C" w14:textId="7AFC2F43" w:rsidR="00022213" w:rsidRPr="00022213" w:rsidRDefault="00022213" w:rsidP="00D375AD">
      <w:pPr>
        <w:numPr>
          <w:ilvl w:val="0"/>
          <w:numId w:val="9"/>
        </w:numPr>
        <w:tabs>
          <w:tab w:val="left" w:pos="-142"/>
          <w:tab w:val="left" w:pos="567"/>
        </w:tabs>
        <w:autoSpaceDE w:val="0"/>
        <w:autoSpaceDN w:val="0"/>
        <w:adjustRightInd w:val="0"/>
        <w:spacing w:after="0" w:line="240" w:lineRule="auto"/>
        <w:ind w:left="709" w:hanging="426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 xml:space="preserve">  V okamžiku, kdy osoba zapojená do obecního systému odloží movitou věc nebo odpad, s výjimkou výrobků s ukončenou životností, na místě obcí k tomuto účelu určeném, stává se obec vlastníkem této movité věci nebo odpadu</w:t>
      </w:r>
      <w:r w:rsidRPr="00022213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footnoteReference w:id="2"/>
      </w: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 xml:space="preserve">. </w:t>
      </w:r>
    </w:p>
    <w:p w14:paraId="7745D94A" w14:textId="77777777" w:rsidR="00022213" w:rsidRPr="00022213" w:rsidRDefault="00022213" w:rsidP="00D375AD">
      <w:pPr>
        <w:tabs>
          <w:tab w:val="left" w:pos="-142"/>
          <w:tab w:val="left" w:pos="567"/>
        </w:tabs>
        <w:autoSpaceDE w:val="0"/>
        <w:autoSpaceDN w:val="0"/>
        <w:adjustRightInd w:val="0"/>
        <w:spacing w:after="0" w:line="240" w:lineRule="auto"/>
        <w:ind w:left="709" w:hanging="426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DADEB8F" w14:textId="77777777" w:rsidR="00022213" w:rsidRPr="00022213" w:rsidRDefault="00022213" w:rsidP="00D375AD">
      <w:pPr>
        <w:numPr>
          <w:ilvl w:val="0"/>
          <w:numId w:val="9"/>
        </w:numPr>
        <w:tabs>
          <w:tab w:val="left" w:pos="-142"/>
          <w:tab w:val="left" w:pos="567"/>
        </w:tabs>
        <w:autoSpaceDE w:val="0"/>
        <w:autoSpaceDN w:val="0"/>
        <w:adjustRightInd w:val="0"/>
        <w:spacing w:after="0" w:line="240" w:lineRule="auto"/>
        <w:ind w:left="709" w:hanging="426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432BA92" w14:textId="77777777" w:rsidR="00022213" w:rsidRPr="00022213" w:rsidRDefault="00022213" w:rsidP="00022213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92C42EA" w14:textId="77777777" w:rsidR="00022213" w:rsidRPr="00022213" w:rsidRDefault="00022213" w:rsidP="0002221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420FD69C" w14:textId="77777777" w:rsidR="00022213" w:rsidRPr="00022213" w:rsidRDefault="00022213" w:rsidP="0002221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kern w:val="0"/>
          <w:lang w:eastAsia="cs-CZ"/>
          <w14:ligatures w14:val="none"/>
        </w:rPr>
        <w:t>Čl. 2</w:t>
      </w:r>
    </w:p>
    <w:p w14:paraId="74A90313" w14:textId="77777777" w:rsidR="00022213" w:rsidRPr="00022213" w:rsidRDefault="00022213" w:rsidP="00022213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Oddělené soustřeďování komunálního odpadu </w:t>
      </w:r>
    </w:p>
    <w:p w14:paraId="12E7D908" w14:textId="77777777" w:rsidR="00022213" w:rsidRPr="00022213" w:rsidRDefault="00022213" w:rsidP="00022213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37DB563" w14:textId="77777777" w:rsidR="00022213" w:rsidRPr="00022213" w:rsidRDefault="00022213" w:rsidP="00022213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>Osoby předávající komunální odpad na místa určená obcí jsou povinny odděleně soustřeďovat následující složky:</w:t>
      </w:r>
    </w:p>
    <w:p w14:paraId="68A47A9E" w14:textId="77777777" w:rsidR="00022213" w:rsidRPr="00022213" w:rsidRDefault="00022213" w:rsidP="00022213">
      <w:pPr>
        <w:spacing w:after="0" w:line="240" w:lineRule="auto"/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</w:pPr>
    </w:p>
    <w:p w14:paraId="0900EF92" w14:textId="77777777" w:rsidR="00022213" w:rsidRPr="00022213" w:rsidRDefault="00022213" w:rsidP="0002221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color w:val="000000"/>
          <w:kern w:val="0"/>
          <w14:ligatures w14:val="none"/>
        </w:rPr>
      </w:pPr>
      <w:r w:rsidRPr="00022213">
        <w:rPr>
          <w:rFonts w:ascii="Arial" w:eastAsia="Calibri" w:hAnsi="Arial" w:cs="Arial"/>
          <w:bCs/>
          <w:i/>
          <w:color w:val="000000"/>
          <w:kern w:val="0"/>
          <w14:ligatures w14:val="none"/>
        </w:rPr>
        <w:t>Biologické odpady</w:t>
      </w:r>
      <w:r w:rsidRPr="00022213">
        <w:rPr>
          <w:rFonts w:ascii="Arial" w:eastAsia="Calibri" w:hAnsi="Arial" w:cs="Arial"/>
          <w:bCs/>
          <w:i/>
          <w:kern w:val="0"/>
          <w14:ligatures w14:val="none"/>
        </w:rPr>
        <w:t>,</w:t>
      </w:r>
    </w:p>
    <w:p w14:paraId="03F3644C" w14:textId="77777777" w:rsidR="00022213" w:rsidRPr="00022213" w:rsidRDefault="00022213" w:rsidP="00022213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color w:val="000000"/>
          <w:kern w:val="0"/>
          <w14:ligatures w14:val="none"/>
        </w:rPr>
      </w:pPr>
      <w:r w:rsidRPr="00022213">
        <w:rPr>
          <w:rFonts w:ascii="Arial" w:eastAsia="Calibri" w:hAnsi="Arial" w:cs="Arial"/>
          <w:bCs/>
          <w:i/>
          <w:color w:val="000000"/>
          <w:kern w:val="0"/>
          <w14:ligatures w14:val="none"/>
        </w:rPr>
        <w:t>Papír,</w:t>
      </w:r>
    </w:p>
    <w:p w14:paraId="2B5B6A30" w14:textId="77777777" w:rsidR="00022213" w:rsidRPr="00022213" w:rsidRDefault="00022213" w:rsidP="00022213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color w:val="000000"/>
          <w:kern w:val="0"/>
          <w14:ligatures w14:val="none"/>
        </w:rPr>
      </w:pPr>
      <w:r w:rsidRPr="00022213">
        <w:rPr>
          <w:rFonts w:ascii="Arial" w:eastAsia="Calibri" w:hAnsi="Arial" w:cs="Arial"/>
          <w:bCs/>
          <w:i/>
          <w:color w:val="000000"/>
          <w:kern w:val="0"/>
          <w14:ligatures w14:val="none"/>
        </w:rPr>
        <w:t>Plasty včetně PET lahví a nápojových kartonů,</w:t>
      </w:r>
    </w:p>
    <w:p w14:paraId="6D057E37" w14:textId="77777777" w:rsidR="00022213" w:rsidRPr="00022213" w:rsidRDefault="00022213" w:rsidP="0002221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color w:val="000000"/>
          <w:kern w:val="0"/>
          <w14:ligatures w14:val="none"/>
        </w:rPr>
      </w:pPr>
      <w:r w:rsidRPr="00022213">
        <w:rPr>
          <w:rFonts w:ascii="Arial" w:eastAsia="Calibri" w:hAnsi="Arial" w:cs="Arial"/>
          <w:bCs/>
          <w:i/>
          <w:color w:val="000000"/>
          <w:kern w:val="0"/>
          <w14:ligatures w14:val="none"/>
        </w:rPr>
        <w:t>Sklo,</w:t>
      </w:r>
    </w:p>
    <w:p w14:paraId="06C7E877" w14:textId="77777777" w:rsidR="00022213" w:rsidRPr="00022213" w:rsidRDefault="00022213" w:rsidP="0002221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color w:val="000000"/>
          <w:kern w:val="0"/>
          <w14:ligatures w14:val="none"/>
        </w:rPr>
      </w:pPr>
      <w:r w:rsidRPr="00022213">
        <w:rPr>
          <w:rFonts w:ascii="Arial" w:eastAsia="Calibri" w:hAnsi="Arial" w:cs="Arial"/>
          <w:bCs/>
          <w:i/>
          <w:color w:val="000000"/>
          <w:kern w:val="0"/>
          <w14:ligatures w14:val="none"/>
        </w:rPr>
        <w:t>Kovy,</w:t>
      </w:r>
    </w:p>
    <w:p w14:paraId="3E2DC0AC" w14:textId="77777777" w:rsidR="00022213" w:rsidRPr="00022213" w:rsidRDefault="00022213" w:rsidP="00022213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Cs/>
          <w:i/>
          <w:color w:val="000000"/>
          <w:kern w:val="0"/>
          <w:lang w:eastAsia="cs-CZ"/>
          <w14:ligatures w14:val="none"/>
        </w:rPr>
        <w:t>Nebezpečné odpady,</w:t>
      </w:r>
    </w:p>
    <w:p w14:paraId="7C455D19" w14:textId="77777777" w:rsidR="00022213" w:rsidRPr="00022213" w:rsidRDefault="00022213" w:rsidP="00022213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Cs/>
          <w:i/>
          <w:color w:val="000000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Cs/>
          <w:i/>
          <w:color w:val="000000"/>
          <w:kern w:val="0"/>
          <w:lang w:eastAsia="cs-CZ"/>
          <w14:ligatures w14:val="none"/>
        </w:rPr>
        <w:t>Objemný odpad,</w:t>
      </w:r>
    </w:p>
    <w:p w14:paraId="6854824E" w14:textId="77777777" w:rsidR="00515703" w:rsidRDefault="00022213" w:rsidP="00022213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Jedlé oleje a tuky</w:t>
      </w:r>
    </w:p>
    <w:p w14:paraId="0C118764" w14:textId="1456787A" w:rsidR="00022213" w:rsidRDefault="00515703" w:rsidP="00022213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Textil</w:t>
      </w:r>
      <w:r w:rsidR="00BA04C3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,</w:t>
      </w:r>
    </w:p>
    <w:p w14:paraId="51015DE0" w14:textId="658F6641" w:rsidR="00BA04C3" w:rsidRDefault="00BA04C3" w:rsidP="00022213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Směsný komunální odpad</w:t>
      </w:r>
      <w:r w:rsidR="00515703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.</w:t>
      </w:r>
    </w:p>
    <w:p w14:paraId="1783ABD2" w14:textId="77777777" w:rsidR="00022213" w:rsidRPr="00022213" w:rsidRDefault="00022213" w:rsidP="00022213">
      <w:pPr>
        <w:spacing w:after="0" w:line="240" w:lineRule="auto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</w:p>
    <w:p w14:paraId="31635C60" w14:textId="2C8B7551" w:rsidR="00022213" w:rsidRPr="00022213" w:rsidRDefault="00022213" w:rsidP="00022213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lastRenderedPageBreak/>
        <w:t>Směsným komunálním odpadem se rozumí zbylý komunální odpad po stanoveném vytřídění podle odstavce 1 písm. a), b), c), d), e), f), g), h)</w:t>
      </w:r>
      <w:r w:rsidR="00515703">
        <w:rPr>
          <w:rFonts w:ascii="Arial" w:eastAsia="Times New Roman" w:hAnsi="Arial" w:cs="Arial"/>
          <w:kern w:val="0"/>
          <w:lang w:eastAsia="cs-CZ"/>
          <w14:ligatures w14:val="none"/>
        </w:rPr>
        <w:t xml:space="preserve"> a i)</w:t>
      </w:r>
    </w:p>
    <w:p w14:paraId="4BDB947C" w14:textId="77777777" w:rsidR="00022213" w:rsidRPr="00022213" w:rsidRDefault="00022213" w:rsidP="00022213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1DC2912" w14:textId="77777777" w:rsidR="00022213" w:rsidRPr="00022213" w:rsidRDefault="00022213" w:rsidP="00022213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>Objemný odpad je takový odpad, který vzhledem ke svým rozměrům nemůže být umístěn do sběrných nádob (</w:t>
      </w:r>
      <w:r w:rsidRPr="00022213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např. koberce, matrace, nábytek apod.</w:t>
      </w: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>).</w:t>
      </w:r>
    </w:p>
    <w:p w14:paraId="36207114" w14:textId="77777777" w:rsidR="00022213" w:rsidRPr="00022213" w:rsidRDefault="00022213" w:rsidP="00022213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59EE86E" w14:textId="77777777" w:rsidR="00022213" w:rsidRPr="00022213" w:rsidRDefault="00022213" w:rsidP="00022213">
      <w:pPr>
        <w:spacing w:after="0" w:line="240" w:lineRule="auto"/>
        <w:ind w:left="720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C47877A" w14:textId="77777777" w:rsidR="00022213" w:rsidRPr="00022213" w:rsidRDefault="00022213" w:rsidP="0002221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kern w:val="0"/>
          <w:lang w:eastAsia="cs-CZ"/>
          <w14:ligatures w14:val="none"/>
        </w:rPr>
        <w:t>Čl. 3</w:t>
      </w:r>
    </w:p>
    <w:p w14:paraId="2F24F9AF" w14:textId="1D5C054F" w:rsidR="00022213" w:rsidRPr="00022213" w:rsidRDefault="00022213" w:rsidP="00022213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Soustřeďování papíru, plastů, skla, kovů, biologického odpadu, jedlých olejů a tuků</w:t>
      </w:r>
      <w:r w:rsidR="00515703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 a textilu</w:t>
      </w:r>
    </w:p>
    <w:p w14:paraId="388B886A" w14:textId="77777777" w:rsidR="00022213" w:rsidRPr="00022213" w:rsidRDefault="00022213" w:rsidP="00022213">
      <w:pPr>
        <w:tabs>
          <w:tab w:val="num" w:pos="927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</w:pPr>
    </w:p>
    <w:p w14:paraId="5BFD1C2E" w14:textId="5AB7E5B1" w:rsidR="00022213" w:rsidRPr="00022213" w:rsidRDefault="00022213" w:rsidP="00022213">
      <w:pPr>
        <w:numPr>
          <w:ilvl w:val="0"/>
          <w:numId w:val="2"/>
        </w:numPr>
        <w:tabs>
          <w:tab w:val="num" w:pos="540"/>
          <w:tab w:val="num" w:pos="927"/>
        </w:tabs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>Papír, plasty, sklo, kovy, biologické odpady,</w:t>
      </w:r>
      <w:r w:rsidR="0079348B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 xml:space="preserve">jedlé oleje a tuky </w:t>
      </w:r>
      <w:r w:rsidR="00515703">
        <w:rPr>
          <w:rFonts w:ascii="Arial" w:eastAsia="Times New Roman" w:hAnsi="Arial" w:cs="Arial"/>
          <w:kern w:val="0"/>
          <w:lang w:eastAsia="cs-CZ"/>
          <w14:ligatures w14:val="none"/>
        </w:rPr>
        <w:t xml:space="preserve">a textil </w:t>
      </w: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 xml:space="preserve">se soustřeďují do </w:t>
      </w:r>
      <w:r w:rsidRPr="00022213">
        <w:rPr>
          <w:rFonts w:ascii="Arial" w:eastAsia="Times New Roman" w:hAnsi="Arial" w:cs="Arial"/>
          <w:bCs/>
          <w:kern w:val="0"/>
          <w:lang w:eastAsia="cs-CZ"/>
          <w14:ligatures w14:val="none"/>
        </w:rPr>
        <w:t>zvláštních sběrných nádob</w:t>
      </w: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 xml:space="preserve">, kterými jsou </w:t>
      </w:r>
      <w:r w:rsidRPr="00022213">
        <w:rPr>
          <w:rFonts w:ascii="Arial" w:eastAsia="Times New Roman" w:hAnsi="Arial" w:cs="Arial"/>
          <w:iCs/>
          <w:kern w:val="0"/>
          <w:lang w:eastAsia="cs-CZ"/>
          <w14:ligatures w14:val="none"/>
        </w:rPr>
        <w:t>kontejnery 1100</w:t>
      </w:r>
      <w:r w:rsidR="001F7F71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 </w:t>
      </w:r>
      <w:r w:rsidRPr="00022213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l pro papír, plasty a sklo, velkoobjemové kontejnery </w:t>
      </w:r>
      <w:r w:rsidRPr="0079348B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a </w:t>
      </w:r>
      <w:r w:rsidR="00BD26A1" w:rsidRPr="0079348B">
        <w:rPr>
          <w:rFonts w:ascii="Arial" w:eastAsia="Times New Roman" w:hAnsi="Arial" w:cs="Arial"/>
          <w:iCs/>
          <w:kern w:val="0"/>
          <w:lang w:eastAsia="cs-CZ"/>
          <w14:ligatures w14:val="none"/>
        </w:rPr>
        <w:t>nádoby 240</w:t>
      </w:r>
      <w:r w:rsidR="001F7F71" w:rsidRPr="0079348B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 </w:t>
      </w:r>
      <w:r w:rsidR="00BD26A1" w:rsidRPr="0079348B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l pro biologické odpady, </w:t>
      </w:r>
      <w:r w:rsidRPr="00022213">
        <w:rPr>
          <w:rFonts w:ascii="Arial" w:eastAsia="Times New Roman" w:hAnsi="Arial" w:cs="Arial"/>
          <w:iCs/>
          <w:kern w:val="0"/>
          <w:lang w:eastAsia="cs-CZ"/>
          <w14:ligatures w14:val="none"/>
        </w:rPr>
        <w:t>plastové sudy 50</w:t>
      </w:r>
      <w:r w:rsidR="001F7F71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 </w:t>
      </w:r>
      <w:r w:rsidRPr="00022213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l pro jedlé oleje a tuky, nádoby </w:t>
      </w:r>
      <w:r w:rsidR="00E95404" w:rsidRPr="00515703">
        <w:rPr>
          <w:rFonts w:ascii="Arial" w:eastAsia="Times New Roman" w:hAnsi="Arial" w:cs="Arial"/>
          <w:iCs/>
          <w:kern w:val="0"/>
          <w:lang w:eastAsia="cs-CZ"/>
          <w14:ligatures w14:val="none"/>
        </w:rPr>
        <w:t>1100</w:t>
      </w:r>
      <w:r w:rsidR="001F7F71" w:rsidRPr="00515703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 </w:t>
      </w:r>
      <w:r w:rsidRPr="00515703">
        <w:rPr>
          <w:rFonts w:ascii="Arial" w:eastAsia="Times New Roman" w:hAnsi="Arial" w:cs="Arial"/>
          <w:iCs/>
          <w:kern w:val="0"/>
          <w:lang w:eastAsia="cs-CZ"/>
          <w14:ligatures w14:val="none"/>
        </w:rPr>
        <w:t>l</w:t>
      </w:r>
      <w:r w:rsidRPr="00022213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 pro kovy.</w:t>
      </w:r>
    </w:p>
    <w:p w14:paraId="182EEA1A" w14:textId="77777777" w:rsidR="00022213" w:rsidRPr="00022213" w:rsidRDefault="00022213" w:rsidP="00022213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0C31723" w14:textId="47819AFE" w:rsidR="00022213" w:rsidRPr="001F7F71" w:rsidRDefault="00022213" w:rsidP="001F7F71">
      <w:pPr>
        <w:numPr>
          <w:ilvl w:val="0"/>
          <w:numId w:val="2"/>
        </w:numPr>
        <w:tabs>
          <w:tab w:val="num" w:pos="540"/>
          <w:tab w:val="num" w:pos="927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1F7F71">
        <w:rPr>
          <w:rFonts w:ascii="Arial" w:eastAsia="Times New Roman" w:hAnsi="Arial" w:cs="Arial"/>
          <w:kern w:val="0"/>
          <w:lang w:eastAsia="cs-CZ"/>
          <w14:ligatures w14:val="none"/>
        </w:rPr>
        <w:t xml:space="preserve">Zvláštní sběrné nádoby jsou umístěny na stanovištích, </w:t>
      </w:r>
      <w:r w:rsidR="00515703">
        <w:rPr>
          <w:rFonts w:ascii="Arial" w:eastAsia="Times New Roman" w:hAnsi="Arial" w:cs="Arial"/>
          <w:kern w:val="0"/>
          <w:lang w:eastAsia="cs-CZ"/>
          <w14:ligatures w14:val="none"/>
        </w:rPr>
        <w:t>jejichž seznam je zveřejněn</w:t>
      </w:r>
      <w:r w:rsidRPr="001F7F71">
        <w:rPr>
          <w:rFonts w:ascii="Arial" w:eastAsia="Times New Roman" w:hAnsi="Arial" w:cs="Arial"/>
          <w:kern w:val="0"/>
          <w:lang w:eastAsia="cs-CZ"/>
          <w14:ligatures w14:val="none"/>
        </w:rPr>
        <w:t xml:space="preserve"> na webových stránkách obce.</w:t>
      </w:r>
    </w:p>
    <w:p w14:paraId="675B7A98" w14:textId="77777777" w:rsidR="00022213" w:rsidRPr="00022213" w:rsidRDefault="00022213" w:rsidP="00022213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B7B141A" w14:textId="77777777" w:rsidR="00022213" w:rsidRPr="00022213" w:rsidRDefault="00022213" w:rsidP="00022213">
      <w:pPr>
        <w:numPr>
          <w:ilvl w:val="0"/>
          <w:numId w:val="2"/>
        </w:numPr>
        <w:tabs>
          <w:tab w:val="num" w:pos="540"/>
          <w:tab w:val="num" w:pos="927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>Zvláštní sběrné nádoby jsou barevně odlišeny a označeny příslušnými nápisy:</w:t>
      </w:r>
    </w:p>
    <w:p w14:paraId="7BBEFF16" w14:textId="77777777" w:rsidR="00022213" w:rsidRPr="00022213" w:rsidRDefault="00022213" w:rsidP="00022213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94CE06E" w14:textId="77777777" w:rsidR="00022213" w:rsidRPr="00022213" w:rsidRDefault="00022213" w:rsidP="0002221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color w:val="000000"/>
          <w:kern w:val="0"/>
          <w14:ligatures w14:val="none"/>
        </w:rPr>
      </w:pPr>
      <w:r w:rsidRPr="00022213">
        <w:rPr>
          <w:rFonts w:ascii="Arial" w:eastAsia="Calibri" w:hAnsi="Arial" w:cs="Arial"/>
          <w:bCs/>
          <w:i/>
          <w:color w:val="000000"/>
          <w:kern w:val="0"/>
          <w14:ligatures w14:val="none"/>
        </w:rPr>
        <w:t>Biologické odpady, barva hnědá s označením bioodpad</w:t>
      </w:r>
    </w:p>
    <w:p w14:paraId="454ADC77" w14:textId="77777777" w:rsidR="00022213" w:rsidRPr="00022213" w:rsidRDefault="00022213" w:rsidP="0002221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color w:val="000000"/>
          <w:kern w:val="0"/>
          <w14:ligatures w14:val="none"/>
        </w:rPr>
      </w:pPr>
      <w:r w:rsidRPr="00022213">
        <w:rPr>
          <w:rFonts w:ascii="Arial" w:eastAsia="Calibri" w:hAnsi="Arial" w:cs="Arial"/>
          <w:bCs/>
          <w:i/>
          <w:color w:val="000000"/>
          <w:kern w:val="0"/>
          <w14:ligatures w14:val="none"/>
        </w:rPr>
        <w:t>Papír, barva modrá,</w:t>
      </w:r>
    </w:p>
    <w:p w14:paraId="63F88869" w14:textId="77777777" w:rsidR="00022213" w:rsidRPr="00022213" w:rsidRDefault="00022213" w:rsidP="0002221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color w:val="FF0000"/>
          <w:kern w:val="0"/>
          <w14:ligatures w14:val="none"/>
        </w:rPr>
      </w:pPr>
      <w:r w:rsidRPr="00022213">
        <w:rPr>
          <w:rFonts w:ascii="Arial" w:eastAsia="Calibri" w:hAnsi="Arial" w:cs="Arial"/>
          <w:bCs/>
          <w:i/>
          <w:color w:val="000000"/>
          <w:kern w:val="0"/>
          <w14:ligatures w14:val="none"/>
        </w:rPr>
        <w:t>Plasty, PET lahve, barva</w:t>
      </w:r>
      <w:r w:rsidRPr="00022213">
        <w:rPr>
          <w:rFonts w:ascii="Arial" w:eastAsia="Calibri" w:hAnsi="Arial" w:cs="Arial"/>
          <w:bCs/>
          <w:i/>
          <w:color w:val="00B0F0"/>
          <w:kern w:val="0"/>
          <w14:ligatures w14:val="none"/>
        </w:rPr>
        <w:t xml:space="preserve"> </w:t>
      </w:r>
      <w:r w:rsidRPr="00022213">
        <w:rPr>
          <w:rFonts w:ascii="Arial" w:eastAsia="Calibri" w:hAnsi="Arial" w:cs="Arial"/>
          <w:bCs/>
          <w:iCs/>
          <w:kern w:val="0"/>
          <w14:ligatures w14:val="none"/>
        </w:rPr>
        <w:t>žlutá,</w:t>
      </w:r>
    </w:p>
    <w:p w14:paraId="5096136A" w14:textId="77777777" w:rsidR="00022213" w:rsidRPr="00022213" w:rsidRDefault="00022213" w:rsidP="0002221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color w:val="000000"/>
          <w:kern w:val="0"/>
          <w14:ligatures w14:val="none"/>
        </w:rPr>
      </w:pPr>
      <w:r w:rsidRPr="00022213">
        <w:rPr>
          <w:rFonts w:ascii="Arial" w:eastAsia="Calibri" w:hAnsi="Arial" w:cs="Arial"/>
          <w:bCs/>
          <w:i/>
          <w:color w:val="000000"/>
          <w:kern w:val="0"/>
          <w14:ligatures w14:val="none"/>
        </w:rPr>
        <w:t>Sklo, barva zelená,</w:t>
      </w:r>
    </w:p>
    <w:p w14:paraId="2873993C" w14:textId="77777777" w:rsidR="00022213" w:rsidRPr="00022213" w:rsidRDefault="00022213" w:rsidP="0002221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kern w:val="0"/>
          <w14:ligatures w14:val="none"/>
        </w:rPr>
      </w:pPr>
      <w:r w:rsidRPr="00022213">
        <w:rPr>
          <w:rFonts w:ascii="Arial" w:eastAsia="Calibri" w:hAnsi="Arial" w:cs="Arial"/>
          <w:bCs/>
          <w:i/>
          <w:color w:val="000000"/>
          <w:kern w:val="0"/>
          <w14:ligatures w14:val="none"/>
        </w:rPr>
        <w:t xml:space="preserve">Kovy, barva černá s označením kovy, </w:t>
      </w:r>
    </w:p>
    <w:p w14:paraId="75CA5076" w14:textId="23A6CE99" w:rsidR="00022213" w:rsidRDefault="00022213" w:rsidP="00022213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Jedlé oleje a tuky, barva modrá s označením jedlé oleje a tuky</w:t>
      </w:r>
      <w:r w:rsidR="00F662BF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,</w:t>
      </w:r>
    </w:p>
    <w:p w14:paraId="40CF459D" w14:textId="65FA98FB" w:rsidR="0079348B" w:rsidRPr="00515703" w:rsidRDefault="0079348B" w:rsidP="00022213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</w:pPr>
      <w:r w:rsidRPr="00515703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Textil</w:t>
      </w:r>
      <w:r w:rsidR="00074B34" w:rsidRPr="00515703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 xml:space="preserve">, barva modrá s označením </w:t>
      </w:r>
      <w:r w:rsidR="00515703" w:rsidRPr="00515703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„T</w:t>
      </w:r>
      <w:r w:rsidR="00074B34" w:rsidRPr="00515703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extil</w:t>
      </w:r>
      <w:r w:rsidR="00515703" w:rsidRPr="00515703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“</w:t>
      </w:r>
      <w:r w:rsidR="001D629A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.</w:t>
      </w:r>
    </w:p>
    <w:p w14:paraId="6D7DAB83" w14:textId="77777777" w:rsidR="00022213" w:rsidRPr="00022213" w:rsidRDefault="00022213" w:rsidP="00022213">
      <w:pPr>
        <w:spacing w:after="0" w:line="240" w:lineRule="auto"/>
        <w:ind w:left="360"/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</w:pPr>
    </w:p>
    <w:p w14:paraId="0929A91E" w14:textId="77777777" w:rsidR="00022213" w:rsidRPr="00022213" w:rsidRDefault="00022213" w:rsidP="0002221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>Do zvláštních sběrných nádob je zakázáno ukládat jiné složky komunálních odpadů, než pro které jsou určeny.</w:t>
      </w:r>
    </w:p>
    <w:p w14:paraId="1E49A65D" w14:textId="77777777" w:rsidR="00022213" w:rsidRPr="00022213" w:rsidRDefault="00022213" w:rsidP="00022213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B2E56AB" w14:textId="1ED7C392" w:rsidR="004C4431" w:rsidRDefault="00022213" w:rsidP="00BE568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BE5687">
        <w:rPr>
          <w:rFonts w:ascii="Arial" w:eastAsia="Times New Roman" w:hAnsi="Arial" w:cs="Arial"/>
          <w:kern w:val="0"/>
          <w:lang w:eastAsia="cs-CZ"/>
          <w14:ligatures w14:val="none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10B374F" w14:textId="77777777" w:rsidR="003F529F" w:rsidRDefault="003F529F" w:rsidP="003F529F">
      <w:pPr>
        <w:pStyle w:val="Odstavecseseznamem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B25C1C7" w14:textId="502D2946" w:rsidR="003F529F" w:rsidRPr="0079348B" w:rsidRDefault="003F529F" w:rsidP="00FD7FDD">
      <w:pPr>
        <w:pStyle w:val="Odstavecseseznamem"/>
        <w:numPr>
          <w:ilvl w:val="0"/>
          <w:numId w:val="2"/>
        </w:numPr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79348B">
        <w:rPr>
          <w:rFonts w:ascii="Arial" w:eastAsia="Times New Roman" w:hAnsi="Arial" w:cs="Arial"/>
          <w:kern w:val="0"/>
          <w:lang w:eastAsia="cs-CZ"/>
          <w14:ligatures w14:val="none"/>
        </w:rPr>
        <w:t>Tříděný komunální odpad v rozsahu papír, plasty a biologický odpad rostlinného původu, lze také odevzdávat prostřednictvím individuálních sběrných nádob (papír – 240L modře označená nádoba, plasty – 240L žlutě označená nádoba, biologický odpad rostlinného původu – 240 L hnědá nádoba), které jsou umístěny v jednotlivých nemovitostech. Nádoby na plast a papír jsou zapůjčeny obcí ke každé nemovitosti</w:t>
      </w:r>
      <w:r w:rsidR="00FD7FDD">
        <w:rPr>
          <w:rFonts w:ascii="Arial" w:eastAsia="Times New Roman" w:hAnsi="Arial" w:cs="Arial"/>
          <w:kern w:val="0"/>
          <w:lang w:eastAsia="cs-CZ"/>
          <w14:ligatures w14:val="none"/>
        </w:rPr>
        <w:t>,</w:t>
      </w:r>
      <w:r w:rsidRPr="0079348B">
        <w:rPr>
          <w:rFonts w:ascii="Arial" w:eastAsia="Times New Roman" w:hAnsi="Arial" w:cs="Arial"/>
          <w:kern w:val="0"/>
          <w:lang w:eastAsia="cs-CZ"/>
          <w14:ligatures w14:val="none"/>
        </w:rPr>
        <w:t xml:space="preserve"> resp. každému plátci poplatku za odkládání komunálního odpadu z nemovité věci. Tento způsob odkládání plastu a</w:t>
      </w:r>
      <w:r w:rsidR="00195D78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Pr="0079348B">
        <w:rPr>
          <w:rFonts w:ascii="Arial" w:eastAsia="Times New Roman" w:hAnsi="Arial" w:cs="Arial"/>
          <w:kern w:val="0"/>
          <w:lang w:eastAsia="cs-CZ"/>
          <w14:ligatures w14:val="none"/>
        </w:rPr>
        <w:t>papíru je způsobem preferovaným.</w:t>
      </w:r>
    </w:p>
    <w:p w14:paraId="1B068B71" w14:textId="77777777" w:rsidR="00BE5687" w:rsidRDefault="00BE5687" w:rsidP="00022213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14:paraId="45CBDE2B" w14:textId="5DD3A24F" w:rsidR="00022213" w:rsidRPr="00022213" w:rsidRDefault="00022213" w:rsidP="00022213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Čl. 4</w:t>
      </w:r>
    </w:p>
    <w:p w14:paraId="3916EF83" w14:textId="77777777" w:rsidR="00022213" w:rsidRPr="00022213" w:rsidRDefault="00022213" w:rsidP="00022213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 Svoz nebezpečných složek komunálního odpadu</w:t>
      </w:r>
    </w:p>
    <w:p w14:paraId="3FEF50E7" w14:textId="77777777" w:rsidR="00022213" w:rsidRPr="00022213" w:rsidRDefault="00022213" w:rsidP="00022213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5AFF7F5D" w14:textId="77777777" w:rsidR="00022213" w:rsidRPr="00022213" w:rsidRDefault="00022213" w:rsidP="00022213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 xml:space="preserve">Svoz nebezpečných složek komunálního odpadu je zajišťován </w:t>
      </w:r>
      <w:r w:rsidRPr="00022213">
        <w:rPr>
          <w:rFonts w:ascii="Arial" w:eastAsia="Times New Roman" w:hAnsi="Arial" w:cs="Arial"/>
          <w:iCs/>
          <w:kern w:val="0"/>
          <w:lang w:eastAsia="cs-CZ"/>
          <w14:ligatures w14:val="none"/>
        </w:rPr>
        <w:t>minimálně dvakrát ročně</w:t>
      </w: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 xml:space="preserve"> jejich odebíráním na předem vyhlášených přechodných stanovištích přímo do zvláštních sběrných nádob k tomuto sběru určených. Informace o svozu jsou zveřejňovány na úřední desce obecního úřadu, informačních tabulích a na webových stránkách obce. </w:t>
      </w:r>
    </w:p>
    <w:p w14:paraId="16C5FDA3" w14:textId="77777777" w:rsidR="00022213" w:rsidRPr="00022213" w:rsidRDefault="00022213" w:rsidP="00022213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4A00A71" w14:textId="77777777" w:rsidR="00022213" w:rsidRPr="00022213" w:rsidRDefault="00022213" w:rsidP="00022213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>Soustřeďování nebezpečných složek komunálního odpadu podléhá požadavkům stanoveným v čl. 3 odst. 4 a 5.</w:t>
      </w:r>
    </w:p>
    <w:p w14:paraId="4ABD5BAE" w14:textId="77777777" w:rsidR="00022213" w:rsidRPr="00022213" w:rsidRDefault="00022213" w:rsidP="00022213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color w:val="00B0F0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i/>
          <w:color w:val="00B0F0"/>
          <w:kern w:val="0"/>
          <w:lang w:eastAsia="cs-CZ"/>
          <w14:ligatures w14:val="none"/>
        </w:rPr>
        <w:t xml:space="preserve">   </w:t>
      </w:r>
    </w:p>
    <w:p w14:paraId="5D72F8C0" w14:textId="77777777" w:rsidR="00022213" w:rsidRPr="00022213" w:rsidRDefault="00022213" w:rsidP="00022213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color w:val="00B0F0"/>
          <w:kern w:val="0"/>
          <w:lang w:eastAsia="cs-CZ"/>
          <w14:ligatures w14:val="none"/>
        </w:rPr>
      </w:pPr>
    </w:p>
    <w:p w14:paraId="7E2B5927" w14:textId="77777777" w:rsidR="00022213" w:rsidRPr="00022213" w:rsidRDefault="00022213" w:rsidP="0002221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kern w:val="0"/>
          <w:lang w:eastAsia="cs-CZ"/>
          <w14:ligatures w14:val="none"/>
        </w:rPr>
        <w:t>Čl. 5</w:t>
      </w:r>
    </w:p>
    <w:p w14:paraId="60082EB8" w14:textId="77777777" w:rsidR="00022213" w:rsidRPr="00022213" w:rsidRDefault="00022213" w:rsidP="00022213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 Svoz objemného odpadu</w:t>
      </w:r>
    </w:p>
    <w:p w14:paraId="34F524EE" w14:textId="77777777" w:rsidR="00022213" w:rsidRPr="00022213" w:rsidRDefault="00022213" w:rsidP="00022213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</w:pPr>
    </w:p>
    <w:p w14:paraId="3B96A15E" w14:textId="77777777" w:rsidR="00022213" w:rsidRPr="00022213" w:rsidRDefault="00022213" w:rsidP="0002221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>Svoz objemného odpadu je zajišťován dvakrát ročně jeho odebíráním na předem vyhlášených přechodných stanovištích přímo do zvláštních sběrných nádob k tomuto účelu určených. Informace o svozu jsou zveřejňovány úřední desce obecního úřadu, informačních tabulích a na webových stránkách obce</w:t>
      </w:r>
      <w:r w:rsidRPr="00022213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. </w:t>
      </w:r>
    </w:p>
    <w:p w14:paraId="1CB96400" w14:textId="77777777" w:rsidR="00022213" w:rsidRPr="00022213" w:rsidRDefault="00022213" w:rsidP="00022213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F3E071B" w14:textId="77777777" w:rsidR="00022213" w:rsidRPr="00022213" w:rsidRDefault="00022213" w:rsidP="00022213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 xml:space="preserve">Soustřeďování objemného odpadu podléhá požadavkům stanoveným v čl. 3 odst. 4 a 5. </w:t>
      </w:r>
    </w:p>
    <w:p w14:paraId="59A345A3" w14:textId="77777777" w:rsidR="00022213" w:rsidRPr="00022213" w:rsidRDefault="00022213" w:rsidP="00022213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52525298" w14:textId="77777777" w:rsidR="00FD7FDD" w:rsidRDefault="00FD7FDD" w:rsidP="0002221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6ED6470B" w14:textId="77777777" w:rsidR="00AF329D" w:rsidRDefault="00AF329D" w:rsidP="0002221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67B36C35" w14:textId="67D844DA" w:rsidR="00022213" w:rsidRPr="00022213" w:rsidRDefault="00022213" w:rsidP="0002221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kern w:val="0"/>
          <w:lang w:eastAsia="cs-CZ"/>
          <w14:ligatures w14:val="none"/>
        </w:rPr>
        <w:t>Čl. 6</w:t>
      </w:r>
    </w:p>
    <w:p w14:paraId="694B1FF8" w14:textId="77777777" w:rsidR="00022213" w:rsidRPr="00022213" w:rsidRDefault="00022213" w:rsidP="0002221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Soustřeďování směsného komunálního odpadu </w:t>
      </w:r>
    </w:p>
    <w:p w14:paraId="02164A75" w14:textId="77777777" w:rsidR="00022213" w:rsidRPr="00022213" w:rsidRDefault="00022213" w:rsidP="0002221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2C332A6B" w14:textId="77777777" w:rsidR="00022213" w:rsidRPr="00022213" w:rsidRDefault="00022213" w:rsidP="00022213">
      <w:pPr>
        <w:widowControl w:val="0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trike/>
          <w:color w:val="00B0F0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>Směsný komunální odpad se odkládá do sběrných nádob. Pro účely této vyhlášky se sběrnými nádobami rozumějí:</w:t>
      </w:r>
    </w:p>
    <w:p w14:paraId="41EF2264" w14:textId="16BBD467" w:rsidR="00022213" w:rsidRPr="00022213" w:rsidRDefault="00022213" w:rsidP="00022213">
      <w:pPr>
        <w:numPr>
          <w:ilvl w:val="0"/>
          <w:numId w:val="1"/>
        </w:numPr>
        <w:spacing w:after="0" w:line="240" w:lineRule="auto"/>
        <w:ind w:firstLine="66"/>
        <w:jc w:val="both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>Popelnice plastové hranaté, černé barvy 120</w:t>
      </w:r>
      <w:r w:rsidR="004E5F21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 xml:space="preserve"> </w:t>
      </w:r>
      <w:r w:rsidRPr="00022213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>l resp. 240</w:t>
      </w:r>
      <w:r w:rsidR="004E5F21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 xml:space="preserve"> </w:t>
      </w:r>
      <w:r w:rsidRPr="00022213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 xml:space="preserve">l nebo kontejnery černé barvy  </w:t>
      </w:r>
    </w:p>
    <w:p w14:paraId="0E0726CE" w14:textId="3ED02EFD" w:rsidR="00022213" w:rsidRPr="00022213" w:rsidRDefault="00022213" w:rsidP="00022213">
      <w:pPr>
        <w:spacing w:after="0" w:line="240" w:lineRule="auto"/>
        <w:ind w:left="426"/>
        <w:jc w:val="both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 xml:space="preserve">    1100</w:t>
      </w:r>
      <w:r w:rsidR="004E5F21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 xml:space="preserve"> </w:t>
      </w:r>
      <w:r w:rsidRPr="00022213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>l.</w:t>
      </w:r>
    </w:p>
    <w:p w14:paraId="43686375" w14:textId="77777777" w:rsidR="00022213" w:rsidRPr="00022213" w:rsidRDefault="00022213" w:rsidP="00022213">
      <w:pPr>
        <w:numPr>
          <w:ilvl w:val="0"/>
          <w:numId w:val="1"/>
        </w:numPr>
        <w:spacing w:after="0" w:line="240" w:lineRule="auto"/>
        <w:ind w:firstLine="66"/>
        <w:jc w:val="both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odpadkové koše, které jsou umístěny na veřejných prostranstvích v obci, sloužící pro </w:t>
      </w:r>
    </w:p>
    <w:p w14:paraId="16BC694E" w14:textId="77777777" w:rsidR="00022213" w:rsidRPr="00022213" w:rsidRDefault="00022213" w:rsidP="00022213">
      <w:pPr>
        <w:spacing w:after="0" w:line="240" w:lineRule="auto"/>
        <w:ind w:left="426"/>
        <w:jc w:val="both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     odkládání drobného směsného komunálního odpadu.</w:t>
      </w:r>
    </w:p>
    <w:p w14:paraId="55209B18" w14:textId="77777777" w:rsidR="00022213" w:rsidRPr="00022213" w:rsidRDefault="00022213" w:rsidP="00022213">
      <w:pPr>
        <w:spacing w:after="0" w:line="240" w:lineRule="auto"/>
        <w:ind w:left="426"/>
        <w:jc w:val="both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</w:p>
    <w:p w14:paraId="5EEAC5AD" w14:textId="77777777" w:rsidR="00022213" w:rsidRPr="00022213" w:rsidRDefault="00022213" w:rsidP="00022213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B0F0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 xml:space="preserve">Soustřeďování směsného komunálního odpadu podléhá požadavkům stanoveným </w:t>
      </w: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br/>
        <w:t xml:space="preserve">v čl. 3 odst. 4 a 5. </w:t>
      </w:r>
    </w:p>
    <w:p w14:paraId="6FAE7581" w14:textId="77777777" w:rsidR="00022213" w:rsidRPr="00022213" w:rsidRDefault="00022213" w:rsidP="0002221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color w:val="00B0F0"/>
          <w:kern w:val="0"/>
          <w:lang w:eastAsia="cs-CZ"/>
          <w14:ligatures w14:val="none"/>
        </w:rPr>
      </w:pPr>
    </w:p>
    <w:p w14:paraId="49309531" w14:textId="77777777" w:rsidR="00AF329D" w:rsidRDefault="00AF329D" w:rsidP="0002221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bookmarkStart w:id="0" w:name="_Hlk89768315"/>
    </w:p>
    <w:p w14:paraId="12DED924" w14:textId="0BBF6920" w:rsidR="00022213" w:rsidRPr="00022213" w:rsidRDefault="00022213" w:rsidP="0002221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kern w:val="0"/>
          <w:lang w:eastAsia="cs-CZ"/>
          <w14:ligatures w14:val="none"/>
        </w:rPr>
        <w:t>Čl. 7</w:t>
      </w:r>
    </w:p>
    <w:p w14:paraId="0A3CF68D" w14:textId="77777777" w:rsidR="00022213" w:rsidRPr="00022213" w:rsidRDefault="00022213" w:rsidP="00022213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Nakládání s komunálním odpadem vznikajícím na území obce při činnosti právnických a podnikajících fyzických osob</w:t>
      </w:r>
    </w:p>
    <w:bookmarkEnd w:id="0"/>
    <w:p w14:paraId="5FCB22BD" w14:textId="77777777" w:rsidR="00022213" w:rsidRPr="00022213" w:rsidRDefault="00022213" w:rsidP="000222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</w:pPr>
    </w:p>
    <w:p w14:paraId="0F008A40" w14:textId="030BC4F1" w:rsidR="00022213" w:rsidRPr="00022213" w:rsidRDefault="00022213" w:rsidP="00022213">
      <w:pPr>
        <w:numPr>
          <w:ilvl w:val="0"/>
          <w:numId w:val="13"/>
        </w:num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 xml:space="preserve">Právnické a podnikající fyzické osoby zapojené do obecního systému na základě smlouvy s obcí komunální odpad dle čl. 2 odst. 1 písm. a) až d) </w:t>
      </w:r>
      <w:r w:rsidRPr="0002221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odkládají do vlastních nebo pronajatých nádob shodných s typy nádob uvedených v čl. 3 a čl. 6. </w:t>
      </w:r>
    </w:p>
    <w:p w14:paraId="22C467B5" w14:textId="77777777" w:rsidR="00022213" w:rsidRPr="00022213" w:rsidRDefault="00022213" w:rsidP="00022213">
      <w:pPr>
        <w:spacing w:after="0" w:line="240" w:lineRule="auto"/>
        <w:jc w:val="both"/>
        <w:rPr>
          <w:rFonts w:ascii="Arial" w:eastAsia="Times New Roman" w:hAnsi="Arial" w:cs="Arial"/>
          <w:color w:val="00B0F0"/>
          <w:kern w:val="0"/>
          <w:lang w:eastAsia="cs-CZ"/>
          <w14:ligatures w14:val="none"/>
        </w:rPr>
      </w:pPr>
    </w:p>
    <w:p w14:paraId="63CB55E8" w14:textId="67EC4FC5" w:rsidR="00022213" w:rsidRPr="00022213" w:rsidRDefault="00022213" w:rsidP="00022213">
      <w:pPr>
        <w:numPr>
          <w:ilvl w:val="0"/>
          <w:numId w:val="13"/>
        </w:num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 xml:space="preserve">Výše úhrady za zapojení do obecního systému je stanovena ceníkem s ohledem na skutečné náklady obce na zajištění nakládání s odpadem. Ceník je </w:t>
      </w:r>
      <w:r w:rsidR="00F77A4B">
        <w:rPr>
          <w:rFonts w:ascii="Arial" w:eastAsia="Times New Roman" w:hAnsi="Arial" w:cs="Arial"/>
          <w:kern w:val="0"/>
          <w:lang w:eastAsia="cs-CZ"/>
          <w14:ligatures w14:val="none"/>
        </w:rPr>
        <w:t>zveřejněn</w:t>
      </w: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 xml:space="preserve"> na webových stránkách obce.</w:t>
      </w:r>
    </w:p>
    <w:p w14:paraId="0AAB863E" w14:textId="77777777" w:rsidR="00022213" w:rsidRPr="00022213" w:rsidRDefault="00022213" w:rsidP="00022213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149ADA5" w14:textId="5A8221A4" w:rsidR="00022213" w:rsidRPr="00022213" w:rsidRDefault="00022213" w:rsidP="00022213">
      <w:pPr>
        <w:numPr>
          <w:ilvl w:val="0"/>
          <w:numId w:val="13"/>
        </w:num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>Úhrada se vybírá 2x ročně (pololetně)</w:t>
      </w:r>
      <w:r w:rsidRPr="00022213">
        <w:rPr>
          <w:rFonts w:ascii="Arial" w:eastAsia="Times New Roman" w:hAnsi="Arial" w:cs="Arial"/>
          <w:color w:val="00B0F0"/>
          <w:kern w:val="0"/>
          <w:lang w:eastAsia="cs-CZ"/>
          <w14:ligatures w14:val="none"/>
        </w:rPr>
        <w:t xml:space="preserve"> </w:t>
      </w: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 xml:space="preserve">a to převodem na účet </w:t>
      </w:r>
      <w:r w:rsidR="00FD7FDD">
        <w:rPr>
          <w:rFonts w:ascii="Arial" w:eastAsia="Times New Roman" w:hAnsi="Arial" w:cs="Arial"/>
          <w:kern w:val="0"/>
          <w:lang w:eastAsia="cs-CZ"/>
          <w14:ligatures w14:val="none"/>
        </w:rPr>
        <w:t>obce</w:t>
      </w: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32978AD4" w14:textId="77777777" w:rsidR="00022213" w:rsidRPr="00022213" w:rsidRDefault="00022213" w:rsidP="00022213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F1A1510" w14:textId="77777777" w:rsidR="00E95404" w:rsidRDefault="00E95404" w:rsidP="0002221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140BF9D5" w14:textId="28390E50" w:rsidR="00AF329D" w:rsidRPr="00FB6AE5" w:rsidRDefault="00AF329D" w:rsidP="00AF329D">
      <w:pPr>
        <w:spacing w:after="0"/>
        <w:jc w:val="center"/>
        <w:rPr>
          <w:rFonts w:ascii="Arial" w:hAnsi="Arial" w:cs="Arial"/>
          <w:b/>
        </w:rPr>
      </w:pPr>
      <w:r w:rsidRPr="00FB6AE5">
        <w:rPr>
          <w:rFonts w:ascii="Arial" w:hAnsi="Arial" w:cs="Arial"/>
          <w:b/>
        </w:rPr>
        <w:t xml:space="preserve">Čl. </w:t>
      </w:r>
      <w:r w:rsidR="00F46BDE">
        <w:rPr>
          <w:rFonts w:ascii="Arial" w:hAnsi="Arial" w:cs="Arial"/>
          <w:b/>
        </w:rPr>
        <w:t>8</w:t>
      </w:r>
    </w:p>
    <w:p w14:paraId="2A7C17FA" w14:textId="77777777" w:rsidR="00AF329D" w:rsidRDefault="00AF329D" w:rsidP="00AF329D">
      <w:pPr>
        <w:pStyle w:val="Nadpis2"/>
        <w:spacing w:after="24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39136A22" w14:textId="77777777" w:rsidR="00AF329D" w:rsidRPr="00F46BDE" w:rsidRDefault="00AF329D" w:rsidP="00AF329D">
      <w:pPr>
        <w:numPr>
          <w:ilvl w:val="0"/>
          <w:numId w:val="14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F46BDE">
        <w:rPr>
          <w:rFonts w:ascii="Arial" w:hAnsi="Arial" w:cs="Arial"/>
        </w:rPr>
        <w:t>Obec v rámci předcházení vzniku odpadu za účelem jejich opětovného použití nakládá s těmito movitými věcmi: oděvy a textil.</w:t>
      </w:r>
    </w:p>
    <w:p w14:paraId="6854F0DE" w14:textId="0868D72C" w:rsidR="00AF329D" w:rsidRPr="00F46BDE" w:rsidRDefault="00AF329D" w:rsidP="00AF329D">
      <w:pPr>
        <w:tabs>
          <w:tab w:val="num" w:pos="709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F46BDE">
        <w:rPr>
          <w:rFonts w:ascii="Arial" w:hAnsi="Arial" w:cs="Arial"/>
        </w:rPr>
        <w:tab/>
      </w:r>
    </w:p>
    <w:p w14:paraId="1DA95E13" w14:textId="4271DDC6" w:rsidR="00AF329D" w:rsidRPr="00F46BDE" w:rsidRDefault="00AF329D" w:rsidP="00AF329D">
      <w:pPr>
        <w:numPr>
          <w:ilvl w:val="0"/>
          <w:numId w:val="14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F46BDE">
        <w:rPr>
          <w:rFonts w:ascii="Arial" w:hAnsi="Arial" w:cs="Arial"/>
        </w:rPr>
        <w:lastRenderedPageBreak/>
        <w:t>Movité věci uvedené v odst. 1 lze předávat do zvláštních sběrných nádob umístěných na stanovištích, jejichž seznam je zveřejněn na webových stránkách obce</w:t>
      </w:r>
      <w:r w:rsidRPr="00F46BDE">
        <w:rPr>
          <w:rFonts w:ascii="Arial" w:hAnsi="Arial" w:cs="Arial"/>
          <w:color w:val="00B0F0"/>
        </w:rPr>
        <w:t xml:space="preserve">. </w:t>
      </w:r>
      <w:r w:rsidRPr="00F46BDE">
        <w:rPr>
          <w:rFonts w:ascii="Arial" w:hAnsi="Arial" w:cs="Arial"/>
        </w:rPr>
        <w:t xml:space="preserve">Movitá věc musí být předána v takovém stavu, aby bylo možné její opětovné použití. </w:t>
      </w:r>
    </w:p>
    <w:p w14:paraId="78EBB085" w14:textId="77777777" w:rsidR="00E95404" w:rsidRPr="00F46BDE" w:rsidRDefault="00E95404" w:rsidP="0002221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6A1D93E3" w14:textId="77777777" w:rsidR="00AF329D" w:rsidRDefault="00AF329D" w:rsidP="0002221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278C7C10" w14:textId="6D8E15DE" w:rsidR="00022213" w:rsidRPr="00022213" w:rsidRDefault="00022213" w:rsidP="0002221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Čl. </w:t>
      </w:r>
      <w:r w:rsidR="001277B7">
        <w:rPr>
          <w:rFonts w:ascii="Arial" w:eastAsia="Times New Roman" w:hAnsi="Arial" w:cs="Arial"/>
          <w:b/>
          <w:kern w:val="0"/>
          <w:lang w:eastAsia="cs-CZ"/>
          <w14:ligatures w14:val="none"/>
        </w:rPr>
        <w:t>9</w:t>
      </w:r>
    </w:p>
    <w:p w14:paraId="53803CF7" w14:textId="77777777" w:rsidR="00022213" w:rsidRPr="00022213" w:rsidRDefault="00022213" w:rsidP="00022213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Nakládání s výrobky s ukončenou životností v rámci služby pro výrobce </w:t>
      </w:r>
    </w:p>
    <w:p w14:paraId="79AFB0AF" w14:textId="77777777" w:rsidR="00022213" w:rsidRPr="00022213" w:rsidRDefault="00022213" w:rsidP="00022213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(zpětný odběr)</w:t>
      </w:r>
    </w:p>
    <w:p w14:paraId="641A2B6C" w14:textId="77777777" w:rsidR="00022213" w:rsidRPr="00022213" w:rsidRDefault="00022213" w:rsidP="000222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B00C631" w14:textId="77777777" w:rsidR="00022213" w:rsidRPr="00022213" w:rsidRDefault="00022213" w:rsidP="0002221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 xml:space="preserve">Obec v rámci služby pro výrobce nakládá s těmito výrobky s ukončenou životností: </w:t>
      </w:r>
    </w:p>
    <w:p w14:paraId="47C03E96" w14:textId="77777777" w:rsidR="00022213" w:rsidRPr="00022213" w:rsidRDefault="00022213" w:rsidP="0002221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52DD2D7" w14:textId="77777777" w:rsidR="00022213" w:rsidRPr="00022213" w:rsidRDefault="00022213" w:rsidP="0002221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>a) elektrozařízení</w:t>
      </w:r>
    </w:p>
    <w:p w14:paraId="39FE4D7C" w14:textId="77777777" w:rsidR="00022213" w:rsidRPr="00022213" w:rsidRDefault="00022213" w:rsidP="0002221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>b) baterie a akumulátory</w:t>
      </w:r>
      <w:r w:rsidRPr="00022213">
        <w:rPr>
          <w:rFonts w:ascii="Arial" w:eastAsia="Times New Roman" w:hAnsi="Arial" w:cs="Arial"/>
          <w:i/>
          <w:color w:val="00B0F0"/>
          <w:kern w:val="0"/>
          <w:lang w:eastAsia="cs-CZ"/>
          <w14:ligatures w14:val="none"/>
        </w:rPr>
        <w:t xml:space="preserve"> </w:t>
      </w:r>
    </w:p>
    <w:p w14:paraId="6BEF5D8B" w14:textId="77777777" w:rsidR="00022213" w:rsidRPr="00022213" w:rsidRDefault="00022213" w:rsidP="0002221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8E492FC" w14:textId="48BEB1A4" w:rsidR="00022213" w:rsidRPr="00022213" w:rsidRDefault="00022213" w:rsidP="0002221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>Výrobky s ukončenou životností uvedené v odst. 1 lze předávat</w:t>
      </w:r>
      <w:r w:rsidRPr="00022213">
        <w:rPr>
          <w:rFonts w:ascii="Arial" w:eastAsia="Times New Roman" w:hAnsi="Arial" w:cs="Arial"/>
          <w:i/>
          <w:color w:val="00B0F0"/>
          <w:kern w:val="0"/>
          <w:lang w:eastAsia="cs-CZ"/>
          <w14:ligatures w14:val="none"/>
        </w:rPr>
        <w:t xml:space="preserve"> </w:t>
      </w:r>
      <w:r w:rsidRPr="00022213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na sběrném místě </w:t>
      </w:r>
      <w:r w:rsidR="00BE5687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obce </w:t>
      </w:r>
      <w:r w:rsidRPr="00022213">
        <w:rPr>
          <w:rFonts w:ascii="Arial" w:eastAsia="Times New Roman" w:hAnsi="Arial" w:cs="Arial"/>
          <w:iCs/>
          <w:kern w:val="0"/>
          <w:lang w:eastAsia="cs-CZ"/>
          <w14:ligatures w14:val="none"/>
        </w:rPr>
        <w:t>ve statku Na Návsi č.p.1.</w:t>
      </w:r>
    </w:p>
    <w:p w14:paraId="53E7A031" w14:textId="77777777" w:rsidR="00022213" w:rsidRPr="00022213" w:rsidRDefault="00022213" w:rsidP="00BE568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</w:p>
    <w:p w14:paraId="77F95F0D" w14:textId="77777777" w:rsidR="00022213" w:rsidRPr="00022213" w:rsidRDefault="00022213" w:rsidP="00022213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4C05B1A" w14:textId="77777777" w:rsidR="00022213" w:rsidRPr="00022213" w:rsidRDefault="00022213" w:rsidP="00022213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273C524" w14:textId="66290BD5" w:rsidR="00022213" w:rsidRPr="00022213" w:rsidRDefault="00022213" w:rsidP="0002221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Čl. </w:t>
      </w:r>
      <w:r w:rsidR="001277B7">
        <w:rPr>
          <w:rFonts w:ascii="Arial" w:eastAsia="Times New Roman" w:hAnsi="Arial" w:cs="Arial"/>
          <w:b/>
          <w:kern w:val="0"/>
          <w:lang w:eastAsia="cs-CZ"/>
          <w14:ligatures w14:val="none"/>
        </w:rPr>
        <w:t>10</w:t>
      </w:r>
    </w:p>
    <w:p w14:paraId="3E5EE7F8" w14:textId="77777777" w:rsidR="00022213" w:rsidRPr="00022213" w:rsidRDefault="00022213" w:rsidP="0002221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kern w:val="0"/>
          <w:lang w:eastAsia="cs-CZ"/>
          <w14:ligatures w14:val="none"/>
        </w:rPr>
        <w:t>Nakládání se stavebním a demoličním odpadem</w:t>
      </w:r>
    </w:p>
    <w:p w14:paraId="59F5F287" w14:textId="77777777" w:rsidR="00022213" w:rsidRPr="00022213" w:rsidRDefault="00022213" w:rsidP="0002221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4B66124A" w14:textId="77777777" w:rsidR="00022213" w:rsidRPr="00022213" w:rsidRDefault="00022213" w:rsidP="00022213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 xml:space="preserve">Stavebním odpadem a demoličním odpadem se rozumí odpad vznikající při stavebních </w:t>
      </w: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br/>
        <w:t>a demoličních činnostech nepodnikajících fyzických osob. Stavební a demoliční odpad není odpadem komunálním.</w:t>
      </w:r>
    </w:p>
    <w:p w14:paraId="25D87448" w14:textId="77777777" w:rsidR="00022213" w:rsidRPr="00022213" w:rsidRDefault="00022213" w:rsidP="00022213">
      <w:pPr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BF1A7FF" w14:textId="77777777" w:rsidR="00022213" w:rsidRPr="00022213" w:rsidRDefault="00022213" w:rsidP="00022213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>Stavební a demoliční odpad si likviduje osoba, provádějící činnost, při které tento odpad vznikl, na vlastní náklady a v souladu se zákonem stanoveným způsobem.</w:t>
      </w:r>
    </w:p>
    <w:p w14:paraId="00C6EA89" w14:textId="77777777" w:rsidR="00022213" w:rsidRPr="00022213" w:rsidRDefault="00022213" w:rsidP="00022213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A2037D9" w14:textId="77777777" w:rsidR="00022213" w:rsidRPr="00022213" w:rsidRDefault="00022213" w:rsidP="00022213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710B74DE" w14:textId="77777777" w:rsidR="00022213" w:rsidRPr="00022213" w:rsidRDefault="00022213" w:rsidP="0002221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Čl. 10 </w:t>
      </w:r>
    </w:p>
    <w:p w14:paraId="5F8F69AC" w14:textId="77777777" w:rsidR="00022213" w:rsidRPr="00022213" w:rsidRDefault="00022213" w:rsidP="0002221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kern w:val="0"/>
          <w:lang w:eastAsia="cs-CZ"/>
          <w14:ligatures w14:val="none"/>
        </w:rPr>
        <w:t>Závěrečná ustanovení</w:t>
      </w:r>
    </w:p>
    <w:p w14:paraId="1BD5E399" w14:textId="77777777" w:rsidR="00022213" w:rsidRPr="00022213" w:rsidRDefault="00022213" w:rsidP="00022213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</w:pPr>
    </w:p>
    <w:p w14:paraId="77891E93" w14:textId="535A1587" w:rsidR="00022213" w:rsidRPr="001A1DFD" w:rsidRDefault="00022213" w:rsidP="00022213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1A1DFD">
        <w:rPr>
          <w:rFonts w:ascii="Arial" w:eastAsia="Times New Roman" w:hAnsi="Arial" w:cs="Arial"/>
          <w:kern w:val="0"/>
          <w:lang w:eastAsia="cs-CZ"/>
          <w14:ligatures w14:val="none"/>
        </w:rPr>
        <w:t xml:space="preserve">Nabytím účinnosti této vyhlášky se zrušuje obecně závazná vyhláška obce Vyžlovka </w:t>
      </w:r>
      <w:r w:rsidR="000E2079" w:rsidRPr="001A1DFD">
        <w:rPr>
          <w:rFonts w:ascii="Arial" w:eastAsia="Times New Roman" w:hAnsi="Arial" w:cs="Arial"/>
          <w:kern w:val="0"/>
          <w:lang w:eastAsia="cs-CZ"/>
          <w14:ligatures w14:val="none"/>
        </w:rPr>
        <w:t>č.</w:t>
      </w:r>
      <w:r w:rsidR="001A1DFD" w:rsidRPr="001A1DFD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="000E2079" w:rsidRPr="001A1DFD">
        <w:rPr>
          <w:rFonts w:ascii="Arial" w:eastAsia="Times New Roman" w:hAnsi="Arial" w:cs="Arial"/>
          <w:kern w:val="0"/>
          <w:lang w:eastAsia="cs-CZ"/>
          <w14:ligatures w14:val="none"/>
        </w:rPr>
        <w:t xml:space="preserve">5/2023 </w:t>
      </w:r>
      <w:r w:rsidRPr="001A1DFD">
        <w:rPr>
          <w:rFonts w:ascii="Arial" w:eastAsia="Times New Roman" w:hAnsi="Arial" w:cs="Arial"/>
          <w:kern w:val="0"/>
          <w:lang w:eastAsia="cs-CZ"/>
          <w14:ligatures w14:val="none"/>
        </w:rPr>
        <w:t xml:space="preserve">o stanovení </w:t>
      </w:r>
      <w:r w:rsidR="005A64AF" w:rsidRPr="001A1DFD">
        <w:rPr>
          <w:rFonts w:ascii="Arial" w:eastAsia="Times New Roman" w:hAnsi="Arial" w:cs="Arial"/>
          <w:kern w:val="0"/>
          <w:lang w:eastAsia="cs-CZ"/>
          <w14:ligatures w14:val="none"/>
        </w:rPr>
        <w:t xml:space="preserve">obecního </w:t>
      </w:r>
      <w:r w:rsidRPr="001A1DFD">
        <w:rPr>
          <w:rFonts w:ascii="Arial" w:eastAsia="Times New Roman" w:hAnsi="Arial" w:cs="Arial"/>
          <w:kern w:val="0"/>
          <w:lang w:eastAsia="cs-CZ"/>
          <w14:ligatures w14:val="none"/>
        </w:rPr>
        <w:t xml:space="preserve">systému </w:t>
      </w:r>
      <w:r w:rsidR="005A64AF" w:rsidRPr="001A1DFD">
        <w:rPr>
          <w:rFonts w:ascii="Arial" w:eastAsia="Times New Roman" w:hAnsi="Arial" w:cs="Arial"/>
          <w:kern w:val="0"/>
          <w:lang w:eastAsia="cs-CZ"/>
          <w14:ligatures w14:val="none"/>
        </w:rPr>
        <w:t xml:space="preserve">odpadového hospodářství, ze dne </w:t>
      </w:r>
      <w:r w:rsidR="00F662BF" w:rsidRPr="001A1DFD">
        <w:rPr>
          <w:rFonts w:ascii="Arial" w:eastAsia="Times New Roman" w:hAnsi="Arial" w:cs="Arial"/>
          <w:kern w:val="0"/>
          <w:lang w:eastAsia="cs-CZ"/>
          <w14:ligatures w14:val="none"/>
        </w:rPr>
        <w:t>6</w:t>
      </w:r>
      <w:r w:rsidR="005A64AF" w:rsidRPr="001A1DFD">
        <w:rPr>
          <w:rFonts w:ascii="Arial" w:eastAsia="Times New Roman" w:hAnsi="Arial" w:cs="Arial"/>
          <w:kern w:val="0"/>
          <w:lang w:eastAsia="cs-CZ"/>
          <w14:ligatures w14:val="none"/>
        </w:rPr>
        <w:t>. 1</w:t>
      </w:r>
      <w:r w:rsidR="000E2079" w:rsidRPr="001A1DFD">
        <w:rPr>
          <w:rFonts w:ascii="Arial" w:eastAsia="Times New Roman" w:hAnsi="Arial" w:cs="Arial"/>
          <w:kern w:val="0"/>
          <w:lang w:eastAsia="cs-CZ"/>
          <w14:ligatures w14:val="none"/>
        </w:rPr>
        <w:t>2</w:t>
      </w:r>
      <w:r w:rsidR="005A64AF" w:rsidRPr="001A1DFD">
        <w:rPr>
          <w:rFonts w:ascii="Arial" w:eastAsia="Times New Roman" w:hAnsi="Arial" w:cs="Arial"/>
          <w:kern w:val="0"/>
          <w:lang w:eastAsia="cs-CZ"/>
          <w14:ligatures w14:val="none"/>
        </w:rPr>
        <w:t>. 2023</w:t>
      </w:r>
      <w:r w:rsidRPr="001A1DFD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1F5A8037" w14:textId="77777777" w:rsidR="00022213" w:rsidRPr="001A1DFD" w:rsidRDefault="00022213" w:rsidP="00022213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DF58D67" w14:textId="19A62D16" w:rsidR="00022213" w:rsidRPr="001A1DFD" w:rsidRDefault="00022213" w:rsidP="00022213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1A1DFD">
        <w:rPr>
          <w:rFonts w:ascii="Arial" w:eastAsia="Times New Roman" w:hAnsi="Arial" w:cs="Arial"/>
          <w:kern w:val="0"/>
          <w:lang w:eastAsia="cs-CZ"/>
          <w14:ligatures w14:val="none"/>
        </w:rPr>
        <w:t xml:space="preserve">Tato vyhláška nabývá účinnosti </w:t>
      </w:r>
      <w:r w:rsidR="00BE7A2A" w:rsidRPr="001A1DFD">
        <w:rPr>
          <w:rFonts w:ascii="Arial" w:eastAsia="Times New Roman" w:hAnsi="Arial" w:cs="Arial"/>
          <w:kern w:val="0"/>
          <w:lang w:eastAsia="cs-CZ"/>
          <w14:ligatures w14:val="none"/>
        </w:rPr>
        <w:t>1. ledna 202</w:t>
      </w:r>
      <w:r w:rsidR="00F662BF" w:rsidRPr="001A1DFD">
        <w:rPr>
          <w:rFonts w:ascii="Arial" w:eastAsia="Times New Roman" w:hAnsi="Arial" w:cs="Arial"/>
          <w:kern w:val="0"/>
          <w:lang w:eastAsia="cs-CZ"/>
          <w14:ligatures w14:val="none"/>
        </w:rPr>
        <w:t>5</w:t>
      </w:r>
    </w:p>
    <w:p w14:paraId="003E96F1" w14:textId="77777777" w:rsidR="00022213" w:rsidRPr="00022213" w:rsidRDefault="00022213" w:rsidP="00022213">
      <w:pPr>
        <w:tabs>
          <w:tab w:val="num" w:pos="540"/>
        </w:tabs>
        <w:spacing w:after="0" w:line="240" w:lineRule="auto"/>
        <w:ind w:left="54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62E2775" w14:textId="77777777" w:rsidR="00BE5687" w:rsidRDefault="00BE5687" w:rsidP="00022213">
      <w:pPr>
        <w:spacing w:after="0" w:line="240" w:lineRule="auto"/>
        <w:ind w:firstLine="708"/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</w:pPr>
    </w:p>
    <w:p w14:paraId="5E3E5490" w14:textId="77777777" w:rsidR="00BE5687" w:rsidRDefault="00BE5687" w:rsidP="00022213">
      <w:pPr>
        <w:spacing w:after="0" w:line="240" w:lineRule="auto"/>
        <w:ind w:firstLine="708"/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</w:pPr>
    </w:p>
    <w:p w14:paraId="418377D9" w14:textId="77777777" w:rsidR="00BE5687" w:rsidRDefault="00BE5687" w:rsidP="00022213">
      <w:pPr>
        <w:spacing w:after="0" w:line="240" w:lineRule="auto"/>
        <w:ind w:firstLine="708"/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</w:pPr>
    </w:p>
    <w:p w14:paraId="007DB815" w14:textId="77777777" w:rsidR="00BE5687" w:rsidRDefault="00BE5687" w:rsidP="00022213">
      <w:pPr>
        <w:spacing w:after="0" w:line="240" w:lineRule="auto"/>
        <w:ind w:firstLine="708"/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</w:pPr>
    </w:p>
    <w:p w14:paraId="7C314C07" w14:textId="6B99A5E2" w:rsidR="00022213" w:rsidRPr="00022213" w:rsidRDefault="00022213" w:rsidP="00022213">
      <w:pPr>
        <w:spacing w:after="0" w:line="240" w:lineRule="auto"/>
        <w:ind w:firstLine="708"/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  <w:tab/>
      </w:r>
      <w:r w:rsidRPr="00022213"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  <w:tab/>
      </w:r>
      <w:r w:rsidRPr="00022213"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  <w:tab/>
      </w:r>
      <w:r w:rsidRPr="00022213"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  <w:tab/>
      </w:r>
      <w:r w:rsidRPr="00022213"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  <w:tab/>
      </w:r>
      <w:r w:rsidRPr="00022213"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  <w:tab/>
      </w:r>
      <w:r w:rsidRPr="00022213"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  <w:tab/>
      </w:r>
    </w:p>
    <w:p w14:paraId="0A3E9665" w14:textId="65447C7C" w:rsidR="00022213" w:rsidRPr="00022213" w:rsidRDefault="00022213" w:rsidP="00022213">
      <w:pPr>
        <w:spacing w:after="0" w:line="240" w:lineRule="auto"/>
        <w:ind w:left="708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022213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022213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022213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</w:p>
    <w:p w14:paraId="1E1C4722" w14:textId="316A1217" w:rsidR="00022213" w:rsidRPr="00022213" w:rsidRDefault="00022213" w:rsidP="00022213">
      <w:pPr>
        <w:spacing w:after="0" w:line="240" w:lineRule="auto"/>
        <w:ind w:firstLine="708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  <w:t>Ing. Martin Charvát</w:t>
      </w:r>
      <w:r w:rsidR="00C64D3E"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  <w:t xml:space="preserve"> v.r.</w:t>
      </w:r>
      <w:r w:rsidRPr="00022213"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  <w:tab/>
      </w:r>
      <w:r w:rsidRPr="00022213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022213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022213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="00C64D3E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       </w:t>
      </w:r>
      <w:bookmarkStart w:id="1" w:name="_GoBack"/>
      <w:bookmarkEnd w:id="1"/>
      <w:r w:rsidRPr="00022213"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  <w:t>Ing. Jan Pelikán, Ph.D.</w:t>
      </w:r>
      <w:r w:rsidR="00C64D3E"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  <w:t xml:space="preserve"> v.r.</w:t>
      </w:r>
    </w:p>
    <w:p w14:paraId="3DE19DCC" w14:textId="77777777" w:rsidR="00022213" w:rsidRPr="00022213" w:rsidRDefault="00022213" w:rsidP="00022213">
      <w:pPr>
        <w:spacing w:after="0" w:line="240" w:lineRule="auto"/>
        <w:ind w:left="708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Cs/>
          <w:kern w:val="0"/>
          <w:lang w:eastAsia="cs-CZ"/>
          <w14:ligatures w14:val="none"/>
        </w:rPr>
        <w:t>místostarosta</w:t>
      </w:r>
      <w:r w:rsidRPr="00022213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022213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022213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022213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022213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022213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022213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022213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  <w:t>starosta</w:t>
      </w:r>
    </w:p>
    <w:p w14:paraId="136F68AA" w14:textId="77777777" w:rsidR="00022213" w:rsidRPr="00022213" w:rsidRDefault="00022213" w:rsidP="00022213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sectPr w:rsidR="00022213" w:rsidRPr="00022213" w:rsidSect="00012F79">
      <w:footerReference w:type="default" r:id="rId7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3CA1F" w14:textId="77777777" w:rsidR="00CB3CE3" w:rsidRDefault="00CB3CE3" w:rsidP="00022213">
      <w:pPr>
        <w:spacing w:after="0" w:line="240" w:lineRule="auto"/>
      </w:pPr>
      <w:r>
        <w:separator/>
      </w:r>
    </w:p>
  </w:endnote>
  <w:endnote w:type="continuationSeparator" w:id="0">
    <w:p w14:paraId="4F8FF494" w14:textId="77777777" w:rsidR="00CB3CE3" w:rsidRDefault="00CB3CE3" w:rsidP="00022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4D164" w14:textId="77777777" w:rsidR="006B2D23" w:rsidRDefault="00BD091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DB1AA98" w14:textId="77777777" w:rsidR="006B2D23" w:rsidRDefault="006B2D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65E35" w14:textId="77777777" w:rsidR="00CB3CE3" w:rsidRDefault="00CB3CE3" w:rsidP="00022213">
      <w:pPr>
        <w:spacing w:after="0" w:line="240" w:lineRule="auto"/>
      </w:pPr>
      <w:r>
        <w:separator/>
      </w:r>
    </w:p>
  </w:footnote>
  <w:footnote w:type="continuationSeparator" w:id="0">
    <w:p w14:paraId="0CDAFA71" w14:textId="77777777" w:rsidR="00CB3CE3" w:rsidRDefault="00CB3CE3" w:rsidP="00022213">
      <w:pPr>
        <w:spacing w:after="0" w:line="240" w:lineRule="auto"/>
      </w:pPr>
      <w:r>
        <w:continuationSeparator/>
      </w:r>
    </w:p>
  </w:footnote>
  <w:footnote w:id="1">
    <w:p w14:paraId="761DFB17" w14:textId="77777777" w:rsidR="00022213" w:rsidRPr="00DF28D8" w:rsidRDefault="00022213" w:rsidP="0002221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7369591" w14:textId="77777777" w:rsidR="00022213" w:rsidRDefault="00022213" w:rsidP="00022213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F39FA"/>
    <w:multiLevelType w:val="hybridMultilevel"/>
    <w:tmpl w:val="93189E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1"/>
  </w:num>
  <w:num w:numId="5">
    <w:abstractNumId w:val="9"/>
  </w:num>
  <w:num w:numId="6">
    <w:abstractNumId w:val="6"/>
  </w:num>
  <w:num w:numId="7">
    <w:abstractNumId w:val="2"/>
  </w:num>
  <w:num w:numId="8">
    <w:abstractNumId w:val="0"/>
  </w:num>
  <w:num w:numId="9">
    <w:abstractNumId w:val="3"/>
  </w:num>
  <w:num w:numId="10">
    <w:abstractNumId w:val="7"/>
  </w:num>
  <w:num w:numId="11">
    <w:abstractNumId w:val="5"/>
  </w:num>
  <w:num w:numId="12">
    <w:abstractNumId w:val="1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213"/>
    <w:rsid w:val="00022213"/>
    <w:rsid w:val="00046992"/>
    <w:rsid w:val="00051EBC"/>
    <w:rsid w:val="00074B34"/>
    <w:rsid w:val="000D405A"/>
    <w:rsid w:val="000E2079"/>
    <w:rsid w:val="00116C81"/>
    <w:rsid w:val="001277B7"/>
    <w:rsid w:val="00184BF8"/>
    <w:rsid w:val="00195D78"/>
    <w:rsid w:val="001A1DFD"/>
    <w:rsid w:val="001D629A"/>
    <w:rsid w:val="001F7F71"/>
    <w:rsid w:val="002E72A5"/>
    <w:rsid w:val="003551BF"/>
    <w:rsid w:val="003D58DA"/>
    <w:rsid w:val="003F529F"/>
    <w:rsid w:val="00424E34"/>
    <w:rsid w:val="00437A1B"/>
    <w:rsid w:val="00453D40"/>
    <w:rsid w:val="004C4431"/>
    <w:rsid w:val="004E480E"/>
    <w:rsid w:val="004E5F21"/>
    <w:rsid w:val="004F0C07"/>
    <w:rsid w:val="00515703"/>
    <w:rsid w:val="00536643"/>
    <w:rsid w:val="00581CFE"/>
    <w:rsid w:val="005A3CA2"/>
    <w:rsid w:val="005A64AF"/>
    <w:rsid w:val="005C5FC4"/>
    <w:rsid w:val="006B2D23"/>
    <w:rsid w:val="006C637C"/>
    <w:rsid w:val="00717798"/>
    <w:rsid w:val="0072221E"/>
    <w:rsid w:val="0079348B"/>
    <w:rsid w:val="00794C91"/>
    <w:rsid w:val="007F2743"/>
    <w:rsid w:val="007F6B26"/>
    <w:rsid w:val="00877D14"/>
    <w:rsid w:val="008A104B"/>
    <w:rsid w:val="00990BD5"/>
    <w:rsid w:val="009960CA"/>
    <w:rsid w:val="00A13351"/>
    <w:rsid w:val="00AC138F"/>
    <w:rsid w:val="00AF329D"/>
    <w:rsid w:val="00B34FBF"/>
    <w:rsid w:val="00B75FAB"/>
    <w:rsid w:val="00BA04C3"/>
    <w:rsid w:val="00BD091F"/>
    <w:rsid w:val="00BD26A1"/>
    <w:rsid w:val="00BE5687"/>
    <w:rsid w:val="00BE7A2A"/>
    <w:rsid w:val="00C35582"/>
    <w:rsid w:val="00C61A84"/>
    <w:rsid w:val="00C64D3E"/>
    <w:rsid w:val="00CB3CE3"/>
    <w:rsid w:val="00CC6518"/>
    <w:rsid w:val="00D375AD"/>
    <w:rsid w:val="00D6497E"/>
    <w:rsid w:val="00E95404"/>
    <w:rsid w:val="00F12823"/>
    <w:rsid w:val="00F35989"/>
    <w:rsid w:val="00F46BDE"/>
    <w:rsid w:val="00F662BF"/>
    <w:rsid w:val="00F77A4B"/>
    <w:rsid w:val="00FD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EACF5"/>
  <w15:chartTrackingRefBased/>
  <w15:docId w15:val="{C02AE2E5-D6A4-4B96-87E1-06626871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AF329D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221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22213"/>
    <w:rPr>
      <w:sz w:val="20"/>
      <w:szCs w:val="20"/>
    </w:rPr>
  </w:style>
  <w:style w:type="character" w:styleId="Znakapoznpodarou">
    <w:name w:val="footnote reference"/>
    <w:semiHidden/>
    <w:rsid w:val="0002221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0222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022213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Revize">
    <w:name w:val="Revision"/>
    <w:hidden/>
    <w:uiPriority w:val="99"/>
    <w:semiHidden/>
    <w:rsid w:val="004C443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4C443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AF329D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1040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Charvát</dc:creator>
  <cp:keywords/>
  <dc:description/>
  <cp:lastModifiedBy>Robert Vondrovic</cp:lastModifiedBy>
  <cp:revision>3</cp:revision>
  <dcterms:created xsi:type="dcterms:W3CDTF">2024-11-22T10:35:00Z</dcterms:created>
  <dcterms:modified xsi:type="dcterms:W3CDTF">2024-12-13T16:53:00Z</dcterms:modified>
</cp:coreProperties>
</file>