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1B37" w14:textId="1FB1A2E1" w:rsidR="009963A6" w:rsidRPr="009963A6" w:rsidRDefault="00E6362D" w:rsidP="0099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963A6">
        <w:rPr>
          <w:rFonts w:ascii="Times New Roman" w:hAnsi="Times New Roman" w:cs="Times New Roman"/>
          <w:b/>
          <w:bCs/>
          <w:sz w:val="28"/>
          <w:szCs w:val="28"/>
        </w:rPr>
        <w:t>Příloha Obecně závazné vyhlášky č</w:t>
      </w:r>
      <w:r w:rsidR="009963A6" w:rsidRPr="009963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D4F59">
        <w:rPr>
          <w:rFonts w:ascii="Times New Roman" w:hAnsi="Times New Roman" w:cs="Times New Roman"/>
          <w:b/>
          <w:bCs/>
          <w:sz w:val="28"/>
          <w:szCs w:val="28"/>
        </w:rPr>
        <w:t>5/</w:t>
      </w:r>
      <w:r w:rsidR="009963A6" w:rsidRPr="009963A6">
        <w:rPr>
          <w:rFonts w:ascii="Times New Roman" w:hAnsi="Times New Roman" w:cs="Times New Roman"/>
          <w:b/>
          <w:bCs/>
          <w:sz w:val="28"/>
          <w:szCs w:val="28"/>
        </w:rPr>
        <w:t>2023,</w:t>
      </w:r>
      <w:r w:rsidR="009963A6" w:rsidRPr="009963A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zakazuje žebrání za účelem zabezpečení místních záležitostí veřejného pořádku na vymezených veřejných prostranstvích</w:t>
      </w:r>
      <w:r w:rsidR="009963A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(dále jen „vyhláška“)</w:t>
      </w:r>
    </w:p>
    <w:p w14:paraId="1490A7AE" w14:textId="4FC760B8" w:rsidR="004B041E" w:rsidRDefault="00000000" w:rsidP="009963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D6530E" w14:textId="6872BC5D" w:rsidR="009963A6" w:rsidRDefault="009963A6" w:rsidP="009963A6">
      <w:pPr>
        <w:jc w:val="both"/>
        <w:rPr>
          <w:rFonts w:ascii="Times New Roman" w:hAnsi="Times New Roman" w:cs="Times New Roman"/>
          <w:sz w:val="24"/>
          <w:szCs w:val="24"/>
        </w:rPr>
      </w:pPr>
      <w:r w:rsidRPr="009963A6">
        <w:rPr>
          <w:rFonts w:ascii="Times New Roman" w:hAnsi="Times New Roman" w:cs="Times New Roman"/>
          <w:sz w:val="24"/>
          <w:szCs w:val="24"/>
        </w:rPr>
        <w:t xml:space="preserve">Veřejná prostranství dle </w:t>
      </w:r>
      <w:r>
        <w:rPr>
          <w:rFonts w:ascii="Times New Roman" w:hAnsi="Times New Roman" w:cs="Times New Roman"/>
          <w:sz w:val="24"/>
          <w:szCs w:val="24"/>
        </w:rPr>
        <w:t>článku 3 písm. a) vyhlášky:</w:t>
      </w:r>
    </w:p>
    <w:p w14:paraId="5B36EECB" w14:textId="281B8D81" w:rsidR="00BF7CAB" w:rsidRPr="00694364" w:rsidRDefault="00694364" w:rsidP="009963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1D82">
        <w:rPr>
          <w:rFonts w:ascii="Times New Roman" w:hAnsi="Times New Roman" w:cs="Times New Roman"/>
          <w:sz w:val="24"/>
          <w:szCs w:val="24"/>
          <w:u w:val="single"/>
        </w:rPr>
        <w:t>území Městské památkové zóny Přerov</w:t>
      </w:r>
      <w:r w:rsidRPr="00EF1D8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1)</w:t>
      </w:r>
      <w:r w:rsidRPr="00EF1D82">
        <w:rPr>
          <w:rFonts w:ascii="Times New Roman" w:hAnsi="Times New Roman" w:cs="Times New Roman"/>
          <w:sz w:val="24"/>
          <w:szCs w:val="24"/>
          <w:u w:val="single"/>
        </w:rPr>
        <w:t xml:space="preserve"> a jejího ochranného pásma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(graficky znázorněné v mapě č. 1)</w:t>
      </w:r>
    </w:p>
    <w:p w14:paraId="54C6620A" w14:textId="351C4618" w:rsidR="00694364" w:rsidRDefault="00694364" w:rsidP="006943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A6">
        <w:rPr>
          <w:rFonts w:ascii="Times New Roman" w:hAnsi="Times New Roman" w:cs="Times New Roman"/>
          <w:sz w:val="24"/>
          <w:szCs w:val="24"/>
          <w:u w:val="single"/>
        </w:rPr>
        <w:t>prostor autobusového nádraží</w:t>
      </w:r>
      <w:r>
        <w:rPr>
          <w:rFonts w:ascii="Times New Roman" w:hAnsi="Times New Roman" w:cs="Times New Roman"/>
          <w:sz w:val="24"/>
          <w:szCs w:val="24"/>
        </w:rPr>
        <w:t xml:space="preserve"> – prostory autobusového nádraží před i za provozní budovou po oplocení areálu Českých drah, prostor před domy Nádražní 1, Tovární 1,2,3 včetně schodišť, křižovatka s ulicí Denisova přiléhající k parkovišti u hypermarketu Albert (graficky znázorněné v mapě č. 2)</w:t>
      </w:r>
    </w:p>
    <w:p w14:paraId="59ABE9BB" w14:textId="2A9E6584" w:rsidR="00694364" w:rsidRPr="00BF7CAB" w:rsidRDefault="00694364" w:rsidP="006943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7CAB">
        <w:rPr>
          <w:rFonts w:ascii="Times New Roman" w:hAnsi="Times New Roman" w:cs="Times New Roman"/>
          <w:sz w:val="24"/>
          <w:szCs w:val="24"/>
          <w:u w:val="single"/>
        </w:rPr>
        <w:t>prostor před vlakovým nádražím</w:t>
      </w:r>
      <w:r>
        <w:rPr>
          <w:rFonts w:ascii="Times New Roman" w:hAnsi="Times New Roman" w:cs="Times New Roman"/>
          <w:sz w:val="24"/>
          <w:szCs w:val="24"/>
        </w:rPr>
        <w:t xml:space="preserve"> – zeleň, chodník a ostatní plocha mezi budovou Českých drah a domy na ulici Husova 2, 6, 8, 10, 12 po křižovatku s ulicí Škodova, parkoviště před domem Paegas po dům Kramářova 5 a autobusové nádraží (graficky znázorněné v mapě č. 3)</w:t>
      </w:r>
    </w:p>
    <w:p w14:paraId="44859C34" w14:textId="19A93E31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C38AFC" w14:textId="44B7AD54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8149CE" w14:textId="5BF938F4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0ACFAC" w14:textId="50CDA398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09DB34" w14:textId="212B5AB2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431B6F" w14:textId="048030B8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D9A995" w14:textId="6D4B8F72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CAEBD9" w14:textId="31C698CF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E100C9" w14:textId="14E7F2B8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572C33" w14:textId="28477293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034745" w14:textId="10D2020E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A57A59" w14:textId="5E538910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BE17C2" w14:textId="28A24B5D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31F91C" w14:textId="6F7BAD1E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AD39AD" w14:textId="6E8AA3B2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B6DBA0" w14:textId="1D145BA0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0BBC14" w14:textId="2A3B1286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426E8E" w14:textId="0A980931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A65234" w14:textId="77777777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EBD335" w14:textId="28126CA0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DDFDD4" w14:textId="105FA7B4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15744" w14:textId="6E6DB25A" w:rsidR="00694364" w:rsidRDefault="00694364" w:rsidP="006943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60210F" w14:textId="5FE0E163" w:rsidR="00694364" w:rsidRDefault="00694364" w:rsidP="00694364">
      <w:pPr>
        <w:pStyle w:val="Odstavecseseznamem"/>
        <w:pBdr>
          <w:bottom w:val="single" w:sz="6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5C847A" w14:textId="63BF4C41" w:rsidR="00694364" w:rsidRDefault="00694364" w:rsidP="00694364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>
        <w:rPr>
          <w:rFonts w:ascii="Times New Roman" w:hAnsi="Times New Roman" w:cs="Times New Roman"/>
        </w:rPr>
        <w:t>vyhláška Ministerstva kultury České republiky č. 476/1992 Sb., o prohlášení území historických jader vybraných měst za památkové zóny, ve znění vyhlášky č. 251/1995 Sb.</w:t>
      </w:r>
    </w:p>
    <w:p w14:paraId="21AFCEA7" w14:textId="43381170" w:rsidR="00694364" w:rsidRPr="00694364" w:rsidRDefault="00694364" w:rsidP="00694364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rozhodnutí Okresního úřadu v Přerově, referátu kultury ze dne 21.1.1995 zn. kult. 1125/94-404/5 o vymezení rozhodnutí ochranného pásma Městské památkové zóny Přerov</w:t>
      </w:r>
    </w:p>
    <w:sectPr w:rsidR="00694364" w:rsidRPr="0069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C1218"/>
    <w:multiLevelType w:val="hybridMultilevel"/>
    <w:tmpl w:val="1CD22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2D"/>
    <w:rsid w:val="00201D67"/>
    <w:rsid w:val="003D4F59"/>
    <w:rsid w:val="00467028"/>
    <w:rsid w:val="00694364"/>
    <w:rsid w:val="009963A6"/>
    <w:rsid w:val="00BF7CAB"/>
    <w:rsid w:val="00E6362D"/>
    <w:rsid w:val="00E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E46E"/>
  <w15:chartTrackingRefBased/>
  <w15:docId w15:val="{DE4A3CC1-9975-4124-9F26-8915511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3A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dcterms:created xsi:type="dcterms:W3CDTF">2023-05-05T06:27:00Z</dcterms:created>
  <dcterms:modified xsi:type="dcterms:W3CDTF">2023-09-05T11:02:00Z</dcterms:modified>
</cp:coreProperties>
</file>