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0C59" w14:textId="206142F1" w:rsidR="006D60D5" w:rsidRPr="00B5580F" w:rsidRDefault="009207A9" w:rsidP="009207A9">
      <w:pPr>
        <w:jc w:val="center"/>
        <w:rPr>
          <w:b/>
          <w:bCs/>
          <w:sz w:val="32"/>
          <w:szCs w:val="32"/>
        </w:rPr>
      </w:pPr>
      <w:r w:rsidRPr="00B5580F">
        <w:rPr>
          <w:b/>
          <w:bCs/>
          <w:sz w:val="32"/>
          <w:szCs w:val="32"/>
        </w:rPr>
        <w:t>Příloha č. 1</w:t>
      </w:r>
    </w:p>
    <w:p w14:paraId="3316386F" w14:textId="18F2F665" w:rsidR="009207A9" w:rsidRPr="00B5580F" w:rsidRDefault="009207A9" w:rsidP="009207A9">
      <w:pPr>
        <w:jc w:val="center"/>
        <w:rPr>
          <w:b/>
          <w:bCs/>
          <w:sz w:val="24"/>
          <w:szCs w:val="24"/>
        </w:rPr>
      </w:pPr>
      <w:r w:rsidRPr="00B5580F">
        <w:rPr>
          <w:b/>
          <w:bCs/>
          <w:sz w:val="24"/>
          <w:szCs w:val="24"/>
        </w:rPr>
        <w:t>K OZV č. 1/2024</w:t>
      </w:r>
    </w:p>
    <w:p w14:paraId="6A0CDD4C" w14:textId="0390F6C6" w:rsidR="009207A9" w:rsidRDefault="00052655" w:rsidP="009207A9">
      <w:r>
        <w:rPr>
          <w:noProof/>
        </w:rPr>
        <w:drawing>
          <wp:anchor distT="0" distB="0" distL="114300" distR="114300" simplePos="0" relativeHeight="251658240" behindDoc="1" locked="0" layoutInCell="1" allowOverlap="1" wp14:anchorId="1869C931" wp14:editId="6B57B802">
            <wp:simplePos x="0" y="0"/>
            <wp:positionH relativeFrom="page">
              <wp:align>right</wp:align>
            </wp:positionH>
            <wp:positionV relativeFrom="paragraph">
              <wp:posOffset>895350</wp:posOffset>
            </wp:positionV>
            <wp:extent cx="10658475" cy="5591175"/>
            <wp:effectExtent l="0" t="0" r="9525" b="9525"/>
            <wp:wrapNone/>
            <wp:docPr id="19220483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4831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4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7A9">
        <w:t>Mapa části katastrálního území obce Braníškov s barevným zvýrazněním prostorů, jejichž užívání podléhá zpoplatnění, jsou to parcely č. 1,3,8,29, 34/1, 88/1, 96/5, 99/2, 102, 158, 182, 184 204/10, 282/1, 28</w:t>
      </w:r>
      <w:r w:rsidR="00B5580F">
        <w:t>2/2, 285/2, 286, 297/1, 297/2, 520</w:t>
      </w:r>
      <w:r>
        <w:t>, 523, 526, 527, 662, 671, 672, 677, 300/1, 287/1, 287/2, 283/7, 290/1,  290/3, 77/1, 166/1, 288/1, 4/2, 204/24, 72/1, 72/2, 72/3, 274/4, 77/3, 77/4, 287/4, 204/25, 204/26, 683/2, 684,1 685/4, 101/5, 81/1, 81/2, 290/6, 397/2, 519/1, 90/1, 89/1, 699, 702, 724, 725, 726, 739, 740, 750, 754, 755, 759, 763, 778, 786, 789, 806, 813, 818, 821, 823, 824, 825, 833, 840, 841, 95/3, 96/10, 14/13, 183/1</w:t>
      </w:r>
    </w:p>
    <w:p w14:paraId="5541C78B" w14:textId="79531671" w:rsidR="009207A9" w:rsidRDefault="009207A9" w:rsidP="009207A9">
      <w:pPr>
        <w:jc w:val="center"/>
      </w:pPr>
    </w:p>
    <w:sectPr w:rsidR="009207A9" w:rsidSect="009207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A9"/>
    <w:rsid w:val="00052655"/>
    <w:rsid w:val="006D60D5"/>
    <w:rsid w:val="009207A9"/>
    <w:rsid w:val="00B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4BD6"/>
  <w15:chartTrackingRefBased/>
  <w15:docId w15:val="{5AB6B6F1-BD68-4DCF-AAF4-F8C9BF2B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2023-12-06T06:56:00Z</dcterms:created>
  <dcterms:modified xsi:type="dcterms:W3CDTF">2023-12-06T07:18:00Z</dcterms:modified>
</cp:coreProperties>
</file>