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6CBE" w14:textId="32E2333D" w:rsidR="00854DE8" w:rsidRDefault="008D4125" w:rsidP="008D4125">
      <w:pPr>
        <w:pStyle w:val="Nadpis2"/>
        <w:jc w:val="center"/>
        <w:rPr>
          <w:rFonts w:ascii="Arial" w:hAnsi="Arial" w:cs="Arial"/>
          <w:b/>
          <w:spacing w:val="40"/>
          <w:szCs w:val="24"/>
          <w:u w:val="none"/>
        </w:rPr>
      </w:pPr>
      <w:r w:rsidRPr="008D4125">
        <w:rPr>
          <w:rFonts w:ascii="Arial" w:hAnsi="Arial" w:cs="Arial"/>
          <w:b/>
          <w:spacing w:val="40"/>
          <w:szCs w:val="24"/>
          <w:u w:val="none"/>
        </w:rPr>
        <w:t>Zastupitelstvo obce</w:t>
      </w:r>
    </w:p>
    <w:p w14:paraId="2AD480CE" w14:textId="77777777" w:rsidR="008D4125" w:rsidRPr="008D4125" w:rsidRDefault="008D4125" w:rsidP="008D4125"/>
    <w:p w14:paraId="2652FA0F" w14:textId="424C3A02" w:rsidR="008D4125" w:rsidRPr="008D4125" w:rsidRDefault="008D4125" w:rsidP="008D4125">
      <w:pPr>
        <w:jc w:val="center"/>
        <w:rPr>
          <w:highlight w:val="yellow"/>
        </w:rPr>
      </w:pPr>
      <w:r w:rsidRPr="006D4791">
        <w:rPr>
          <w:b/>
          <w:noProof/>
          <w:spacing w:val="40"/>
          <w:sz w:val="32"/>
          <w:szCs w:val="32"/>
        </w:rPr>
        <w:drawing>
          <wp:inline distT="0" distB="0" distL="0" distR="0" wp14:anchorId="015A2E4E" wp14:editId="7BAF1610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8900" w14:textId="77777777" w:rsidR="00CB3FE8" w:rsidRDefault="00CB3FE8" w:rsidP="00F6790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AA994A0" w14:textId="77777777" w:rsidR="00C04B9C" w:rsidRPr="00D90BDB" w:rsidRDefault="00C04B9C" w:rsidP="00C04B9C">
      <w:pPr>
        <w:jc w:val="center"/>
        <w:rPr>
          <w:rFonts w:ascii="Arial" w:hAnsi="Arial" w:cs="Arial"/>
          <w:b/>
        </w:rPr>
      </w:pPr>
      <w:r w:rsidRPr="00D90BDB">
        <w:rPr>
          <w:rFonts w:ascii="Arial" w:hAnsi="Arial" w:cs="Arial"/>
          <w:b/>
        </w:rPr>
        <w:t xml:space="preserve">o </w:t>
      </w:r>
      <w:r w:rsidRPr="002E0EAD">
        <w:rPr>
          <w:rFonts w:ascii="Arial" w:hAnsi="Arial" w:cs="Arial"/>
          <w:b/>
        </w:rPr>
        <w:t xml:space="preserve">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5230E11" w14:textId="1A6C40D3" w:rsidR="006C68A9" w:rsidRDefault="006C68A9" w:rsidP="00F67909">
      <w:pPr>
        <w:pStyle w:val="nzevzkona"/>
        <w:tabs>
          <w:tab w:val="left" w:pos="56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Výrava </w:t>
      </w:r>
      <w:r w:rsidRPr="001F0E69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6F7073">
        <w:rPr>
          <w:rFonts w:ascii="Arial" w:hAnsi="Arial" w:cs="Arial"/>
          <w:b w:val="0"/>
          <w:bCs w:val="0"/>
          <w:sz w:val="22"/>
          <w:szCs w:val="22"/>
        </w:rPr>
        <w:t>1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2</w:t>
      </w:r>
      <w:r w:rsidR="006F7073">
        <w:rPr>
          <w:rFonts w:ascii="Arial" w:hAnsi="Arial" w:cs="Arial"/>
          <w:b w:val="0"/>
          <w:bCs w:val="0"/>
          <w:sz w:val="22"/>
          <w:szCs w:val="22"/>
        </w:rPr>
        <w:t xml:space="preserve">. prosince </w:t>
      </w:r>
      <w:r w:rsidR="009C4472">
        <w:rPr>
          <w:rFonts w:ascii="Arial" w:hAnsi="Arial" w:cs="Arial"/>
          <w:b w:val="0"/>
          <w:bCs w:val="0"/>
          <w:sz w:val="22"/>
          <w:szCs w:val="22"/>
        </w:rPr>
        <w:t>202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2</w:t>
      </w:r>
      <w:r w:rsidR="009C447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C4472">
        <w:rPr>
          <w:rFonts w:ascii="Arial" w:hAnsi="Arial" w:cs="Arial"/>
          <w:b w:val="0"/>
          <w:bCs w:val="0"/>
          <w:sz w:val="22"/>
          <w:szCs w:val="22"/>
        </w:rPr>
        <w:t>usnesením č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.</w:t>
      </w:r>
      <w:r w:rsidR="006F707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60DE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95B6E">
        <w:rPr>
          <w:rFonts w:ascii="Arial" w:hAnsi="Arial" w:cs="Arial"/>
          <w:b w:val="0"/>
          <w:bCs w:val="0"/>
          <w:sz w:val="22"/>
          <w:szCs w:val="22"/>
        </w:rPr>
        <w:t>7</w:t>
      </w:r>
      <w:r w:rsidR="00160DE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F7073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 písm. d) a §</w:t>
      </w: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 84 odst. 2 písm. h) zákona č. 128/2000 Sb., o obcích (obecní zřízení), ve znění pozdějších předpisů, tuto obecně závaznou vyhlášku (dále jen „tato vyhláška“): </w:t>
      </w:r>
    </w:p>
    <w:p w14:paraId="18C929ED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5A193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85AAE5" w14:textId="7E988178" w:rsidR="00C04B9C" w:rsidRPr="002E0EAD" w:rsidRDefault="00C04B9C" w:rsidP="00C04B9C">
      <w:pPr>
        <w:pStyle w:val="Zkladntextodsazen"/>
        <w:numPr>
          <w:ilvl w:val="0"/>
          <w:numId w:val="1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F9E64A" w14:textId="70EBA689" w:rsidR="00C04B9C" w:rsidRPr="002E0EAD" w:rsidRDefault="006C0738" w:rsidP="00C04B9C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6F7073">
        <w:rPr>
          <w:rFonts w:ascii="Arial" w:hAnsi="Arial" w:cs="Arial"/>
          <w:sz w:val="22"/>
          <w:szCs w:val="22"/>
        </w:rPr>
        <w:t>je O</w:t>
      </w:r>
      <w:r w:rsidR="00C04B9C" w:rsidRPr="006F7073">
        <w:rPr>
          <w:rFonts w:ascii="Arial" w:hAnsi="Arial" w:cs="Arial"/>
          <w:sz w:val="22"/>
          <w:szCs w:val="22"/>
        </w:rPr>
        <w:t>becní</w:t>
      </w:r>
      <w:r w:rsidR="00C04B9C" w:rsidRPr="002E0EAD">
        <w:rPr>
          <w:rFonts w:ascii="Arial" w:hAnsi="Arial" w:cs="Arial"/>
          <w:sz w:val="22"/>
          <w:szCs w:val="22"/>
        </w:rPr>
        <w:t xml:space="preserve"> úřad </w:t>
      </w:r>
      <w:r w:rsidR="00C04B9C">
        <w:rPr>
          <w:rFonts w:ascii="Arial" w:hAnsi="Arial" w:cs="Arial"/>
          <w:sz w:val="22"/>
          <w:szCs w:val="22"/>
        </w:rPr>
        <w:t>Výrava</w:t>
      </w:r>
      <w:r w:rsidR="00C04B9C" w:rsidRPr="002E0EAD">
        <w:rPr>
          <w:rFonts w:ascii="Arial" w:hAnsi="Arial" w:cs="Arial"/>
          <w:sz w:val="22"/>
          <w:szCs w:val="22"/>
        </w:rPr>
        <w:t>.</w:t>
      </w:r>
      <w:r w:rsidR="00C04B9C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046937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B45560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E00EA94" w14:textId="77777777" w:rsidR="00C04B9C" w:rsidRPr="003D427E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D427E">
        <w:rPr>
          <w:rFonts w:ascii="Arial" w:hAnsi="Arial" w:cs="Arial"/>
          <w:color w:val="000000"/>
          <w:sz w:val="22"/>
          <w:szCs w:val="22"/>
        </w:rPr>
        <w:t>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3432E5" w14:textId="77777777" w:rsidR="00C04B9C" w:rsidRPr="002E0EAD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19129DF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fyzická osoba, která má v nemovité věci bydliště, nebo </w:t>
      </w:r>
    </w:p>
    <w:p w14:paraId="19003013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věci, ve které nemá bydliště žádná fyzická osoba. </w:t>
      </w:r>
    </w:p>
    <w:p w14:paraId="3740F722" w14:textId="77777777" w:rsidR="00C04B9C" w:rsidRP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>Plátcem poplatku je</w:t>
      </w:r>
      <w:r w:rsidRPr="00C04B9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B9C">
        <w:rPr>
          <w:rFonts w:ascii="Arial" w:hAnsi="Arial" w:cs="Arial"/>
          <w:sz w:val="22"/>
          <w:szCs w:val="22"/>
        </w:rPr>
        <w:t xml:space="preserve"> </w:t>
      </w:r>
    </w:p>
    <w:p w14:paraId="5255AFF6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společenství vlastníků jednotek, pokud pro dům vzniklo, nebo </w:t>
      </w:r>
    </w:p>
    <w:p w14:paraId="3C4C5DB0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 v ostatních případech. </w:t>
      </w:r>
    </w:p>
    <w:p w14:paraId="58B3034D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6927D0F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CD48B5B" w14:textId="77777777" w:rsidR="00C04B9C" w:rsidRDefault="00C04B9C" w:rsidP="00C04B9C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0F2F2E9" w14:textId="77777777" w:rsidR="00C04B9C" w:rsidRDefault="00C04B9C" w:rsidP="00C04B9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5D87BF" w14:textId="77777777" w:rsidR="00C04B9C" w:rsidRDefault="00C04B9C" w:rsidP="00C04B9C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2D7F94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A843EC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E688B31" w14:textId="77777777" w:rsidR="00C04B9C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D73B0E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 15 dnů.</w:t>
      </w:r>
    </w:p>
    <w:p w14:paraId="7BB0B428" w14:textId="77777777" w:rsidR="00C04B9C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4FC6F2C" w14:textId="77777777" w:rsidR="00C04B9C" w:rsidRPr="00376155" w:rsidRDefault="00C04B9C" w:rsidP="00C04B9C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341C294" w14:textId="77777777" w:rsidR="00C04B9C" w:rsidRPr="00376155" w:rsidRDefault="00C04B9C" w:rsidP="00C04B9C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CD26835" w14:textId="0C8B0367" w:rsidR="00C04B9C" w:rsidRDefault="00C04B9C" w:rsidP="00C04B9C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 xml:space="preserve">identifikační údaje nemovité věci zahrnující byt, rodinný dům nebo stavbu pro rodinnou rekreaci podle katastru </w:t>
      </w:r>
      <w:r w:rsidRPr="006F7073">
        <w:rPr>
          <w:rFonts w:ascii="Arial" w:hAnsi="Arial" w:cs="Arial"/>
          <w:sz w:val="22"/>
          <w:szCs w:val="22"/>
        </w:rPr>
        <w:t>nemovitostí</w:t>
      </w:r>
      <w:r w:rsidR="006C0738" w:rsidRPr="006F7073">
        <w:rPr>
          <w:rFonts w:ascii="Arial" w:hAnsi="Arial" w:cs="Arial"/>
          <w:sz w:val="22"/>
          <w:szCs w:val="22"/>
        </w:rPr>
        <w:t>.</w:t>
      </w:r>
      <w:r w:rsidR="006C0738">
        <w:rPr>
          <w:rFonts w:ascii="Arial" w:hAnsi="Arial" w:cs="Arial"/>
          <w:sz w:val="22"/>
          <w:szCs w:val="22"/>
        </w:rPr>
        <w:t xml:space="preserve"> </w:t>
      </w:r>
    </w:p>
    <w:p w14:paraId="1EF474D3" w14:textId="77777777" w:rsidR="00C04B9C" w:rsidRPr="00716519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3285A4" w14:textId="77777777" w:rsidR="00C04B9C" w:rsidRPr="00376155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 xml:space="preserve">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43DA6E3" w14:textId="77777777" w:rsidR="00C04B9C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odstavce 2 nebo jeho změnu se nevztahuje na údaj, který může správce poplatku automatizovaným způsobem zjistit z rejstříků nebo evidencí, </w:t>
      </w:r>
      <w:r>
        <w:rPr>
          <w:rFonts w:ascii="Arial" w:hAnsi="Arial" w:cs="Arial"/>
          <w:sz w:val="22"/>
          <w:szCs w:val="22"/>
        </w:rPr>
        <w:br/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384927" w14:textId="77777777" w:rsidR="00C04B9C" w:rsidRDefault="00C04B9C" w:rsidP="00C04B9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65B2C39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72BC2C05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37F1A731" w14:textId="77777777" w:rsidR="00C04B9C" w:rsidRPr="00772922" w:rsidRDefault="00C04B9C" w:rsidP="00C04B9C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A7C184" w14:textId="77777777" w:rsidR="00C04B9C" w:rsidRPr="00C04B9C" w:rsidRDefault="00C04B9C" w:rsidP="00C04B9C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AB7C011" w14:textId="77777777" w:rsidR="00C04B9C" w:rsidRPr="00C04B9C" w:rsidRDefault="00C04B9C" w:rsidP="00C04B9C">
      <w:pPr>
        <w:pStyle w:val="Defaul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podíl objednané kapacity soustřeďovacích prostředků pro tuto nemovitou věc </w:t>
      </w:r>
      <w:r w:rsidRPr="00C04B9C">
        <w:rPr>
          <w:rFonts w:ascii="Arial" w:hAnsi="Arial" w:cs="Arial"/>
          <w:sz w:val="22"/>
          <w:szCs w:val="22"/>
        </w:rPr>
        <w:br/>
        <w:t xml:space="preserve">na kalendářní měsíc a počtu fyzických osob, které v této nemovité věci mají bydliště </w:t>
      </w:r>
      <w:r w:rsidRPr="00C04B9C">
        <w:rPr>
          <w:rFonts w:ascii="Arial" w:hAnsi="Arial" w:cs="Arial"/>
          <w:sz w:val="22"/>
          <w:szCs w:val="22"/>
        </w:rPr>
        <w:br/>
        <w:t>na konci kalendářního měsíce, nebo</w:t>
      </w:r>
    </w:p>
    <w:p w14:paraId="56502138" w14:textId="77777777" w:rsidR="00C04B9C" w:rsidRPr="00C04B9C" w:rsidRDefault="00C04B9C" w:rsidP="00C04B9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kapacita soustřeďovacích prostředků pro tuto nemovitou věc na kalendářní měsíc </w:t>
      </w:r>
      <w:r w:rsidRPr="00C04B9C">
        <w:rPr>
          <w:rFonts w:ascii="Arial" w:hAnsi="Arial" w:cs="Arial"/>
          <w:sz w:val="22"/>
          <w:szCs w:val="22"/>
        </w:rPr>
        <w:br/>
        <w:t xml:space="preserve">v případě, že v nemovité věci nemá bydliště žádná fyzická osoba. </w:t>
      </w:r>
    </w:p>
    <w:p w14:paraId="2634E104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5A90CB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1591C59" w14:textId="4B9C6EB7" w:rsidR="00C04B9C" w:rsidRDefault="00C04B9C" w:rsidP="00C04B9C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0,</w:t>
      </w:r>
      <w:r w:rsidR="00160DEC">
        <w:rPr>
          <w:rFonts w:ascii="Arial" w:hAnsi="Arial" w:cs="Arial"/>
          <w:sz w:val="22"/>
          <w:szCs w:val="22"/>
        </w:rPr>
        <w:t>7</w:t>
      </w:r>
      <w:r w:rsidR="00FF048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62A15CB2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36DF4C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0C534CA9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Pr="00DE2BA5">
        <w:rPr>
          <w:rFonts w:ascii="Arial" w:hAnsi="Arial" w:cs="Arial"/>
          <w:sz w:val="22"/>
          <w:szCs w:val="22"/>
        </w:rPr>
        <w:br/>
        <w:t xml:space="preserve">na jejichž konci </w:t>
      </w:r>
    </w:p>
    <w:p w14:paraId="72B099E0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C0C2633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226E3B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38EBC971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89BBF34" w14:textId="77777777" w:rsidR="00C04B9C" w:rsidRDefault="00C04B9C" w:rsidP="00C04B9C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A030EDA" w14:textId="77777777" w:rsidR="00C04B9C" w:rsidRDefault="00C04B9C" w:rsidP="00C04B9C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Pr="00462F6A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025D7653" w14:textId="77777777" w:rsidR="00C04B9C" w:rsidRDefault="00C04B9C" w:rsidP="00C04B9C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690F94F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2B93D85" w14:textId="77777777" w:rsidR="00C04B9C" w:rsidRPr="005155AF" w:rsidRDefault="00C04B9C" w:rsidP="00C04B9C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79DE6C" w14:textId="77777777" w:rsidR="00C04B9C" w:rsidRPr="00A73DE8" w:rsidRDefault="00C04B9C" w:rsidP="00C04B9C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56BD89" w14:textId="77777777" w:rsidR="00C04B9C" w:rsidRPr="005155AF" w:rsidRDefault="00C04B9C" w:rsidP="00C04B9C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B2049E" w14:textId="77777777" w:rsidR="00C04B9C" w:rsidRPr="00B92EB1" w:rsidRDefault="00C04B9C" w:rsidP="00C04B9C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67DEB1" w14:textId="77777777" w:rsidR="00C04B9C" w:rsidRPr="002E0EAD" w:rsidRDefault="00C04B9C" w:rsidP="00C04B9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AD6F61B" w14:textId="77777777" w:rsidR="00C04B9C" w:rsidRPr="002E0EAD" w:rsidRDefault="00C04B9C" w:rsidP="00C04B9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AC406E" w14:textId="77777777" w:rsidR="00C04B9C" w:rsidRDefault="00C04B9C" w:rsidP="00C04B9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306E89" w14:textId="77777777" w:rsidR="00C04B9C" w:rsidRPr="002E0EAD" w:rsidRDefault="00C04B9C" w:rsidP="00C04B9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svěřenský fond, podílový fond nebo fond obhospodařovaný penzijní společností, </w:t>
      </w:r>
      <w:r>
        <w:rPr>
          <w:rFonts w:ascii="Arial" w:hAnsi="Arial" w:cs="Arial"/>
          <w:sz w:val="22"/>
          <w:szCs w:val="22"/>
        </w:rPr>
        <w:br/>
      </w:r>
      <w:r w:rsidRPr="00D042DD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0D6EEA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964C52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9EB265B" w14:textId="1657410A" w:rsidR="00C04B9C" w:rsidRDefault="00C04B9C" w:rsidP="00C04B9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66E71D" w14:textId="77777777" w:rsidR="00071BD6" w:rsidRDefault="00071BD6" w:rsidP="00C04B9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5F2CAB" w14:textId="77777777" w:rsidR="00071BD6" w:rsidRDefault="00071BD6" w:rsidP="00071BD6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27735C8" w14:textId="5C6F3C0A" w:rsidR="00071BD6" w:rsidRDefault="00071BD6" w:rsidP="00071BD6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Zrušující ustanovení</w:t>
      </w:r>
    </w:p>
    <w:p w14:paraId="6788C98F" w14:textId="77777777" w:rsidR="00071BD6" w:rsidRDefault="00071BD6" w:rsidP="00D65160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</w:t>
      </w:r>
    </w:p>
    <w:p w14:paraId="6C90B059" w14:textId="770001F0" w:rsidR="00071BD6" w:rsidRPr="006F7073" w:rsidRDefault="00071BD6" w:rsidP="00D65160">
      <w:pPr>
        <w:pStyle w:val="slalnk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1BD6">
        <w:rPr>
          <w:rFonts w:ascii="Arial" w:hAnsi="Arial" w:cs="Arial"/>
          <w:b w:val="0"/>
          <w:bCs w:val="0"/>
          <w:sz w:val="22"/>
          <w:szCs w:val="22"/>
        </w:rPr>
        <w:t xml:space="preserve">Ruší se obecně závazná </w:t>
      </w:r>
      <w:r w:rsidRPr="006F7073">
        <w:rPr>
          <w:rFonts w:ascii="Arial" w:hAnsi="Arial" w:cs="Arial"/>
          <w:b w:val="0"/>
          <w:bCs w:val="0"/>
          <w:sz w:val="22"/>
          <w:szCs w:val="22"/>
        </w:rPr>
        <w:t xml:space="preserve">vyhláška č. 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2</w:t>
      </w:r>
      <w:r w:rsidRPr="006F7073">
        <w:rPr>
          <w:rFonts w:ascii="Arial" w:hAnsi="Arial" w:cs="Arial"/>
          <w:b w:val="0"/>
          <w:bCs w:val="0"/>
          <w:sz w:val="22"/>
          <w:szCs w:val="22"/>
        </w:rPr>
        <w:t>/20</w:t>
      </w:r>
      <w:r w:rsidR="006C0738" w:rsidRPr="006F7073">
        <w:rPr>
          <w:rFonts w:ascii="Arial" w:hAnsi="Arial" w:cs="Arial"/>
          <w:b w:val="0"/>
          <w:bCs w:val="0"/>
          <w:sz w:val="22"/>
          <w:szCs w:val="22"/>
        </w:rPr>
        <w:t>21</w:t>
      </w:r>
      <w:r w:rsidR="00D65160" w:rsidRPr="006F7073">
        <w:rPr>
          <w:rFonts w:ascii="Arial" w:hAnsi="Arial" w:cs="Arial"/>
          <w:b w:val="0"/>
          <w:bCs w:val="0"/>
          <w:sz w:val="22"/>
          <w:szCs w:val="22"/>
        </w:rPr>
        <w:t xml:space="preserve"> o místním poplatku za odkládání komunálního odpadu z nemovité věci ze dne 1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3</w:t>
      </w:r>
      <w:r w:rsidR="00D65160" w:rsidRPr="006F7073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12.</w:t>
      </w:r>
      <w:r w:rsidR="00D65160" w:rsidRPr="006F7073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2</w:t>
      </w:r>
      <w:r w:rsidR="00D65160" w:rsidRPr="006F707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2B40B6" w14:textId="67D835B1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6F7073">
        <w:rPr>
          <w:rFonts w:ascii="Arial" w:hAnsi="Arial" w:cs="Arial"/>
        </w:rPr>
        <w:t>Čl. 13</w:t>
      </w:r>
    </w:p>
    <w:p w14:paraId="4F5E3CD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4FE854" w14:textId="21E15535" w:rsidR="00C04B9C" w:rsidRDefault="00C04B9C" w:rsidP="00795B6E">
      <w:pPr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 xml:space="preserve">1. </w:t>
      </w:r>
      <w:r w:rsidR="00795B6E">
        <w:rPr>
          <w:rFonts w:ascii="Arial" w:hAnsi="Arial" w:cs="Arial"/>
          <w:sz w:val="22"/>
          <w:szCs w:val="22"/>
        </w:rPr>
        <w:t>ledna</w:t>
      </w:r>
      <w:r>
        <w:rPr>
          <w:rFonts w:ascii="Arial" w:hAnsi="Arial" w:cs="Arial"/>
          <w:sz w:val="22"/>
          <w:szCs w:val="22"/>
        </w:rPr>
        <w:t xml:space="preserve"> 202</w:t>
      </w:r>
      <w:r w:rsidR="00160DE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D90C684" w14:textId="77777777" w:rsidR="00C04B9C" w:rsidRDefault="00C04B9C" w:rsidP="00C04B9C">
      <w:pPr>
        <w:jc w:val="center"/>
        <w:rPr>
          <w:rFonts w:ascii="Arial" w:hAnsi="Arial" w:cs="Arial"/>
          <w:sz w:val="22"/>
          <w:szCs w:val="22"/>
        </w:rPr>
      </w:pPr>
    </w:p>
    <w:p w14:paraId="261C944A" w14:textId="40B029B0" w:rsidR="00C04B9C" w:rsidRDefault="00C04B9C" w:rsidP="00C04B9C">
      <w:pPr>
        <w:rPr>
          <w:rFonts w:ascii="Arial" w:hAnsi="Arial" w:cs="Arial"/>
          <w:sz w:val="22"/>
          <w:szCs w:val="22"/>
        </w:rPr>
      </w:pPr>
    </w:p>
    <w:p w14:paraId="413C28BE" w14:textId="345AE4CA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1E07D733" w14:textId="77777777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3012DA92" w14:textId="2461191B" w:rsidR="00C04B9C" w:rsidRPr="00D90BDB" w:rsidRDefault="00C04B9C" w:rsidP="00D65160">
      <w:pPr>
        <w:rPr>
          <w:rFonts w:ascii="Arial" w:hAnsi="Arial" w:cs="Arial"/>
          <w:bCs/>
        </w:rPr>
      </w:pPr>
    </w:p>
    <w:p w14:paraId="5B87CBB3" w14:textId="77777777" w:rsidR="00F53F9B" w:rsidRPr="008D4125" w:rsidRDefault="00C04B9C" w:rsidP="00101D7C">
      <w:pPr>
        <w:jc w:val="center"/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2A327340" w14:textId="0DA9B8D8" w:rsidR="00F53F9B" w:rsidRPr="008D4125" w:rsidRDefault="008D4125" w:rsidP="008D41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</w:t>
      </w:r>
      <w:r w:rsidR="00160DEC" w:rsidRPr="008D4125">
        <w:rPr>
          <w:rFonts w:ascii="Arial" w:hAnsi="Arial" w:cs="Arial"/>
          <w:bCs/>
          <w:sz w:val="22"/>
          <w:szCs w:val="22"/>
        </w:rPr>
        <w:t>Pavel Vejman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C04B9C" w:rsidRPr="008D4125">
        <w:rPr>
          <w:rFonts w:ascii="Arial" w:hAnsi="Arial" w:cs="Arial"/>
          <w:bCs/>
          <w:sz w:val="22"/>
          <w:szCs w:val="22"/>
        </w:rPr>
        <w:t>Eva Nepokojová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</w:p>
    <w:p w14:paraId="785F0BB9" w14:textId="29BD4B6B" w:rsidR="00C04B9C" w:rsidRPr="008D4125" w:rsidRDefault="00F53F9B" w:rsidP="00F53F9B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  </w:t>
      </w:r>
      <w:r w:rsidR="008D4125">
        <w:rPr>
          <w:rFonts w:ascii="Arial" w:hAnsi="Arial" w:cs="Arial"/>
          <w:bCs/>
          <w:sz w:val="22"/>
          <w:szCs w:val="22"/>
        </w:rPr>
        <w:t xml:space="preserve">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</w:t>
      </w:r>
      <w:r w:rsidR="00C04B9C" w:rsidRPr="008D4125">
        <w:rPr>
          <w:rFonts w:ascii="Arial" w:hAnsi="Arial" w:cs="Arial"/>
          <w:bCs/>
          <w:sz w:val="22"/>
          <w:szCs w:val="22"/>
        </w:rPr>
        <w:t>starost</w:t>
      </w:r>
      <w:r w:rsidR="00101D7C" w:rsidRPr="008D4125">
        <w:rPr>
          <w:rFonts w:ascii="Arial" w:hAnsi="Arial" w:cs="Arial"/>
          <w:bCs/>
          <w:sz w:val="22"/>
          <w:szCs w:val="22"/>
        </w:rPr>
        <w:t>k</w:t>
      </w:r>
      <w:bookmarkStart w:id="0" w:name="_Hlk25511094"/>
      <w:r w:rsidR="00101D7C" w:rsidRPr="008D4125">
        <w:rPr>
          <w:rFonts w:ascii="Arial" w:hAnsi="Arial" w:cs="Arial"/>
          <w:bCs/>
          <w:sz w:val="22"/>
          <w:szCs w:val="22"/>
        </w:rPr>
        <w:t>a</w:t>
      </w:r>
    </w:p>
    <w:bookmarkEnd w:id="0"/>
    <w:p w14:paraId="5489D8F8" w14:textId="77777777" w:rsidR="00D65160" w:rsidRDefault="00D65160" w:rsidP="00D65160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1BAB3A4" w14:textId="45485110" w:rsidR="00B772DC" w:rsidRPr="00D65160" w:rsidRDefault="00B772DC" w:rsidP="00D65160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caps/>
        </w:rPr>
      </w:pPr>
    </w:p>
    <w:sectPr w:rsidR="00B772DC" w:rsidRPr="00D65160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E237" w14:textId="77777777" w:rsidR="002462C4" w:rsidRDefault="002462C4">
      <w:r>
        <w:separator/>
      </w:r>
    </w:p>
  </w:endnote>
  <w:endnote w:type="continuationSeparator" w:id="0">
    <w:p w14:paraId="49115E68" w14:textId="77777777" w:rsidR="002462C4" w:rsidRDefault="0024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ABB4" w14:textId="22D601CA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</w:t>
    </w:r>
    <w:r w:rsidR="00F63581">
      <w:rPr>
        <w:rFonts w:ascii="Arial" w:eastAsiaTheme="majorEastAsia" w:hAnsi="Arial" w:cs="Arial"/>
        <w:sz w:val="16"/>
        <w:szCs w:val="16"/>
      </w:rPr>
      <w:t>o místním poplatku za odkládání komunálního odpadu z nemovité věci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3F1B62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3F1B62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8D4125" w:rsidRPr="008D4125">
      <w:rPr>
        <w:rFonts w:ascii="Arial" w:eastAsiaTheme="majorEastAsia" w:hAnsi="Arial" w:cs="Arial"/>
        <w:noProof/>
        <w:sz w:val="16"/>
        <w:szCs w:val="16"/>
      </w:rPr>
      <w:t>4</w:t>
    </w:r>
    <w:r w:rsidR="003F1B62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5041D4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393D" w14:textId="77777777" w:rsidR="002462C4" w:rsidRDefault="002462C4">
      <w:r>
        <w:separator/>
      </w:r>
    </w:p>
  </w:footnote>
  <w:footnote w:type="continuationSeparator" w:id="0">
    <w:p w14:paraId="1764A6D8" w14:textId="77777777" w:rsidR="002462C4" w:rsidRDefault="002462C4">
      <w:r>
        <w:continuationSeparator/>
      </w:r>
    </w:p>
  </w:footnote>
  <w:footnote w:id="1">
    <w:p w14:paraId="143F4CC6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2">
    <w:p w14:paraId="5B7113E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</w:t>
      </w:r>
      <w:r w:rsidRPr="00FA2FD5">
        <w:t>§</w:t>
      </w:r>
      <w:r w:rsidRPr="00FA2FD5">
        <w:rPr>
          <w:rFonts w:ascii="Arial" w:hAnsi="Arial" w:cs="Arial"/>
          <w:sz w:val="16"/>
          <w:szCs w:val="16"/>
        </w:rPr>
        <w:t xml:space="preserve"> 10j zákona o místních poplatcích</w:t>
      </w:r>
    </w:p>
  </w:footnote>
  <w:footnote w:id="3">
    <w:p w14:paraId="1C158C2B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t xml:space="preserve">§ </w:t>
      </w:r>
      <w:r w:rsidRPr="00FA2FD5">
        <w:rPr>
          <w:rFonts w:ascii="Arial" w:hAnsi="Arial" w:cs="Arial"/>
          <w:sz w:val="16"/>
          <w:szCs w:val="16"/>
        </w:rPr>
        <w:t>10i zákona o místních poplatcích</w:t>
      </w:r>
    </w:p>
  </w:footnote>
  <w:footnote w:id="4">
    <w:p w14:paraId="01AEFBC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1 zákona o místních poplatcích</w:t>
      </w:r>
    </w:p>
  </w:footnote>
  <w:footnote w:id="5">
    <w:p w14:paraId="30FDD6F0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2 zákona o místních poplatcích</w:t>
      </w:r>
    </w:p>
  </w:footnote>
  <w:footnote w:id="6">
    <w:p w14:paraId="152B8045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10p zákona o místních poplatcích</w:t>
      </w:r>
    </w:p>
  </w:footnote>
  <w:footnote w:id="7">
    <w:p w14:paraId="40E4A1B2" w14:textId="77777777" w:rsidR="00C04B9C" w:rsidRPr="00FA2FD5" w:rsidRDefault="00C04B9C" w:rsidP="00C04B9C">
      <w:pPr>
        <w:pStyle w:val="Textpoznpodarou"/>
        <w:rPr>
          <w:rStyle w:val="Znakapoznpodarou"/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8">
    <w:p w14:paraId="1E1C0035" w14:textId="77777777" w:rsidR="00C04B9C" w:rsidRPr="00FA2FD5" w:rsidRDefault="00C04B9C" w:rsidP="00C04B9C">
      <w:pPr>
        <w:pStyle w:val="Textpoznpodarou"/>
        <w:rPr>
          <w:rStyle w:val="Znakapoznpodarou"/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14a odst. 2 zákona o místních poplatcích</w:t>
      </w:r>
    </w:p>
  </w:footnote>
  <w:footnote w:id="9">
    <w:p w14:paraId="3340C33A" w14:textId="77777777" w:rsidR="00C04B9C" w:rsidRPr="00FA2FD5" w:rsidRDefault="00C04B9C" w:rsidP="00C04B9C">
      <w:pPr>
        <w:pStyle w:val="Textpoznpodarou"/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14a odst. 3 zákona o místních poplatcích</w:t>
      </w:r>
    </w:p>
  </w:footnote>
  <w:footnote w:id="10">
    <w:p w14:paraId="568E56F8" w14:textId="77777777" w:rsidR="00C04B9C" w:rsidRPr="00FA2FD5" w:rsidRDefault="00C04B9C" w:rsidP="00C04B9C">
      <w:pPr>
        <w:pStyle w:val="Textpoznpodarou"/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14a odst. 4 zákona o místních poplatcích</w:t>
      </w:r>
    </w:p>
  </w:footnote>
  <w:footnote w:id="11">
    <w:p w14:paraId="2DAB4C33" w14:textId="77777777" w:rsidR="00C04B9C" w:rsidRPr="00FA2FD5" w:rsidRDefault="00C04B9C" w:rsidP="00C04B9C">
      <w:pPr>
        <w:pStyle w:val="Textpoznpodarou"/>
        <w:rPr>
          <w:rStyle w:val="Znakapoznpodarou"/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14a odst. 5 zákona o místních poplatcích</w:t>
      </w:r>
    </w:p>
  </w:footnote>
  <w:footnote w:id="12">
    <w:p w14:paraId="1F970DC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00F86F8D" w14:textId="77777777" w:rsidR="00C04B9C" w:rsidRPr="00F53F9B" w:rsidRDefault="00C04B9C" w:rsidP="00C04B9C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10k ve spojení s § 10o odst. 2 zákona o místních poplatcích</w:t>
      </w:r>
    </w:p>
  </w:footnote>
  <w:footnote w:id="14">
    <w:p w14:paraId="55DC290C" w14:textId="77777777" w:rsidR="00C04B9C" w:rsidRPr="00FA2FD5" w:rsidRDefault="00C04B9C" w:rsidP="00C04B9C">
      <w:pPr>
        <w:pStyle w:val="Textpoznpodarou"/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 </w:t>
      </w:r>
      <w:r w:rsidRPr="00F53F9B">
        <w:rPr>
          <w:rFonts w:ascii="Arial" w:hAnsi="Arial" w:cs="Arial"/>
          <w:sz w:val="18"/>
          <w:szCs w:val="18"/>
        </w:rPr>
        <w:t>§ 10m ve spojení s § 10o odst. 2 zákona o místních poplatcích</w:t>
      </w:r>
    </w:p>
  </w:footnote>
  <w:footnote w:id="15">
    <w:p w14:paraId="7A1F8D5F" w14:textId="77777777" w:rsidR="00C04B9C" w:rsidRPr="00F53F9B" w:rsidRDefault="00C04B9C" w:rsidP="00C04B9C">
      <w:pPr>
        <w:pStyle w:val="Textpoznpodarou"/>
        <w:rPr>
          <w:sz w:val="18"/>
          <w:szCs w:val="18"/>
        </w:rPr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6">
    <w:p w14:paraId="277F5CEA" w14:textId="77777777" w:rsidR="00C04B9C" w:rsidRPr="00F53F9B" w:rsidRDefault="00C04B9C" w:rsidP="00C04B9C">
      <w:pPr>
        <w:pStyle w:val="Textpoznpodarou"/>
        <w:rPr>
          <w:rFonts w:ascii="Arial" w:hAnsi="Arial" w:cs="Arial"/>
          <w:sz w:val="18"/>
          <w:szCs w:val="18"/>
        </w:rPr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C1C49F5" w14:textId="77777777" w:rsidR="00C04B9C" w:rsidRPr="00F53F9B" w:rsidRDefault="00C04B9C" w:rsidP="00C04B9C">
      <w:pPr>
        <w:pStyle w:val="Textpoznpodarou"/>
        <w:rPr>
          <w:rFonts w:ascii="Arial" w:hAnsi="Arial" w:cs="Arial"/>
          <w:sz w:val="18"/>
          <w:szCs w:val="18"/>
        </w:rPr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8">
    <w:p w14:paraId="444E2ABF" w14:textId="77777777" w:rsidR="00C04B9C" w:rsidRPr="00F53F9B" w:rsidRDefault="00C04B9C" w:rsidP="00C04B9C">
      <w:pPr>
        <w:pStyle w:val="Textpoznpodarou"/>
        <w:rPr>
          <w:sz w:val="18"/>
          <w:szCs w:val="18"/>
        </w:rPr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14:paraId="05CACD10" w14:textId="77777777" w:rsidR="00C04B9C" w:rsidRPr="00FA2FD5" w:rsidRDefault="00C04B9C" w:rsidP="00C04B9C">
      <w:pPr>
        <w:pStyle w:val="Textpoznpodarou"/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53F9B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B31A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4B00BAF8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C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E45620"/>
    <w:multiLevelType w:val="hybridMultilevel"/>
    <w:tmpl w:val="096246CE"/>
    <w:lvl w:ilvl="0" w:tplc="EB98D1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04CEB0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7D69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983C68"/>
    <w:multiLevelType w:val="hybridMultilevel"/>
    <w:tmpl w:val="FD7E61E0"/>
    <w:lvl w:ilvl="0" w:tplc="DCB24A4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536FC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735B4"/>
    <w:multiLevelType w:val="hybridMultilevel"/>
    <w:tmpl w:val="BE58C8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BE0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D7365"/>
    <w:multiLevelType w:val="multilevel"/>
    <w:tmpl w:val="D0ACD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4F5D46"/>
    <w:multiLevelType w:val="multilevel"/>
    <w:tmpl w:val="217E2AC0"/>
    <w:lvl w:ilvl="0">
      <w:start w:val="1"/>
      <w:numFmt w:val="decimal"/>
      <w:lvlText w:val="%1)"/>
      <w:lvlJc w:val="left"/>
      <w:pPr>
        <w:ind w:left="360" w:hanging="360"/>
      </w:pPr>
      <w:rPr>
        <w:vertAlign w:val="sub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70616E"/>
    <w:multiLevelType w:val="hybridMultilevel"/>
    <w:tmpl w:val="C46863B6"/>
    <w:lvl w:ilvl="0" w:tplc="9E8280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453F"/>
    <w:multiLevelType w:val="multilevel"/>
    <w:tmpl w:val="D0ACD640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EB6E06"/>
    <w:multiLevelType w:val="hybridMultilevel"/>
    <w:tmpl w:val="5AEA3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D5149BD"/>
    <w:multiLevelType w:val="hybridMultilevel"/>
    <w:tmpl w:val="AACA8E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640BE"/>
    <w:multiLevelType w:val="hybridMultilevel"/>
    <w:tmpl w:val="2834CD08"/>
    <w:lvl w:ilvl="0" w:tplc="8406468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9230021">
    <w:abstractNumId w:val="20"/>
  </w:num>
  <w:num w:numId="2" w16cid:durableId="379061049">
    <w:abstractNumId w:val="4"/>
  </w:num>
  <w:num w:numId="3" w16cid:durableId="1600061947">
    <w:abstractNumId w:val="11"/>
  </w:num>
  <w:num w:numId="4" w16cid:durableId="1325931864">
    <w:abstractNumId w:val="3"/>
  </w:num>
  <w:num w:numId="5" w16cid:durableId="1637679206">
    <w:abstractNumId w:val="14"/>
  </w:num>
  <w:num w:numId="6" w16cid:durableId="1034844551">
    <w:abstractNumId w:val="0"/>
  </w:num>
  <w:num w:numId="7" w16cid:durableId="1562641719">
    <w:abstractNumId w:val="8"/>
  </w:num>
  <w:num w:numId="8" w16cid:durableId="2121559555">
    <w:abstractNumId w:val="7"/>
  </w:num>
  <w:num w:numId="9" w16cid:durableId="1019939396">
    <w:abstractNumId w:val="12"/>
  </w:num>
  <w:num w:numId="10" w16cid:durableId="747651897">
    <w:abstractNumId w:val="13"/>
  </w:num>
  <w:num w:numId="11" w16cid:durableId="1862618944">
    <w:abstractNumId w:val="10"/>
  </w:num>
  <w:num w:numId="12" w16cid:durableId="1071850683">
    <w:abstractNumId w:val="6"/>
  </w:num>
  <w:num w:numId="13" w16cid:durableId="460197960">
    <w:abstractNumId w:val="21"/>
  </w:num>
  <w:num w:numId="14" w16cid:durableId="1142503224">
    <w:abstractNumId w:val="5"/>
  </w:num>
  <w:num w:numId="15" w16cid:durableId="1383409810">
    <w:abstractNumId w:val="17"/>
  </w:num>
  <w:num w:numId="16" w16cid:durableId="752943526">
    <w:abstractNumId w:val="22"/>
  </w:num>
  <w:num w:numId="17" w16cid:durableId="287590732">
    <w:abstractNumId w:val="15"/>
  </w:num>
  <w:num w:numId="18" w16cid:durableId="1213156363">
    <w:abstractNumId w:val="9"/>
  </w:num>
  <w:num w:numId="19" w16cid:durableId="1100368910">
    <w:abstractNumId w:val="2"/>
  </w:num>
  <w:num w:numId="20" w16cid:durableId="1149129956">
    <w:abstractNumId w:val="19"/>
  </w:num>
  <w:num w:numId="21" w16cid:durableId="2028870621">
    <w:abstractNumId w:val="18"/>
  </w:num>
  <w:num w:numId="22" w16cid:durableId="917591048">
    <w:abstractNumId w:val="16"/>
  </w:num>
  <w:num w:numId="23" w16cid:durableId="172209137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5777"/>
    <w:rsid w:val="00036778"/>
    <w:rsid w:val="00042756"/>
    <w:rsid w:val="00045A84"/>
    <w:rsid w:val="00053446"/>
    <w:rsid w:val="0005615E"/>
    <w:rsid w:val="00056F82"/>
    <w:rsid w:val="00071BD6"/>
    <w:rsid w:val="00082191"/>
    <w:rsid w:val="0008576A"/>
    <w:rsid w:val="00087527"/>
    <w:rsid w:val="00091C2D"/>
    <w:rsid w:val="00095548"/>
    <w:rsid w:val="000968D3"/>
    <w:rsid w:val="00097301"/>
    <w:rsid w:val="000A084C"/>
    <w:rsid w:val="000B75E2"/>
    <w:rsid w:val="000C55AA"/>
    <w:rsid w:val="000D7E5C"/>
    <w:rsid w:val="000E41F8"/>
    <w:rsid w:val="000E7404"/>
    <w:rsid w:val="000E740D"/>
    <w:rsid w:val="000F1F0A"/>
    <w:rsid w:val="000F20C2"/>
    <w:rsid w:val="000F4494"/>
    <w:rsid w:val="000F645D"/>
    <w:rsid w:val="000F7E88"/>
    <w:rsid w:val="001010D9"/>
    <w:rsid w:val="00101D7C"/>
    <w:rsid w:val="00115451"/>
    <w:rsid w:val="00117E27"/>
    <w:rsid w:val="0012303B"/>
    <w:rsid w:val="00127CED"/>
    <w:rsid w:val="00133646"/>
    <w:rsid w:val="00134AA3"/>
    <w:rsid w:val="00143C84"/>
    <w:rsid w:val="001476FD"/>
    <w:rsid w:val="00150CC2"/>
    <w:rsid w:val="001510B8"/>
    <w:rsid w:val="0015653F"/>
    <w:rsid w:val="00160DEC"/>
    <w:rsid w:val="001731A1"/>
    <w:rsid w:val="00177040"/>
    <w:rsid w:val="00183719"/>
    <w:rsid w:val="00190A2A"/>
    <w:rsid w:val="00191861"/>
    <w:rsid w:val="0019289F"/>
    <w:rsid w:val="00193C08"/>
    <w:rsid w:val="001A5FC6"/>
    <w:rsid w:val="001C5DF0"/>
    <w:rsid w:val="00200839"/>
    <w:rsid w:val="002055DC"/>
    <w:rsid w:val="0020582B"/>
    <w:rsid w:val="00206275"/>
    <w:rsid w:val="00223F72"/>
    <w:rsid w:val="00225270"/>
    <w:rsid w:val="002333BF"/>
    <w:rsid w:val="0023379E"/>
    <w:rsid w:val="00240751"/>
    <w:rsid w:val="00244C59"/>
    <w:rsid w:val="002462C4"/>
    <w:rsid w:val="0024722A"/>
    <w:rsid w:val="00253866"/>
    <w:rsid w:val="00255095"/>
    <w:rsid w:val="002620EB"/>
    <w:rsid w:val="00263822"/>
    <w:rsid w:val="00267188"/>
    <w:rsid w:val="00282DC4"/>
    <w:rsid w:val="00286C95"/>
    <w:rsid w:val="00287F7B"/>
    <w:rsid w:val="00291C63"/>
    <w:rsid w:val="00295231"/>
    <w:rsid w:val="002B2903"/>
    <w:rsid w:val="002B4AF0"/>
    <w:rsid w:val="002C222E"/>
    <w:rsid w:val="002C2739"/>
    <w:rsid w:val="002C32D2"/>
    <w:rsid w:val="002C442F"/>
    <w:rsid w:val="002C74D0"/>
    <w:rsid w:val="002D624A"/>
    <w:rsid w:val="002E61AA"/>
    <w:rsid w:val="002F2432"/>
    <w:rsid w:val="0030144F"/>
    <w:rsid w:val="00312711"/>
    <w:rsid w:val="003403FB"/>
    <w:rsid w:val="00343C2D"/>
    <w:rsid w:val="003453A7"/>
    <w:rsid w:val="00361FBD"/>
    <w:rsid w:val="00373576"/>
    <w:rsid w:val="00373F43"/>
    <w:rsid w:val="00387E5F"/>
    <w:rsid w:val="003927C2"/>
    <w:rsid w:val="003934B6"/>
    <w:rsid w:val="003939EC"/>
    <w:rsid w:val="003A7FC0"/>
    <w:rsid w:val="003C4369"/>
    <w:rsid w:val="003D0135"/>
    <w:rsid w:val="003D2222"/>
    <w:rsid w:val="003D7F08"/>
    <w:rsid w:val="003E2F9D"/>
    <w:rsid w:val="003E7B1D"/>
    <w:rsid w:val="003F1228"/>
    <w:rsid w:val="003F137C"/>
    <w:rsid w:val="003F1B62"/>
    <w:rsid w:val="003F24A0"/>
    <w:rsid w:val="003F5A27"/>
    <w:rsid w:val="004111E0"/>
    <w:rsid w:val="00415056"/>
    <w:rsid w:val="004174D4"/>
    <w:rsid w:val="00423176"/>
    <w:rsid w:val="0042723F"/>
    <w:rsid w:val="00431942"/>
    <w:rsid w:val="004332A8"/>
    <w:rsid w:val="00434A36"/>
    <w:rsid w:val="004549DF"/>
    <w:rsid w:val="00460F48"/>
    <w:rsid w:val="0046118D"/>
    <w:rsid w:val="004611E5"/>
    <w:rsid w:val="00466E79"/>
    <w:rsid w:val="00467F29"/>
    <w:rsid w:val="004761AD"/>
    <w:rsid w:val="00486A0A"/>
    <w:rsid w:val="00492DF3"/>
    <w:rsid w:val="004966EC"/>
    <w:rsid w:val="00496A06"/>
    <w:rsid w:val="004B33FA"/>
    <w:rsid w:val="004B5E16"/>
    <w:rsid w:val="004C2008"/>
    <w:rsid w:val="004C64C3"/>
    <w:rsid w:val="004F435E"/>
    <w:rsid w:val="004F6A5C"/>
    <w:rsid w:val="00503F10"/>
    <w:rsid w:val="00504899"/>
    <w:rsid w:val="00505735"/>
    <w:rsid w:val="00512E19"/>
    <w:rsid w:val="0051390F"/>
    <w:rsid w:val="00516FC7"/>
    <w:rsid w:val="00522E9A"/>
    <w:rsid w:val="00525ABF"/>
    <w:rsid w:val="00531B45"/>
    <w:rsid w:val="0054197B"/>
    <w:rsid w:val="00553B78"/>
    <w:rsid w:val="00555FEB"/>
    <w:rsid w:val="005604F9"/>
    <w:rsid w:val="00560DED"/>
    <w:rsid w:val="0056695D"/>
    <w:rsid w:val="0059649C"/>
    <w:rsid w:val="0059780C"/>
    <w:rsid w:val="005A3FFD"/>
    <w:rsid w:val="005B3F13"/>
    <w:rsid w:val="005C38AF"/>
    <w:rsid w:val="005D30FF"/>
    <w:rsid w:val="005E114F"/>
    <w:rsid w:val="005E1D1C"/>
    <w:rsid w:val="005E3069"/>
    <w:rsid w:val="005E5C0B"/>
    <w:rsid w:val="005F6934"/>
    <w:rsid w:val="00601533"/>
    <w:rsid w:val="006107A4"/>
    <w:rsid w:val="00617FE8"/>
    <w:rsid w:val="006212D5"/>
    <w:rsid w:val="006277AF"/>
    <w:rsid w:val="00640C21"/>
    <w:rsid w:val="00641107"/>
    <w:rsid w:val="006415A8"/>
    <w:rsid w:val="00642954"/>
    <w:rsid w:val="00656033"/>
    <w:rsid w:val="00657617"/>
    <w:rsid w:val="00664030"/>
    <w:rsid w:val="006810AE"/>
    <w:rsid w:val="006866EF"/>
    <w:rsid w:val="00696BB0"/>
    <w:rsid w:val="006B4521"/>
    <w:rsid w:val="006B489E"/>
    <w:rsid w:val="006C0738"/>
    <w:rsid w:val="006C68A9"/>
    <w:rsid w:val="006D211E"/>
    <w:rsid w:val="006D4791"/>
    <w:rsid w:val="006D5A40"/>
    <w:rsid w:val="006E5EB8"/>
    <w:rsid w:val="006F12BA"/>
    <w:rsid w:val="006F48B2"/>
    <w:rsid w:val="006F7073"/>
    <w:rsid w:val="007131EE"/>
    <w:rsid w:val="00714B2D"/>
    <w:rsid w:val="007264E5"/>
    <w:rsid w:val="0072693E"/>
    <w:rsid w:val="007412DC"/>
    <w:rsid w:val="00745703"/>
    <w:rsid w:val="00746871"/>
    <w:rsid w:val="007563DE"/>
    <w:rsid w:val="00763EA1"/>
    <w:rsid w:val="00766461"/>
    <w:rsid w:val="0078791A"/>
    <w:rsid w:val="007909DA"/>
    <w:rsid w:val="00795009"/>
    <w:rsid w:val="00795B6E"/>
    <w:rsid w:val="00797A40"/>
    <w:rsid w:val="007A331A"/>
    <w:rsid w:val="007A3B21"/>
    <w:rsid w:val="007A514D"/>
    <w:rsid w:val="007B4282"/>
    <w:rsid w:val="007C40FF"/>
    <w:rsid w:val="007D4570"/>
    <w:rsid w:val="007E19C4"/>
    <w:rsid w:val="007E1DB2"/>
    <w:rsid w:val="007E2B21"/>
    <w:rsid w:val="008001F1"/>
    <w:rsid w:val="008015C8"/>
    <w:rsid w:val="008041C1"/>
    <w:rsid w:val="00806E56"/>
    <w:rsid w:val="00823562"/>
    <w:rsid w:val="008347D9"/>
    <w:rsid w:val="0083695F"/>
    <w:rsid w:val="00841C04"/>
    <w:rsid w:val="00854DE8"/>
    <w:rsid w:val="00856F33"/>
    <w:rsid w:val="008622B2"/>
    <w:rsid w:val="0087051F"/>
    <w:rsid w:val="00870986"/>
    <w:rsid w:val="00871659"/>
    <w:rsid w:val="00872F8B"/>
    <w:rsid w:val="00873B7A"/>
    <w:rsid w:val="00892250"/>
    <w:rsid w:val="008A0526"/>
    <w:rsid w:val="008A3B34"/>
    <w:rsid w:val="008A7DBD"/>
    <w:rsid w:val="008A7FBF"/>
    <w:rsid w:val="008B65A4"/>
    <w:rsid w:val="008C053E"/>
    <w:rsid w:val="008C454B"/>
    <w:rsid w:val="008D4125"/>
    <w:rsid w:val="008D428F"/>
    <w:rsid w:val="009014A6"/>
    <w:rsid w:val="0090415E"/>
    <w:rsid w:val="009050CB"/>
    <w:rsid w:val="009146F3"/>
    <w:rsid w:val="00931504"/>
    <w:rsid w:val="00931C1E"/>
    <w:rsid w:val="00932A70"/>
    <w:rsid w:val="009506DE"/>
    <w:rsid w:val="009530B5"/>
    <w:rsid w:val="00962778"/>
    <w:rsid w:val="0096765F"/>
    <w:rsid w:val="00970235"/>
    <w:rsid w:val="00971C31"/>
    <w:rsid w:val="009774F4"/>
    <w:rsid w:val="009859B0"/>
    <w:rsid w:val="00994610"/>
    <w:rsid w:val="00996AF6"/>
    <w:rsid w:val="009A01FE"/>
    <w:rsid w:val="009A64B8"/>
    <w:rsid w:val="009B680A"/>
    <w:rsid w:val="009B77CC"/>
    <w:rsid w:val="009C4472"/>
    <w:rsid w:val="009D4823"/>
    <w:rsid w:val="009E1E75"/>
    <w:rsid w:val="009E51C6"/>
    <w:rsid w:val="009F5BB9"/>
    <w:rsid w:val="009F6BC8"/>
    <w:rsid w:val="00A0235D"/>
    <w:rsid w:val="00A119DF"/>
    <w:rsid w:val="00A52763"/>
    <w:rsid w:val="00A532C2"/>
    <w:rsid w:val="00A53797"/>
    <w:rsid w:val="00A54882"/>
    <w:rsid w:val="00A625BA"/>
    <w:rsid w:val="00A62E8B"/>
    <w:rsid w:val="00A64714"/>
    <w:rsid w:val="00A72989"/>
    <w:rsid w:val="00A773EE"/>
    <w:rsid w:val="00A865D5"/>
    <w:rsid w:val="00A94551"/>
    <w:rsid w:val="00A9474E"/>
    <w:rsid w:val="00AA04FF"/>
    <w:rsid w:val="00AA6E6A"/>
    <w:rsid w:val="00AA7A7F"/>
    <w:rsid w:val="00AB2DF5"/>
    <w:rsid w:val="00AB4C96"/>
    <w:rsid w:val="00AC1362"/>
    <w:rsid w:val="00AD0D21"/>
    <w:rsid w:val="00AD1A0B"/>
    <w:rsid w:val="00AD5CA1"/>
    <w:rsid w:val="00AF438A"/>
    <w:rsid w:val="00AF72CD"/>
    <w:rsid w:val="00B22B14"/>
    <w:rsid w:val="00B321B9"/>
    <w:rsid w:val="00B42462"/>
    <w:rsid w:val="00B50AA2"/>
    <w:rsid w:val="00B52362"/>
    <w:rsid w:val="00B74D21"/>
    <w:rsid w:val="00B772DC"/>
    <w:rsid w:val="00B7787C"/>
    <w:rsid w:val="00B834EB"/>
    <w:rsid w:val="00B83E89"/>
    <w:rsid w:val="00B873D9"/>
    <w:rsid w:val="00B874E0"/>
    <w:rsid w:val="00B87525"/>
    <w:rsid w:val="00B87780"/>
    <w:rsid w:val="00B930F9"/>
    <w:rsid w:val="00B941C3"/>
    <w:rsid w:val="00B951EA"/>
    <w:rsid w:val="00BA0574"/>
    <w:rsid w:val="00BA2B0D"/>
    <w:rsid w:val="00BA5C63"/>
    <w:rsid w:val="00BA7164"/>
    <w:rsid w:val="00BC22FC"/>
    <w:rsid w:val="00BD3591"/>
    <w:rsid w:val="00BD779E"/>
    <w:rsid w:val="00BE4DFE"/>
    <w:rsid w:val="00BF0879"/>
    <w:rsid w:val="00C01655"/>
    <w:rsid w:val="00C04B9C"/>
    <w:rsid w:val="00C14479"/>
    <w:rsid w:val="00C1506F"/>
    <w:rsid w:val="00C17C9D"/>
    <w:rsid w:val="00C23C9E"/>
    <w:rsid w:val="00C25DCE"/>
    <w:rsid w:val="00C3782E"/>
    <w:rsid w:val="00C40619"/>
    <w:rsid w:val="00C4149E"/>
    <w:rsid w:val="00C47758"/>
    <w:rsid w:val="00C511FA"/>
    <w:rsid w:val="00C5535A"/>
    <w:rsid w:val="00C578C1"/>
    <w:rsid w:val="00C647B1"/>
    <w:rsid w:val="00C67796"/>
    <w:rsid w:val="00C9368B"/>
    <w:rsid w:val="00CA446F"/>
    <w:rsid w:val="00CB176B"/>
    <w:rsid w:val="00CB3FE8"/>
    <w:rsid w:val="00CB5754"/>
    <w:rsid w:val="00CD5459"/>
    <w:rsid w:val="00CD7ADF"/>
    <w:rsid w:val="00CE1581"/>
    <w:rsid w:val="00CE18C9"/>
    <w:rsid w:val="00CF3BE8"/>
    <w:rsid w:val="00CF568E"/>
    <w:rsid w:val="00CF6192"/>
    <w:rsid w:val="00D04C14"/>
    <w:rsid w:val="00D070FE"/>
    <w:rsid w:val="00D25BA7"/>
    <w:rsid w:val="00D26D0F"/>
    <w:rsid w:val="00D36053"/>
    <w:rsid w:val="00D40F54"/>
    <w:rsid w:val="00D4151A"/>
    <w:rsid w:val="00D431C3"/>
    <w:rsid w:val="00D5169E"/>
    <w:rsid w:val="00D5362C"/>
    <w:rsid w:val="00D57216"/>
    <w:rsid w:val="00D65160"/>
    <w:rsid w:val="00D66046"/>
    <w:rsid w:val="00D7341B"/>
    <w:rsid w:val="00D75D9D"/>
    <w:rsid w:val="00D76389"/>
    <w:rsid w:val="00D86B1B"/>
    <w:rsid w:val="00D91A41"/>
    <w:rsid w:val="00D939B0"/>
    <w:rsid w:val="00D97B03"/>
    <w:rsid w:val="00DB2051"/>
    <w:rsid w:val="00DB5ACF"/>
    <w:rsid w:val="00DC13D8"/>
    <w:rsid w:val="00DC347C"/>
    <w:rsid w:val="00DC580A"/>
    <w:rsid w:val="00DE0A5F"/>
    <w:rsid w:val="00DE2BA5"/>
    <w:rsid w:val="00DE3415"/>
    <w:rsid w:val="00DE54A3"/>
    <w:rsid w:val="00DF4119"/>
    <w:rsid w:val="00E06469"/>
    <w:rsid w:val="00E11050"/>
    <w:rsid w:val="00E1344F"/>
    <w:rsid w:val="00E16BCD"/>
    <w:rsid w:val="00E20936"/>
    <w:rsid w:val="00E33A46"/>
    <w:rsid w:val="00E428C5"/>
    <w:rsid w:val="00E45BB5"/>
    <w:rsid w:val="00E52282"/>
    <w:rsid w:val="00E56492"/>
    <w:rsid w:val="00E640B3"/>
    <w:rsid w:val="00E7346B"/>
    <w:rsid w:val="00E91D74"/>
    <w:rsid w:val="00E968F7"/>
    <w:rsid w:val="00E97E4F"/>
    <w:rsid w:val="00EA1B4D"/>
    <w:rsid w:val="00EA78E2"/>
    <w:rsid w:val="00EB2A59"/>
    <w:rsid w:val="00EB2DCF"/>
    <w:rsid w:val="00EB7069"/>
    <w:rsid w:val="00EC2F01"/>
    <w:rsid w:val="00EC30B0"/>
    <w:rsid w:val="00ED167B"/>
    <w:rsid w:val="00EF0C12"/>
    <w:rsid w:val="00EF67A3"/>
    <w:rsid w:val="00F11FC3"/>
    <w:rsid w:val="00F149CA"/>
    <w:rsid w:val="00F16BE1"/>
    <w:rsid w:val="00F27917"/>
    <w:rsid w:val="00F301DF"/>
    <w:rsid w:val="00F4101A"/>
    <w:rsid w:val="00F47FED"/>
    <w:rsid w:val="00F53F9B"/>
    <w:rsid w:val="00F568FC"/>
    <w:rsid w:val="00F63581"/>
    <w:rsid w:val="00F67909"/>
    <w:rsid w:val="00F71191"/>
    <w:rsid w:val="00F724DF"/>
    <w:rsid w:val="00F76A45"/>
    <w:rsid w:val="00F77173"/>
    <w:rsid w:val="00F87045"/>
    <w:rsid w:val="00F97EB2"/>
    <w:rsid w:val="00FA4D06"/>
    <w:rsid w:val="00FB2213"/>
    <w:rsid w:val="00FB36A3"/>
    <w:rsid w:val="00FB6AE5"/>
    <w:rsid w:val="00FB7CB4"/>
    <w:rsid w:val="00FD6075"/>
    <w:rsid w:val="00FD65C6"/>
    <w:rsid w:val="00FE7963"/>
    <w:rsid w:val="00FF048F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162D8"/>
  <w15:docId w15:val="{DEA13FC7-8642-48E4-8AC0-58C0A8E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paragraph" w:customStyle="1" w:styleId="Nzvylnk">
    <w:name w:val="Názvy článků"/>
    <w:basedOn w:val="Normln"/>
    <w:rsid w:val="002C2739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20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CB3FE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ableContents">
    <w:name w:val="Table Contents"/>
    <w:basedOn w:val="Normln"/>
    <w:rsid w:val="00CB3FE8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customStyle="1" w:styleId="Default">
    <w:name w:val="Default"/>
    <w:rsid w:val="00CB3FE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rsid w:val="006C68A9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6C68A9"/>
    <w:rPr>
      <w:noProof/>
    </w:rPr>
  </w:style>
  <w:style w:type="numbering" w:customStyle="1" w:styleId="Aktulnseznam1">
    <w:name w:val="Aktuální seznam1"/>
    <w:uiPriority w:val="99"/>
    <w:rsid w:val="00873B7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4C57-2A67-40DC-A8D5-3F492F33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</cp:lastModifiedBy>
  <cp:revision>2</cp:revision>
  <cp:lastPrinted>2021-12-14T11:00:00Z</cp:lastPrinted>
  <dcterms:created xsi:type="dcterms:W3CDTF">2022-12-15T16:15:00Z</dcterms:created>
  <dcterms:modified xsi:type="dcterms:W3CDTF">2022-12-15T16:15:00Z</dcterms:modified>
</cp:coreProperties>
</file>