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4D3AED" w14:textId="66805E46" w:rsidR="00DF4220" w:rsidRDefault="0061798E" w:rsidP="00464CEB">
      <w:pPr>
        <w:pStyle w:val="Bezmezer"/>
        <w:jc w:val="center"/>
        <w:rPr>
          <w:rFonts w:ascii="Calibri" w:hAnsi="Calibri" w:cs="Calibri"/>
          <w:b/>
          <w:color w:val="00B0F0"/>
          <w:sz w:val="32"/>
          <w:szCs w:val="32"/>
        </w:rPr>
      </w:pPr>
      <w:r w:rsidRPr="00464CEB">
        <w:rPr>
          <w:rFonts w:ascii="Calibri" w:hAnsi="Calibri" w:cs="Calibri"/>
          <w:b/>
          <w:color w:val="00B0F0"/>
          <w:sz w:val="32"/>
          <w:szCs w:val="32"/>
        </w:rPr>
        <w:t>Obecně závazná vyhláška</w:t>
      </w:r>
    </w:p>
    <w:p w14:paraId="65AD9B76" w14:textId="77777777" w:rsidR="00464CEB" w:rsidRPr="00464CEB" w:rsidRDefault="00464CEB" w:rsidP="00464CEB">
      <w:pPr>
        <w:pStyle w:val="Bezmezer"/>
        <w:jc w:val="center"/>
        <w:rPr>
          <w:rFonts w:ascii="Calibri" w:hAnsi="Calibri" w:cs="Calibri"/>
          <w:b/>
          <w:color w:val="00B0F0"/>
          <w:sz w:val="16"/>
          <w:szCs w:val="16"/>
        </w:rPr>
      </w:pPr>
    </w:p>
    <w:p w14:paraId="45E10525" w14:textId="30DA75EF" w:rsidR="00ED1C7D" w:rsidRDefault="00ED1C7D" w:rsidP="00464CEB">
      <w:pPr>
        <w:pStyle w:val="Bezmezer"/>
        <w:jc w:val="center"/>
        <w:rPr>
          <w:rFonts w:ascii="Calibri" w:hAnsi="Calibri" w:cs="Calibri"/>
          <w:b/>
          <w:color w:val="00B0F0"/>
          <w:sz w:val="28"/>
          <w:szCs w:val="28"/>
        </w:rPr>
      </w:pPr>
      <w:r w:rsidRPr="00464CEB">
        <w:rPr>
          <w:rFonts w:ascii="Calibri" w:hAnsi="Calibri" w:cs="Calibri"/>
          <w:b/>
          <w:color w:val="00B0F0"/>
          <w:sz w:val="28"/>
          <w:szCs w:val="28"/>
        </w:rPr>
        <w:t>o místním poplatku ze psů</w:t>
      </w:r>
    </w:p>
    <w:p w14:paraId="7BEF5AF4" w14:textId="77777777" w:rsidR="00464CEB" w:rsidRPr="00464CEB" w:rsidRDefault="00464CEB" w:rsidP="00464CEB">
      <w:pPr>
        <w:pStyle w:val="Bezmezer"/>
        <w:jc w:val="center"/>
        <w:rPr>
          <w:rFonts w:ascii="Calibri" w:hAnsi="Calibri" w:cs="Calibri"/>
          <w:b/>
          <w:color w:val="00B0F0"/>
          <w:sz w:val="16"/>
          <w:szCs w:val="16"/>
        </w:rPr>
      </w:pPr>
    </w:p>
    <w:p w14:paraId="648F2CD6" w14:textId="08F2C68F" w:rsidR="00ED1C7D" w:rsidRPr="00B6748C" w:rsidRDefault="00685EB2" w:rsidP="00685EB2">
      <w:pPr>
        <w:jc w:val="both"/>
        <w:rPr>
          <w:rFonts w:ascii="Calibri" w:hAnsi="Calibri" w:cs="Calibri"/>
          <w:sz w:val="24"/>
          <w:szCs w:val="24"/>
        </w:rPr>
      </w:pPr>
      <w:r>
        <w:rPr>
          <w:rFonts w:ascii="Calibri" w:hAnsi="Calibri" w:cs="Calibri"/>
          <w:sz w:val="24"/>
          <w:szCs w:val="24"/>
        </w:rPr>
        <w:t>Zastupitelstvo obce Mokrá-</w:t>
      </w:r>
      <w:r w:rsidR="00ED1C7D" w:rsidRPr="00B6748C">
        <w:rPr>
          <w:rFonts w:ascii="Calibri" w:hAnsi="Calibri" w:cs="Calibri"/>
          <w:sz w:val="24"/>
          <w:szCs w:val="24"/>
        </w:rPr>
        <w:t>Horákov se na svém</w:t>
      </w:r>
      <w:r>
        <w:rPr>
          <w:rFonts w:ascii="Calibri" w:hAnsi="Calibri" w:cs="Calibri"/>
          <w:sz w:val="24"/>
          <w:szCs w:val="24"/>
        </w:rPr>
        <w:t xml:space="preserve"> 10.</w:t>
      </w:r>
      <w:r w:rsidR="00ED1C7D" w:rsidRPr="00B6748C">
        <w:rPr>
          <w:rFonts w:ascii="Calibri" w:hAnsi="Calibri" w:cs="Calibri"/>
          <w:sz w:val="24"/>
          <w:szCs w:val="24"/>
        </w:rPr>
        <w:t xml:space="preserve"> zasedání dne 13. prosince 2023 </w:t>
      </w:r>
      <w:r>
        <w:rPr>
          <w:rFonts w:ascii="Calibri" w:hAnsi="Calibri" w:cs="Calibri"/>
          <w:sz w:val="24"/>
          <w:szCs w:val="24"/>
        </w:rPr>
        <w:t xml:space="preserve">usnesením č. </w:t>
      </w:r>
      <w:r w:rsidRPr="00685EB2">
        <w:rPr>
          <w:rFonts w:ascii="Calibri" w:hAnsi="Calibri" w:cs="Calibri"/>
          <w:spacing w:val="-6"/>
          <w:w w:val="105"/>
          <w:sz w:val="24"/>
          <w:szCs w:val="24"/>
        </w:rPr>
        <w:t>159/10/ZO/2023</w:t>
      </w:r>
      <w:r>
        <w:rPr>
          <w:rFonts w:ascii="Calibri" w:hAnsi="Calibri" w:cs="Calibri"/>
          <w:spacing w:val="-6"/>
          <w:w w:val="105"/>
          <w:sz w:val="24"/>
          <w:szCs w:val="24"/>
        </w:rPr>
        <w:t xml:space="preserve"> </w:t>
      </w:r>
      <w:r w:rsidR="00ED1C7D" w:rsidRPr="00B6748C">
        <w:rPr>
          <w:rFonts w:ascii="Calibri" w:hAnsi="Calibri" w:cs="Calibri"/>
          <w:sz w:val="24"/>
          <w:szCs w:val="24"/>
        </w:rP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63B80A1F" w14:textId="77777777" w:rsidR="00ED1C7D" w:rsidRPr="00B6748C" w:rsidRDefault="00ED1C7D" w:rsidP="00685EB2">
      <w:pPr>
        <w:pStyle w:val="Nadpis2"/>
        <w:jc w:val="center"/>
        <w:rPr>
          <w:rFonts w:ascii="Calibri" w:hAnsi="Calibri" w:cs="Calibri"/>
          <w:szCs w:val="24"/>
        </w:rPr>
      </w:pPr>
      <w:r w:rsidRPr="00B6748C">
        <w:rPr>
          <w:rFonts w:ascii="Calibri" w:hAnsi="Calibri" w:cs="Calibri"/>
          <w:szCs w:val="24"/>
        </w:rPr>
        <w:t>Čl. 1</w:t>
      </w:r>
      <w:r w:rsidRPr="00B6748C">
        <w:rPr>
          <w:rFonts w:ascii="Calibri" w:hAnsi="Calibri" w:cs="Calibri"/>
          <w:szCs w:val="24"/>
        </w:rPr>
        <w:br/>
        <w:t>Úvodní ustanovení</w:t>
      </w:r>
    </w:p>
    <w:p w14:paraId="2669352F" w14:textId="7A95D795" w:rsidR="00ED1C7D" w:rsidRPr="00B6748C" w:rsidRDefault="00685EB2" w:rsidP="00ED1C7D">
      <w:pPr>
        <w:pStyle w:val="Odstavec"/>
        <w:numPr>
          <w:ilvl w:val="0"/>
          <w:numId w:val="18"/>
        </w:numPr>
        <w:rPr>
          <w:rFonts w:ascii="Calibri" w:hAnsi="Calibri" w:cs="Calibri"/>
          <w:sz w:val="24"/>
          <w:szCs w:val="24"/>
        </w:rPr>
      </w:pPr>
      <w:r>
        <w:rPr>
          <w:rFonts w:ascii="Calibri" w:hAnsi="Calibri" w:cs="Calibri"/>
          <w:sz w:val="24"/>
          <w:szCs w:val="24"/>
        </w:rPr>
        <w:t>Obec Mokrá-</w:t>
      </w:r>
      <w:r w:rsidR="00ED1C7D" w:rsidRPr="00B6748C">
        <w:rPr>
          <w:rFonts w:ascii="Calibri" w:hAnsi="Calibri" w:cs="Calibri"/>
          <w:sz w:val="24"/>
          <w:szCs w:val="24"/>
        </w:rPr>
        <w:t>Horákov touto vyhláškou zavádí místní poplatek ze psů (dále jen „poplatek“).</w:t>
      </w:r>
    </w:p>
    <w:p w14:paraId="2D2A1176"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Poplatkovým obdobím poplatku je kalendářní rok</w:t>
      </w:r>
      <w:r w:rsidRPr="00B6748C">
        <w:rPr>
          <w:rStyle w:val="Znakapoznpodarou"/>
          <w:rFonts w:ascii="Calibri" w:hAnsi="Calibri" w:cs="Calibri"/>
          <w:sz w:val="24"/>
          <w:szCs w:val="24"/>
        </w:rPr>
        <w:footnoteReference w:id="1"/>
      </w:r>
      <w:r w:rsidRPr="00B6748C">
        <w:rPr>
          <w:rFonts w:ascii="Calibri" w:hAnsi="Calibri" w:cs="Calibri"/>
          <w:sz w:val="24"/>
          <w:szCs w:val="24"/>
        </w:rPr>
        <w:t>.</w:t>
      </w:r>
    </w:p>
    <w:p w14:paraId="41EC96FC"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Správcem poplatku je obecní úřad</w:t>
      </w:r>
      <w:r w:rsidRPr="00B6748C">
        <w:rPr>
          <w:rStyle w:val="Znakapoznpodarou"/>
          <w:rFonts w:ascii="Calibri" w:hAnsi="Calibri" w:cs="Calibri"/>
          <w:sz w:val="24"/>
          <w:szCs w:val="24"/>
        </w:rPr>
        <w:footnoteReference w:id="2"/>
      </w:r>
      <w:r w:rsidRPr="00B6748C">
        <w:rPr>
          <w:rFonts w:ascii="Calibri" w:hAnsi="Calibri" w:cs="Calibri"/>
          <w:sz w:val="24"/>
          <w:szCs w:val="24"/>
        </w:rPr>
        <w:t>.</w:t>
      </w:r>
    </w:p>
    <w:p w14:paraId="2C692773" w14:textId="77777777" w:rsidR="00ED1C7D" w:rsidRPr="00B6748C" w:rsidRDefault="00ED1C7D" w:rsidP="00685EB2">
      <w:pPr>
        <w:pStyle w:val="Nadpis2"/>
        <w:jc w:val="center"/>
        <w:rPr>
          <w:rFonts w:ascii="Calibri" w:hAnsi="Calibri" w:cs="Calibri"/>
          <w:szCs w:val="24"/>
        </w:rPr>
      </w:pPr>
      <w:r w:rsidRPr="00B6748C">
        <w:rPr>
          <w:rFonts w:ascii="Calibri" w:hAnsi="Calibri" w:cs="Calibri"/>
          <w:szCs w:val="24"/>
        </w:rPr>
        <w:t>Čl. 2</w:t>
      </w:r>
      <w:r w:rsidRPr="00B6748C">
        <w:rPr>
          <w:rFonts w:ascii="Calibri" w:hAnsi="Calibri" w:cs="Calibri"/>
          <w:szCs w:val="24"/>
        </w:rPr>
        <w:br/>
        <w:t>Předmět poplatku a poplatník</w:t>
      </w:r>
    </w:p>
    <w:p w14:paraId="591B41D0" w14:textId="77777777" w:rsidR="00ED1C7D" w:rsidRPr="00B6748C" w:rsidRDefault="00ED1C7D" w:rsidP="00ED1C7D">
      <w:pPr>
        <w:pStyle w:val="Odstavec"/>
        <w:numPr>
          <w:ilvl w:val="0"/>
          <w:numId w:val="19"/>
        </w:numPr>
        <w:rPr>
          <w:rFonts w:ascii="Calibri" w:hAnsi="Calibri" w:cs="Calibri"/>
          <w:sz w:val="24"/>
          <w:szCs w:val="24"/>
        </w:rPr>
      </w:pPr>
      <w:r w:rsidRPr="00B6748C">
        <w:rPr>
          <w:rFonts w:ascii="Calibri" w:hAnsi="Calibri" w:cs="Calibri"/>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RPr="00B6748C">
        <w:rPr>
          <w:rStyle w:val="Znakapoznpodarou"/>
          <w:rFonts w:ascii="Calibri" w:hAnsi="Calibri" w:cs="Calibri"/>
          <w:sz w:val="24"/>
          <w:szCs w:val="24"/>
        </w:rPr>
        <w:footnoteReference w:id="3"/>
      </w:r>
      <w:r w:rsidRPr="00B6748C">
        <w:rPr>
          <w:rFonts w:ascii="Calibri" w:hAnsi="Calibri" w:cs="Calibri"/>
          <w:sz w:val="24"/>
          <w:szCs w:val="24"/>
        </w:rPr>
        <w:t>.</w:t>
      </w:r>
    </w:p>
    <w:p w14:paraId="05B8BD01"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Poplatek ze psů se platí ze psů starších 3 měsíců</w:t>
      </w:r>
      <w:r w:rsidRPr="00B6748C">
        <w:rPr>
          <w:rStyle w:val="Znakapoznpodarou"/>
          <w:rFonts w:ascii="Calibri" w:hAnsi="Calibri" w:cs="Calibri"/>
          <w:sz w:val="24"/>
          <w:szCs w:val="24"/>
        </w:rPr>
        <w:footnoteReference w:id="4"/>
      </w:r>
      <w:r w:rsidRPr="00B6748C">
        <w:rPr>
          <w:rFonts w:ascii="Calibri" w:hAnsi="Calibri" w:cs="Calibri"/>
          <w:sz w:val="24"/>
          <w:szCs w:val="24"/>
        </w:rPr>
        <w:t>.</w:t>
      </w:r>
    </w:p>
    <w:p w14:paraId="1B378D2F"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t>Čl. 3</w:t>
      </w:r>
      <w:r w:rsidRPr="00B6748C">
        <w:rPr>
          <w:rFonts w:ascii="Calibri" w:hAnsi="Calibri" w:cs="Calibri"/>
          <w:szCs w:val="24"/>
        </w:rPr>
        <w:br/>
        <w:t>Ohlašovací povinnost</w:t>
      </w:r>
    </w:p>
    <w:p w14:paraId="3D2FF1EE" w14:textId="77777777" w:rsidR="00ED1C7D" w:rsidRPr="00B6748C" w:rsidRDefault="00ED1C7D" w:rsidP="00ED1C7D">
      <w:pPr>
        <w:pStyle w:val="Odstavec"/>
        <w:numPr>
          <w:ilvl w:val="0"/>
          <w:numId w:val="20"/>
        </w:numPr>
        <w:rPr>
          <w:rFonts w:ascii="Calibri" w:hAnsi="Calibri" w:cs="Calibri"/>
          <w:sz w:val="24"/>
          <w:szCs w:val="24"/>
        </w:rPr>
      </w:pPr>
      <w:r w:rsidRPr="00B6748C">
        <w:rPr>
          <w:rFonts w:ascii="Calibri" w:hAnsi="Calibri" w:cs="Calibri"/>
          <w:sz w:val="24"/>
          <w:szCs w:val="24"/>
        </w:rPr>
        <w:t>Poplatník je povinen podat správci poplatku ohlášení nejpozději do 60 dnů ode dne, kdy se pes stal starším 3 měsíců, nebo ode dne, kdy nabyl psa staršího 3 měsíců; údaje uváděné v ohlášení upravuje zákon</w:t>
      </w:r>
      <w:r w:rsidRPr="00B6748C">
        <w:rPr>
          <w:rStyle w:val="Znakapoznpodarou"/>
          <w:rFonts w:ascii="Calibri" w:hAnsi="Calibri" w:cs="Calibri"/>
          <w:sz w:val="24"/>
          <w:szCs w:val="24"/>
        </w:rPr>
        <w:footnoteReference w:id="5"/>
      </w:r>
      <w:r w:rsidRPr="00B6748C">
        <w:rPr>
          <w:rFonts w:ascii="Calibri" w:hAnsi="Calibri" w:cs="Calibri"/>
          <w:sz w:val="24"/>
          <w:szCs w:val="24"/>
        </w:rPr>
        <w:t>.</w:t>
      </w:r>
    </w:p>
    <w:p w14:paraId="73611797"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Dojde-li ke změně údajů uvedených v ohlášení, je poplatník povinen tuto změnu oznámit do 60 dnů ode dne, kdy nastala</w:t>
      </w:r>
      <w:r w:rsidRPr="00B6748C">
        <w:rPr>
          <w:rStyle w:val="Znakapoznpodarou"/>
          <w:rFonts w:ascii="Calibri" w:hAnsi="Calibri" w:cs="Calibri"/>
          <w:sz w:val="24"/>
          <w:szCs w:val="24"/>
        </w:rPr>
        <w:footnoteReference w:id="6"/>
      </w:r>
      <w:r w:rsidRPr="00B6748C">
        <w:rPr>
          <w:rFonts w:ascii="Calibri" w:hAnsi="Calibri" w:cs="Calibri"/>
          <w:sz w:val="24"/>
          <w:szCs w:val="24"/>
        </w:rPr>
        <w:t>.</w:t>
      </w:r>
    </w:p>
    <w:p w14:paraId="6ED2FDC7"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lastRenderedPageBreak/>
        <w:t>Čl. 4</w:t>
      </w:r>
      <w:r w:rsidRPr="00B6748C">
        <w:rPr>
          <w:rFonts w:ascii="Calibri" w:hAnsi="Calibri" w:cs="Calibri"/>
          <w:szCs w:val="24"/>
        </w:rPr>
        <w:br/>
        <w:t>Sazba poplatku</w:t>
      </w:r>
    </w:p>
    <w:p w14:paraId="2F5EBA4C" w14:textId="77777777" w:rsidR="00ED1C7D" w:rsidRPr="00B6748C" w:rsidRDefault="00ED1C7D" w:rsidP="00ED1C7D">
      <w:pPr>
        <w:pStyle w:val="Odstavec"/>
        <w:numPr>
          <w:ilvl w:val="0"/>
          <w:numId w:val="21"/>
        </w:numPr>
        <w:rPr>
          <w:rFonts w:ascii="Calibri" w:hAnsi="Calibri" w:cs="Calibri"/>
          <w:sz w:val="24"/>
          <w:szCs w:val="24"/>
        </w:rPr>
      </w:pPr>
      <w:r w:rsidRPr="00B6748C">
        <w:rPr>
          <w:rFonts w:ascii="Calibri" w:hAnsi="Calibri" w:cs="Calibri"/>
          <w:sz w:val="24"/>
          <w:szCs w:val="24"/>
        </w:rPr>
        <w:t>Sazba poplatku za kalendářní rok činí:</w:t>
      </w:r>
    </w:p>
    <w:p w14:paraId="601DCAF3"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jednoho psa chovaného v rodinném domku nebo zahradě 200 Kč,</w:t>
      </w:r>
    </w:p>
    <w:p w14:paraId="71FFC835"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druhého a každého dalšího psa chovaného v rodinném domku nebo zahradě téhož držitele 300 Kč,</w:t>
      </w:r>
    </w:p>
    <w:p w14:paraId="7CB083B9"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jednoho psa chovaného ve vícepodlažním bytovém domě, 500 Kč,</w:t>
      </w:r>
    </w:p>
    <w:p w14:paraId="1ABA54C2"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druhého a každého dalšího psa chovaného ve vícepodlažním bytovém domě, 750 Kč,</w:t>
      </w:r>
    </w:p>
    <w:p w14:paraId="79525663"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psa, jehož držitelem je osoba starší 65 let, případně poživatel invalidního, starobního, starobního vdovského nebo vdoveckého důchodu, anebo poživatel sirotčího důchodu, 100 Kč,</w:t>
      </w:r>
    </w:p>
    <w:p w14:paraId="66C911D8"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za druhého a každého dalšího psa téhož držitele, kterým je osoba starší 65 let, případně poživatel invalidního, starobního, starobního vdovského nebo vdoveckého důchodu, anebo poživatel sirotčího důchodu, 150 Kč,</w:t>
      </w:r>
    </w:p>
    <w:p w14:paraId="4ABE6B4D"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ostatní držitelé psa, 200 Kč,</w:t>
      </w:r>
    </w:p>
    <w:p w14:paraId="06274F07"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ostatní držitelé psa za druhého a každého dalšího psa 300Kč.</w:t>
      </w:r>
    </w:p>
    <w:p w14:paraId="2D0F8228"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V případě trvání poplatkové povinnosti po dobu kratší než jeden rok se platí poplatek v poměrné výši, která odpovídá počtu i započatých kalendářních měsíců</w:t>
      </w:r>
      <w:r w:rsidRPr="00B6748C">
        <w:rPr>
          <w:rStyle w:val="Znakapoznpodarou"/>
          <w:rFonts w:ascii="Calibri" w:hAnsi="Calibri" w:cs="Calibri"/>
          <w:sz w:val="24"/>
          <w:szCs w:val="24"/>
        </w:rPr>
        <w:footnoteReference w:id="7"/>
      </w:r>
      <w:r w:rsidRPr="00B6748C">
        <w:rPr>
          <w:rFonts w:ascii="Calibri" w:hAnsi="Calibri" w:cs="Calibri"/>
          <w:sz w:val="24"/>
          <w:szCs w:val="24"/>
        </w:rPr>
        <w:t>.</w:t>
      </w:r>
    </w:p>
    <w:p w14:paraId="4700FE5D"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t>Čl. 5</w:t>
      </w:r>
      <w:r w:rsidRPr="00B6748C">
        <w:rPr>
          <w:rFonts w:ascii="Calibri" w:hAnsi="Calibri" w:cs="Calibri"/>
          <w:szCs w:val="24"/>
        </w:rPr>
        <w:br/>
        <w:t>Splatnost poplatku</w:t>
      </w:r>
    </w:p>
    <w:p w14:paraId="0C2B1AB8" w14:textId="77777777" w:rsidR="00ED1C7D" w:rsidRPr="00B6748C" w:rsidRDefault="00ED1C7D" w:rsidP="00ED1C7D">
      <w:pPr>
        <w:pStyle w:val="Odstavec"/>
        <w:numPr>
          <w:ilvl w:val="0"/>
          <w:numId w:val="22"/>
        </w:numPr>
        <w:rPr>
          <w:rFonts w:ascii="Calibri" w:hAnsi="Calibri" w:cs="Calibri"/>
          <w:sz w:val="24"/>
          <w:szCs w:val="24"/>
        </w:rPr>
      </w:pPr>
      <w:r w:rsidRPr="00B6748C">
        <w:rPr>
          <w:rFonts w:ascii="Calibri" w:hAnsi="Calibri" w:cs="Calibri"/>
          <w:sz w:val="24"/>
          <w:szCs w:val="24"/>
        </w:rPr>
        <w:t>Poplatek je splatný:</w:t>
      </w:r>
    </w:p>
    <w:p w14:paraId="25E13DD6" w14:textId="77777777" w:rsidR="00464CEB" w:rsidRDefault="00ED1C7D" w:rsidP="00464CEB">
      <w:pPr>
        <w:pStyle w:val="Odstavecseseznamem"/>
        <w:numPr>
          <w:ilvl w:val="1"/>
          <w:numId w:val="22"/>
        </w:numPr>
        <w:jc w:val="both"/>
        <w:rPr>
          <w:rFonts w:ascii="Calibri" w:hAnsi="Calibri" w:cs="Calibri"/>
          <w:sz w:val="24"/>
          <w:szCs w:val="24"/>
        </w:rPr>
      </w:pPr>
      <w:r w:rsidRPr="00B6748C">
        <w:rPr>
          <w:rFonts w:ascii="Calibri" w:hAnsi="Calibri" w:cs="Calibri"/>
          <w:sz w:val="24"/>
          <w:szCs w:val="24"/>
        </w:rPr>
        <w:t>do 31. 5. příslušného kalendářního roku</w:t>
      </w:r>
      <w:r w:rsidR="00464CEB">
        <w:rPr>
          <w:rFonts w:ascii="Calibri" w:hAnsi="Calibri" w:cs="Calibri"/>
          <w:sz w:val="24"/>
          <w:szCs w:val="24"/>
        </w:rPr>
        <w:t>,</w:t>
      </w:r>
    </w:p>
    <w:p w14:paraId="37422951" w14:textId="5C0AC4DB" w:rsidR="00ED1C7D" w:rsidRPr="00464CEB" w:rsidRDefault="00ED1C7D" w:rsidP="00464CEB">
      <w:pPr>
        <w:pStyle w:val="Odstavecseseznamem"/>
        <w:numPr>
          <w:ilvl w:val="1"/>
          <w:numId w:val="22"/>
        </w:numPr>
        <w:jc w:val="both"/>
        <w:rPr>
          <w:rFonts w:ascii="Calibri" w:hAnsi="Calibri" w:cs="Calibri"/>
          <w:sz w:val="24"/>
          <w:szCs w:val="24"/>
        </w:rPr>
      </w:pPr>
      <w:r w:rsidRPr="00464CEB">
        <w:rPr>
          <w:rFonts w:ascii="Calibri" w:hAnsi="Calibri" w:cs="Calibri"/>
          <w:sz w:val="24"/>
          <w:szCs w:val="24"/>
        </w:rPr>
        <w:t>poplatník hradící poplatek inkasem – SIPO (prostřednictvím spojovacího čísla udaného poplatníkem) – má poplatek zahrnutý do inkasního měsíce října příslušného roku.</w:t>
      </w:r>
    </w:p>
    <w:p w14:paraId="7BC4D2CD" w14:textId="050617C0" w:rsidR="00ED1C7D" w:rsidRPr="00B6748C" w:rsidRDefault="00464CEB" w:rsidP="00ED1C7D">
      <w:pPr>
        <w:pStyle w:val="Odstavec"/>
        <w:numPr>
          <w:ilvl w:val="0"/>
          <w:numId w:val="18"/>
        </w:numPr>
        <w:rPr>
          <w:rFonts w:ascii="Calibri" w:hAnsi="Calibri" w:cs="Calibri"/>
          <w:sz w:val="24"/>
          <w:szCs w:val="24"/>
        </w:rPr>
      </w:pPr>
      <w:r>
        <w:rPr>
          <w:rFonts w:ascii="Calibri" w:hAnsi="Calibri" w:cs="Calibri"/>
          <w:sz w:val="24"/>
          <w:szCs w:val="24"/>
        </w:rPr>
        <w:t>V</w:t>
      </w:r>
      <w:r w:rsidR="00ED1C7D" w:rsidRPr="00B6748C">
        <w:rPr>
          <w:rFonts w:ascii="Calibri" w:hAnsi="Calibri" w:cs="Calibri"/>
          <w:sz w:val="24"/>
          <w:szCs w:val="24"/>
        </w:rPr>
        <w:t>znikne-li poplatková povinnost po termínu splatnosti, je poplatek splatný nejpozději do 60 dnů ode dne, kdy povinnost platit poplatek vznikla.</w:t>
      </w:r>
    </w:p>
    <w:p w14:paraId="48D8042D"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Lhůta splatnosti neskončí poplatníkovi dříve než lhůta pro podání ohlášení podle čl. 3 odst. 1 této vyhlášky.</w:t>
      </w:r>
    </w:p>
    <w:p w14:paraId="22250465"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lastRenderedPageBreak/>
        <w:t>Čl. 6</w:t>
      </w:r>
      <w:r w:rsidRPr="00B6748C">
        <w:rPr>
          <w:rFonts w:ascii="Calibri" w:hAnsi="Calibri" w:cs="Calibri"/>
          <w:szCs w:val="24"/>
        </w:rPr>
        <w:br/>
        <w:t xml:space="preserve"> Osvobození</w:t>
      </w:r>
    </w:p>
    <w:p w14:paraId="01266C90" w14:textId="77777777" w:rsidR="00ED1C7D" w:rsidRPr="00B6748C" w:rsidRDefault="00ED1C7D" w:rsidP="00ED1C7D">
      <w:pPr>
        <w:pStyle w:val="Odstavec"/>
        <w:numPr>
          <w:ilvl w:val="0"/>
          <w:numId w:val="23"/>
        </w:numPr>
        <w:rPr>
          <w:rFonts w:ascii="Calibri" w:hAnsi="Calibri" w:cs="Calibri"/>
          <w:sz w:val="24"/>
          <w:szCs w:val="24"/>
        </w:rPr>
      </w:pPr>
      <w:r w:rsidRPr="00B6748C">
        <w:rPr>
          <w:rFonts w:ascii="Calibri" w:hAnsi="Calibri" w:cs="Calibri"/>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6748C">
        <w:rPr>
          <w:rStyle w:val="Znakapoznpodarou"/>
          <w:rFonts w:ascii="Calibri" w:hAnsi="Calibri" w:cs="Calibri"/>
          <w:sz w:val="24"/>
          <w:szCs w:val="24"/>
        </w:rPr>
        <w:footnoteReference w:id="8"/>
      </w:r>
      <w:r w:rsidRPr="00B6748C">
        <w:rPr>
          <w:rFonts w:ascii="Calibri" w:hAnsi="Calibri" w:cs="Calibri"/>
          <w:sz w:val="24"/>
          <w:szCs w:val="24"/>
        </w:rPr>
        <w:t>.</w:t>
      </w:r>
    </w:p>
    <w:p w14:paraId="3A1F89EF"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Od poplatku se dále osvobozují:</w:t>
      </w:r>
    </w:p>
    <w:p w14:paraId="66FB6373"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osaměle žijící důchodci starší 65 let, případně osaměle žijící poživatelé invalidního, starobního, starobního vdovského nebo vdoveckého důchodu, který je jejich jediným zdrojem příjmu, anebo poživatelé sirotčího důchodu,</w:t>
      </w:r>
    </w:p>
    <w:p w14:paraId="55231EF9"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poplatník, který je držitelem psa se speciálním výcvikem záchranářským, pokud má příslušné osvědčení,</w:t>
      </w:r>
    </w:p>
    <w:p w14:paraId="3F681B63" w14:textId="77777777" w:rsidR="00ED1C7D" w:rsidRPr="00B6748C" w:rsidRDefault="00ED1C7D" w:rsidP="00ED1C7D">
      <w:pPr>
        <w:pStyle w:val="Odstavec"/>
        <w:numPr>
          <w:ilvl w:val="1"/>
          <w:numId w:val="18"/>
        </w:numPr>
        <w:rPr>
          <w:rFonts w:ascii="Calibri" w:hAnsi="Calibri" w:cs="Calibri"/>
          <w:sz w:val="24"/>
          <w:szCs w:val="24"/>
        </w:rPr>
      </w:pPr>
      <w:r w:rsidRPr="00B6748C">
        <w:rPr>
          <w:rFonts w:ascii="Calibri" w:hAnsi="Calibri" w:cs="Calibri"/>
          <w:sz w:val="24"/>
          <w:szCs w:val="24"/>
        </w:rPr>
        <w:t>poplatník, který je držitelem psa, jenž byl prokazatelně nalezen na katastru obce a jehož původní držitel nebyl zjištěn.</w:t>
      </w:r>
    </w:p>
    <w:p w14:paraId="17EF7225"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V případě, že poplatník nesplní povinnost ohlásit údaj rozhodný pro osvobození ve lhůtách stanovených touto vyhláškou nebo zákonem, nárok na osvobození zaniká</w:t>
      </w:r>
      <w:r w:rsidRPr="00B6748C">
        <w:rPr>
          <w:rStyle w:val="Znakapoznpodarou"/>
          <w:rFonts w:ascii="Calibri" w:hAnsi="Calibri" w:cs="Calibri"/>
          <w:sz w:val="24"/>
          <w:szCs w:val="24"/>
        </w:rPr>
        <w:footnoteReference w:id="9"/>
      </w:r>
      <w:r w:rsidRPr="00B6748C">
        <w:rPr>
          <w:rFonts w:ascii="Calibri" w:hAnsi="Calibri" w:cs="Calibri"/>
          <w:sz w:val="24"/>
          <w:szCs w:val="24"/>
        </w:rPr>
        <w:t>.</w:t>
      </w:r>
    </w:p>
    <w:p w14:paraId="57FAAC5D"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t>Čl. 7</w:t>
      </w:r>
      <w:r w:rsidRPr="00B6748C">
        <w:rPr>
          <w:rFonts w:ascii="Calibri" w:hAnsi="Calibri" w:cs="Calibri"/>
          <w:szCs w:val="24"/>
        </w:rPr>
        <w:br/>
        <w:t xml:space="preserve"> Přechodné a zrušovací ustanovení</w:t>
      </w:r>
    </w:p>
    <w:p w14:paraId="46B34B18" w14:textId="77777777" w:rsidR="00ED1C7D" w:rsidRPr="00B6748C" w:rsidRDefault="00ED1C7D" w:rsidP="00ED1C7D">
      <w:pPr>
        <w:pStyle w:val="Odstavec"/>
        <w:numPr>
          <w:ilvl w:val="0"/>
          <w:numId w:val="24"/>
        </w:numPr>
        <w:rPr>
          <w:rFonts w:ascii="Calibri" w:hAnsi="Calibri" w:cs="Calibri"/>
          <w:sz w:val="24"/>
          <w:szCs w:val="24"/>
        </w:rPr>
      </w:pPr>
      <w:r w:rsidRPr="00B6748C">
        <w:rPr>
          <w:rFonts w:ascii="Calibri" w:hAnsi="Calibri" w:cs="Calibri"/>
          <w:sz w:val="24"/>
          <w:szCs w:val="24"/>
        </w:rPr>
        <w:t>Poplatkové povinnosti vzniklé před nabytím účinnosti této vyhlášky se posuzují podle dosavadních právních předpisů.</w:t>
      </w:r>
    </w:p>
    <w:p w14:paraId="6754B35B" w14:textId="77777777" w:rsidR="00ED1C7D" w:rsidRPr="00B6748C" w:rsidRDefault="00ED1C7D" w:rsidP="00ED1C7D">
      <w:pPr>
        <w:pStyle w:val="Odstavec"/>
        <w:numPr>
          <w:ilvl w:val="0"/>
          <w:numId w:val="18"/>
        </w:numPr>
        <w:rPr>
          <w:rFonts w:ascii="Calibri" w:hAnsi="Calibri" w:cs="Calibri"/>
          <w:sz w:val="24"/>
          <w:szCs w:val="24"/>
        </w:rPr>
      </w:pPr>
      <w:r w:rsidRPr="00B6748C">
        <w:rPr>
          <w:rFonts w:ascii="Calibri" w:hAnsi="Calibri" w:cs="Calibri"/>
          <w:sz w:val="24"/>
          <w:szCs w:val="24"/>
        </w:rPr>
        <w:t>Zrušuje se obecně závazná vyhláška č. 2/2019, o místním poplatku ze psů, ze dne 16. prosince 2019.</w:t>
      </w:r>
    </w:p>
    <w:p w14:paraId="37718985" w14:textId="77777777" w:rsidR="00ED1C7D" w:rsidRPr="00B6748C" w:rsidRDefault="00ED1C7D" w:rsidP="00DF4220">
      <w:pPr>
        <w:pStyle w:val="Nadpis2"/>
        <w:jc w:val="center"/>
        <w:rPr>
          <w:rFonts w:ascii="Calibri" w:hAnsi="Calibri" w:cs="Calibri"/>
          <w:szCs w:val="24"/>
        </w:rPr>
      </w:pPr>
      <w:r w:rsidRPr="00B6748C">
        <w:rPr>
          <w:rFonts w:ascii="Calibri" w:hAnsi="Calibri" w:cs="Calibri"/>
          <w:szCs w:val="24"/>
        </w:rPr>
        <w:t>Čl. 8</w:t>
      </w:r>
      <w:r w:rsidRPr="00B6748C">
        <w:rPr>
          <w:rFonts w:ascii="Calibri" w:hAnsi="Calibri" w:cs="Calibri"/>
          <w:szCs w:val="24"/>
        </w:rPr>
        <w:br/>
        <w:t>Účinnost</w:t>
      </w:r>
    </w:p>
    <w:p w14:paraId="19B57688" w14:textId="77777777" w:rsidR="00ED1C7D" w:rsidRPr="00B6748C" w:rsidRDefault="00ED1C7D" w:rsidP="00ED1C7D">
      <w:pPr>
        <w:pStyle w:val="Odstavec"/>
        <w:rPr>
          <w:rFonts w:ascii="Calibri" w:hAnsi="Calibri" w:cs="Calibri"/>
          <w:sz w:val="24"/>
          <w:szCs w:val="24"/>
        </w:rPr>
      </w:pPr>
      <w:r w:rsidRPr="00B6748C">
        <w:rPr>
          <w:rFonts w:ascii="Calibri" w:hAnsi="Calibri" w:cs="Calibri"/>
          <w:sz w:val="24"/>
          <w:szCs w:val="24"/>
        </w:rP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ED1C7D" w:rsidRPr="00B6748C" w14:paraId="00F1A026" w14:textId="77777777" w:rsidTr="004C4DEC">
        <w:trPr>
          <w:trHeight w:hRule="exact" w:val="1134"/>
        </w:trPr>
        <w:tc>
          <w:tcPr>
            <w:tcW w:w="4820" w:type="dxa"/>
            <w:shd w:val="clear" w:color="auto" w:fill="auto"/>
            <w:tcMar>
              <w:top w:w="55" w:type="dxa"/>
              <w:left w:w="55" w:type="dxa"/>
              <w:bottom w:w="55" w:type="dxa"/>
              <w:right w:w="55" w:type="dxa"/>
            </w:tcMar>
            <w:vAlign w:val="bottom"/>
          </w:tcPr>
          <w:p w14:paraId="6190F042" w14:textId="2017C8A0" w:rsidR="00ED1C7D" w:rsidRPr="00B6748C" w:rsidRDefault="00DF4220" w:rsidP="00DF4220">
            <w:pPr>
              <w:pStyle w:val="PodpisovePole"/>
              <w:jc w:val="left"/>
              <w:rPr>
                <w:rFonts w:ascii="Calibri" w:hAnsi="Calibri" w:cs="Calibri"/>
                <w:sz w:val="24"/>
                <w:szCs w:val="24"/>
              </w:rPr>
            </w:pPr>
            <w:r>
              <w:rPr>
                <w:rFonts w:ascii="Calibri" w:hAnsi="Calibri" w:cs="Calibri"/>
                <w:sz w:val="24"/>
                <w:szCs w:val="24"/>
              </w:rPr>
              <w:t xml:space="preserve">Michal Janků, místostarosta obce v.r.                                                                                </w:t>
            </w:r>
          </w:p>
        </w:tc>
        <w:tc>
          <w:tcPr>
            <w:tcW w:w="4821" w:type="dxa"/>
            <w:shd w:val="clear" w:color="auto" w:fill="auto"/>
            <w:tcMar>
              <w:top w:w="55" w:type="dxa"/>
              <w:left w:w="55" w:type="dxa"/>
              <w:bottom w:w="55" w:type="dxa"/>
              <w:right w:w="55" w:type="dxa"/>
            </w:tcMar>
            <w:vAlign w:val="bottom"/>
          </w:tcPr>
          <w:p w14:paraId="105DFE4E" w14:textId="66331BAE" w:rsidR="00ED1C7D" w:rsidRPr="00B6748C" w:rsidRDefault="00DF4220" w:rsidP="004C4DEC">
            <w:pPr>
              <w:pStyle w:val="PodpisovePole"/>
              <w:rPr>
                <w:rFonts w:ascii="Calibri" w:hAnsi="Calibri" w:cs="Calibri"/>
                <w:sz w:val="24"/>
                <w:szCs w:val="24"/>
              </w:rPr>
            </w:pPr>
            <w:r>
              <w:rPr>
                <w:rFonts w:ascii="Calibri" w:hAnsi="Calibri" w:cs="Calibri"/>
                <w:sz w:val="24"/>
                <w:szCs w:val="24"/>
              </w:rPr>
              <w:t xml:space="preserve">                  I</w:t>
            </w:r>
            <w:bookmarkStart w:id="0" w:name="_GoBack"/>
            <w:bookmarkEnd w:id="0"/>
            <w:r>
              <w:rPr>
                <w:rFonts w:ascii="Calibri" w:hAnsi="Calibri" w:cs="Calibri"/>
                <w:sz w:val="24"/>
                <w:szCs w:val="24"/>
              </w:rPr>
              <w:t>ng. Matyáš Charvát, starosta obce v.r.</w:t>
            </w:r>
          </w:p>
        </w:tc>
      </w:tr>
    </w:tbl>
    <w:p w14:paraId="3A5F36AE" w14:textId="1B3094FB" w:rsidR="00266A00" w:rsidRPr="00027398" w:rsidRDefault="00266A00" w:rsidP="0061798E">
      <w:pPr>
        <w:spacing w:after="0"/>
        <w:jc w:val="both"/>
        <w:rPr>
          <w:rFonts w:cstheme="minorHAnsi"/>
          <w:bCs/>
          <w:sz w:val="22"/>
        </w:rPr>
      </w:pPr>
    </w:p>
    <w:sectPr w:rsidR="00266A00" w:rsidRPr="00027398" w:rsidSect="001F2A33">
      <w:headerReference w:type="default" r:id="rId8"/>
      <w:footerReference w:type="default" r:id="rId9"/>
      <w:pgSz w:w="11906" w:h="16838"/>
      <w:pgMar w:top="2183" w:right="1418" w:bottom="1418" w:left="1418" w:header="567" w:footer="624"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E49A8" w14:textId="77777777" w:rsidR="00EA5B98" w:rsidRDefault="00EA5B98" w:rsidP="00737C59">
      <w:pPr>
        <w:spacing w:after="0" w:line="240" w:lineRule="auto"/>
      </w:pPr>
      <w:r>
        <w:separator/>
      </w:r>
    </w:p>
  </w:endnote>
  <w:endnote w:type="continuationSeparator" w:id="0">
    <w:p w14:paraId="107A500D" w14:textId="77777777" w:rsidR="00EA5B98" w:rsidRDefault="00EA5B98" w:rsidP="0073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unito Sans">
    <w:altName w:val="Calibri"/>
    <w:charset w:val="EE"/>
    <w:family w:val="auto"/>
    <w:pitch w:val="variable"/>
    <w:sig w:usb0="A00002FF" w:usb1="5000204B" w:usb2="00000000" w:usb3="00000000" w:csb0="00000197" w:csb1="00000000"/>
  </w:font>
  <w:font w:name="Nunito Sans Light">
    <w:altName w:val="Times New Roman"/>
    <w:charset w:val="EE"/>
    <w:family w:val="auto"/>
    <w:pitch w:val="variable"/>
    <w:sig w:usb0="20000007" w:usb1="00000001" w:usb2="00000000" w:usb3="00000000" w:csb0="00000193"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8B95" w14:textId="63DF16CA" w:rsidR="00930270" w:rsidRDefault="008E30E6" w:rsidP="005B5B03">
    <w:pPr>
      <w:pStyle w:val="Zpat"/>
      <w:tabs>
        <w:tab w:val="clear" w:pos="4536"/>
        <w:tab w:val="left" w:pos="3544"/>
      </w:tabs>
      <w:spacing w:before="840"/>
      <w:rPr>
        <w:rFonts w:asciiTheme="minorHAnsi" w:hAnsiTheme="minorHAnsi" w:cstheme="minorHAnsi"/>
        <w:sz w:val="18"/>
        <w:szCs w:val="18"/>
      </w:rPr>
    </w:pPr>
    <w:r>
      <w:rPr>
        <w:rFonts w:asciiTheme="minorHAnsi" w:hAnsiTheme="minorHAnsi" w:cstheme="minorHAnsi"/>
        <w:noProof/>
        <w:sz w:val="18"/>
        <w:szCs w:val="18"/>
        <w:lang w:eastAsia="cs-CZ"/>
      </w:rPr>
      <mc:AlternateContent>
        <mc:Choice Requires="wps">
          <w:drawing>
            <wp:anchor distT="0" distB="0" distL="114300" distR="114300" simplePos="0" relativeHeight="251665408" behindDoc="0" locked="0" layoutInCell="1" allowOverlap="1" wp14:anchorId="2C00C5F8" wp14:editId="23B9180D">
              <wp:simplePos x="0" y="0"/>
              <wp:positionH relativeFrom="margin">
                <wp:posOffset>4320540</wp:posOffset>
              </wp:positionH>
              <wp:positionV relativeFrom="page">
                <wp:posOffset>9525635</wp:posOffset>
              </wp:positionV>
              <wp:extent cx="1461135" cy="334645"/>
              <wp:effectExtent l="0" t="0" r="5715" b="8255"/>
              <wp:wrapNone/>
              <wp:docPr id="602459092" name="Obdélník: s jedním odříznutým rohem 3"/>
              <wp:cNvGraphicFramePr/>
              <a:graphic xmlns:a="http://schemas.openxmlformats.org/drawingml/2006/main">
                <a:graphicData uri="http://schemas.microsoft.com/office/word/2010/wordprocessingShape">
                  <wps:wsp>
                    <wps:cNvSpPr/>
                    <wps:spPr>
                      <a:xfrm>
                        <a:off x="0" y="0"/>
                        <a:ext cx="1461135" cy="334645"/>
                      </a:xfrm>
                      <a:prstGeom prst="snip1Rect">
                        <a:avLst>
                          <a:gd name="adj" fmla="val 37031"/>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00C5F8" id="Obdélník: s jedním odříznutým rohem 3" o:spid="_x0000_s1026" style="position:absolute;margin-left:340.2pt;margin-top:750.05pt;width:115.05pt;height:26.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1461135,3346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" adj="-11796480,,5400" path="m,l1337213,r123922,123922l1461135,334645,,334645,,xe" fillcolor="#009ee3" stroked="f" strokeweight="1pt">
              <v:stroke joinstyle="miter"/>
              <v:formulas/>
              <v:path arrowok="t" o:connecttype="custom" o:connectlocs="0,0;1337213,0;1461135,123922;1461135,334645;0,334645;0,0" o:connectangles="0,0,0,0,0,0" textboxrect="0,0,1461135,334645"/>
              <v:textbo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v:textbox>
              <w10:wrap anchorx="margin" anchory="page"/>
            </v:shape>
          </w:pict>
        </mc:Fallback>
      </mc:AlternateContent>
    </w:r>
    <w:r w:rsidR="005B5B03" w:rsidRPr="00C10BE6">
      <w:rPr>
        <w:b/>
        <w:bCs/>
        <w:noProof/>
        <w:color w:val="009EE3"/>
        <w:sz w:val="28"/>
        <w:szCs w:val="28"/>
        <w:lang w:eastAsia="cs-CZ"/>
      </w:rPr>
      <mc:AlternateContent>
        <mc:Choice Requires="wps">
          <w:drawing>
            <wp:anchor distT="0" distB="0" distL="114300" distR="114300" simplePos="0" relativeHeight="251663360" behindDoc="0" locked="0" layoutInCell="1" allowOverlap="1" wp14:anchorId="379EBB93" wp14:editId="6A0B269A">
              <wp:simplePos x="0" y="0"/>
              <wp:positionH relativeFrom="margin">
                <wp:posOffset>0</wp:posOffset>
              </wp:positionH>
              <wp:positionV relativeFrom="paragraph">
                <wp:posOffset>376291</wp:posOffset>
              </wp:positionV>
              <wp:extent cx="5781675" cy="0"/>
              <wp:effectExtent l="0" t="0" r="0" b="0"/>
              <wp:wrapNone/>
              <wp:docPr id="29" name="Přímá spojnice 29"/>
              <wp:cNvGraphicFramePr/>
              <a:graphic xmlns:a="http://schemas.openxmlformats.org/drawingml/2006/main">
                <a:graphicData uri="http://schemas.microsoft.com/office/word/2010/wordprocessingShape">
                  <wps:wsp>
                    <wps:cNvCnPr/>
                    <wps:spPr>
                      <a:xfrm>
                        <a:off x="0" y="0"/>
                        <a:ext cx="5781675"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1BB82AAB" id="Přímá spojnice 29"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65pt" to="455.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" strokecolor="#00b0f0" strokeweight=".5pt">
              <v:stroke joinstyle="miter"/>
              <w10:wrap anchorx="margin"/>
            </v:line>
          </w:pict>
        </mc:Fallback>
      </mc:AlternateContent>
    </w:r>
    <w:r w:rsidR="00930270" w:rsidRPr="00C10BE6">
      <w:rPr>
        <w:rStyle w:val="A2"/>
        <w:rFonts w:asciiTheme="minorHAnsi" w:hAnsiTheme="minorHAnsi" w:cstheme="minorHAnsi"/>
        <w:b/>
        <w:bCs/>
        <w:color w:val="auto"/>
        <w:sz w:val="18"/>
        <w:szCs w:val="18"/>
      </w:rPr>
      <w:t>OBEC</w:t>
    </w:r>
    <w:r w:rsidR="00BA4FFC">
      <w:rPr>
        <w:rStyle w:val="A2"/>
        <w:rFonts w:asciiTheme="minorHAnsi" w:hAnsiTheme="minorHAnsi" w:cstheme="minorHAnsi"/>
        <w:b/>
        <w:bCs/>
        <w:color w:val="auto"/>
        <w:sz w:val="18"/>
        <w:szCs w:val="18"/>
      </w:rPr>
      <w:t xml:space="preserve"> </w:t>
    </w:r>
    <w:r w:rsidR="00930270" w:rsidRPr="00C10BE6">
      <w:rPr>
        <w:rStyle w:val="A2"/>
        <w:rFonts w:asciiTheme="minorHAnsi" w:hAnsiTheme="minorHAnsi" w:cstheme="minorHAnsi"/>
        <w:b/>
        <w:bCs/>
        <w:color w:val="auto"/>
        <w:sz w:val="18"/>
        <w:szCs w:val="18"/>
      </w:rPr>
      <w:t>MOKRÁ-HORÁKOV</w:t>
    </w:r>
    <w:r w:rsidR="00930270" w:rsidRPr="00930270">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M</w:t>
    </w:r>
    <w:r w:rsidR="00930270" w:rsidRPr="00C10BE6">
      <w:rPr>
        <w:rStyle w:val="A2"/>
        <w:rFonts w:asciiTheme="minorHAnsi" w:hAnsiTheme="minorHAnsi" w:cstheme="minorHAnsi"/>
        <w:color w:val="auto"/>
        <w:sz w:val="18"/>
        <w:szCs w:val="18"/>
      </w:rPr>
      <w:t>okrá 207, 664 04 Mokrá-Horákov</w:t>
    </w:r>
    <w:r w:rsidR="00930270" w:rsidRPr="00C10BE6">
      <w:rPr>
        <w:rStyle w:val="A2"/>
        <w:rFonts w:asciiTheme="minorHAnsi" w:hAnsiTheme="minorHAnsi" w:cstheme="minorHAnsi"/>
        <w:color w:val="auto"/>
        <w:sz w:val="18"/>
        <w:szCs w:val="18"/>
      </w:rPr>
      <w:br/>
      <w:t>IČ: 00282111</w:t>
    </w:r>
    <w:r w:rsidR="00D939B5">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6A3B0F">
      <w:rPr>
        <w:rStyle w:val="A2"/>
        <w:rFonts w:asciiTheme="minorHAnsi" w:hAnsiTheme="minorHAnsi" w:cstheme="minorHAnsi"/>
        <w:color w:val="auto"/>
        <w:sz w:val="18"/>
        <w:szCs w:val="18"/>
      </w:rPr>
      <w:t xml:space="preserve">  </w:t>
    </w:r>
    <w:r w:rsidR="00D939B5">
      <w:rPr>
        <w:rStyle w:val="A2"/>
        <w:rFonts w:asciiTheme="minorHAnsi" w:hAnsiTheme="minorHAnsi" w:cstheme="minorHAnsi"/>
        <w:color w:val="auto"/>
        <w:sz w:val="18"/>
        <w:szCs w:val="18"/>
      </w:rPr>
      <w:t xml:space="preserve">Telefon: 544 226 205 </w:t>
    </w:r>
    <w:r w:rsidR="005B5B03">
      <w:rPr>
        <w:rStyle w:val="A2"/>
        <w:rFonts w:asciiTheme="minorHAnsi" w:hAnsiTheme="minorHAnsi" w:cstheme="minorHAnsi"/>
        <w:color w:val="auto"/>
        <w:sz w:val="18"/>
        <w:szCs w:val="18"/>
      </w:rPr>
      <w:t xml:space="preserve"> </w:t>
    </w:r>
    <w:r w:rsidR="00930270" w:rsidRPr="00930270">
      <w:rPr>
        <w:rStyle w:val="A2"/>
        <w:rFonts w:asciiTheme="minorHAnsi" w:hAnsiTheme="minorHAnsi" w:cstheme="minorHAnsi"/>
        <w:b/>
        <w:bCs/>
        <w:color w:val="009EE3"/>
        <w:sz w:val="18"/>
        <w:szCs w:val="18"/>
      </w:rPr>
      <w:t>/</w:t>
    </w:r>
    <w:r w:rsidR="00D939B5">
      <w:rPr>
        <w:rStyle w:val="A2"/>
        <w:rFonts w:asciiTheme="minorHAnsi" w:hAnsiTheme="minorHAnsi" w:cstheme="minorHAnsi"/>
        <w:color w:val="auto"/>
        <w:sz w:val="18"/>
        <w:szCs w:val="18"/>
      </w:rPr>
      <w:t xml:space="preserve">  E-mail: </w:t>
    </w:r>
    <w:r w:rsidR="00D939B5" w:rsidRPr="00930270">
      <w:rPr>
        <w:rFonts w:asciiTheme="minorHAnsi" w:hAnsiTheme="minorHAnsi" w:cstheme="minorHAnsi"/>
        <w:sz w:val="18"/>
        <w:szCs w:val="18"/>
      </w:rPr>
      <w:t>obec@mokra-horakov.cz</w:t>
    </w:r>
    <w:r w:rsidR="00930270">
      <w:rPr>
        <w:rStyle w:val="A2"/>
        <w:rFonts w:asciiTheme="minorHAnsi" w:hAnsiTheme="minorHAnsi" w:cstheme="minorHAnsi"/>
        <w:color w:val="auto"/>
        <w:sz w:val="18"/>
        <w:szCs w:val="18"/>
      </w:rPr>
      <w:t xml:space="preserve"> </w:t>
    </w:r>
    <w:r w:rsidR="006A3B0F">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930270">
      <w:rPr>
        <w:rStyle w:val="A2"/>
        <w:rFonts w:asciiTheme="minorHAnsi" w:hAnsiTheme="minorHAnsi" w:cstheme="minorHAnsi"/>
        <w:color w:val="auto"/>
        <w:sz w:val="18"/>
        <w:szCs w:val="18"/>
      </w:rPr>
      <w:t xml:space="preserve"> </w:t>
    </w:r>
    <w:r w:rsidR="005B5B03">
      <w:rPr>
        <w:rStyle w:val="A2"/>
        <w:rFonts w:asciiTheme="minorHAnsi" w:hAnsiTheme="minorHAnsi" w:cstheme="minorHAnsi"/>
        <w:color w:val="auto"/>
        <w:sz w:val="18"/>
        <w:szCs w:val="18"/>
      </w:rPr>
      <w:t xml:space="preserve"> </w:t>
    </w:r>
    <w:r w:rsidR="00930270">
      <w:rPr>
        <w:rFonts w:asciiTheme="minorHAnsi" w:hAnsiTheme="minorHAnsi" w:cstheme="minorHAnsi"/>
        <w:sz w:val="18"/>
        <w:szCs w:val="18"/>
      </w:rPr>
      <w:t>D</w:t>
    </w:r>
    <w:r w:rsidR="00930270" w:rsidRPr="00C10BE6">
      <w:rPr>
        <w:rFonts w:asciiTheme="minorHAnsi" w:hAnsiTheme="minorHAnsi" w:cstheme="minorHAnsi"/>
        <w:sz w:val="18"/>
        <w:szCs w:val="18"/>
      </w:rPr>
      <w:t>atová schránka: i3aa9be</w:t>
    </w:r>
    <w:r w:rsidR="005B5B03">
      <w:rPr>
        <w:rFonts w:asciiTheme="minorHAnsi" w:hAnsiTheme="minorHAnsi" w:cstheme="minorHAnsi"/>
        <w:sz w:val="18"/>
        <w:szCs w:val="18"/>
      </w:rPr>
      <w:tab/>
    </w:r>
    <w:r w:rsidR="005B5B03" w:rsidRPr="005B5B03">
      <w:rPr>
        <w:rFonts w:asciiTheme="minorHAnsi" w:hAnsiTheme="minorHAnsi" w:cstheme="minorHAnsi"/>
        <w:sz w:val="18"/>
        <w:szCs w:val="18"/>
      </w:rPr>
      <w:t xml:space="preserve">Stránka </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PAGE  \* Arabic  \* MERGEFORMAT</w:instrText>
    </w:r>
    <w:r w:rsidR="005B5B03" w:rsidRPr="005B5B03">
      <w:rPr>
        <w:rFonts w:asciiTheme="minorHAnsi" w:hAnsiTheme="minorHAnsi" w:cstheme="minorHAnsi"/>
        <w:b/>
        <w:bCs/>
        <w:sz w:val="18"/>
        <w:szCs w:val="18"/>
      </w:rPr>
      <w:fldChar w:fldCharType="separate"/>
    </w:r>
    <w:r w:rsidR="00AD2C9F">
      <w:rPr>
        <w:rFonts w:asciiTheme="minorHAnsi" w:hAnsiTheme="minorHAnsi" w:cstheme="minorHAnsi"/>
        <w:b/>
        <w:bCs/>
        <w:noProof/>
        <w:sz w:val="18"/>
        <w:szCs w:val="18"/>
      </w:rPr>
      <w:t>3</w:t>
    </w:r>
    <w:r w:rsidR="005B5B03" w:rsidRPr="005B5B03">
      <w:rPr>
        <w:rFonts w:asciiTheme="minorHAnsi" w:hAnsiTheme="minorHAnsi" w:cstheme="minorHAnsi"/>
        <w:b/>
        <w:bCs/>
        <w:sz w:val="18"/>
        <w:szCs w:val="18"/>
      </w:rPr>
      <w:fldChar w:fldCharType="end"/>
    </w:r>
    <w:r w:rsidR="005B5B03">
      <w:rPr>
        <w:rFonts w:asciiTheme="minorHAnsi" w:hAnsiTheme="minorHAnsi" w:cstheme="minorHAnsi"/>
        <w:sz w:val="18"/>
        <w:szCs w:val="18"/>
      </w:rPr>
      <w:t>/</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NUMPAGES  \* Arabic  \* MERGEFORMAT</w:instrText>
    </w:r>
    <w:r w:rsidR="005B5B03" w:rsidRPr="005B5B03">
      <w:rPr>
        <w:rFonts w:asciiTheme="minorHAnsi" w:hAnsiTheme="minorHAnsi" w:cstheme="minorHAnsi"/>
        <w:b/>
        <w:bCs/>
        <w:sz w:val="18"/>
        <w:szCs w:val="18"/>
      </w:rPr>
      <w:fldChar w:fldCharType="separate"/>
    </w:r>
    <w:r w:rsidR="00AD2C9F">
      <w:rPr>
        <w:rFonts w:asciiTheme="minorHAnsi" w:hAnsiTheme="minorHAnsi" w:cstheme="minorHAnsi"/>
        <w:b/>
        <w:bCs/>
        <w:noProof/>
        <w:sz w:val="18"/>
        <w:szCs w:val="18"/>
      </w:rPr>
      <w:t>3</w:t>
    </w:r>
    <w:r w:rsidR="005B5B03" w:rsidRPr="005B5B03">
      <w:rPr>
        <w:rFonts w:asciiTheme="minorHAnsi" w:hAnsiTheme="minorHAnsi" w:cstheme="minorHAnsi"/>
        <w:b/>
        <w:bCs/>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987155" w14:textId="77777777" w:rsidR="00EA5B98" w:rsidRDefault="00EA5B98" w:rsidP="00737C59">
      <w:pPr>
        <w:spacing w:after="0" w:line="240" w:lineRule="auto"/>
      </w:pPr>
      <w:r>
        <w:separator/>
      </w:r>
    </w:p>
  </w:footnote>
  <w:footnote w:type="continuationSeparator" w:id="0">
    <w:p w14:paraId="2E0A073B" w14:textId="77777777" w:rsidR="00EA5B98" w:rsidRDefault="00EA5B98" w:rsidP="00737C59">
      <w:pPr>
        <w:spacing w:after="0" w:line="240" w:lineRule="auto"/>
      </w:pPr>
      <w:r>
        <w:continuationSeparator/>
      </w:r>
    </w:p>
  </w:footnote>
  <w:footnote w:id="1">
    <w:p w14:paraId="509992EB" w14:textId="77777777" w:rsidR="00ED1C7D" w:rsidRDefault="00ED1C7D" w:rsidP="00ED1C7D">
      <w:pPr>
        <w:pStyle w:val="Footnote"/>
      </w:pPr>
      <w:r>
        <w:rPr>
          <w:rStyle w:val="Znakapoznpodarou"/>
        </w:rPr>
        <w:footnoteRef/>
      </w:r>
      <w:r>
        <w:t>§ 2 odst. 5 zákona o místních poplatcích</w:t>
      </w:r>
    </w:p>
  </w:footnote>
  <w:footnote w:id="2">
    <w:p w14:paraId="2EA6154B" w14:textId="77777777" w:rsidR="00ED1C7D" w:rsidRDefault="00ED1C7D" w:rsidP="00ED1C7D">
      <w:pPr>
        <w:pStyle w:val="Footnote"/>
      </w:pPr>
      <w:r>
        <w:rPr>
          <w:rStyle w:val="Znakapoznpodarou"/>
        </w:rPr>
        <w:footnoteRef/>
      </w:r>
      <w:r>
        <w:t>§ 15 odst. 1 zákona o místních poplatcích</w:t>
      </w:r>
    </w:p>
  </w:footnote>
  <w:footnote w:id="3">
    <w:p w14:paraId="348BADF9" w14:textId="77777777" w:rsidR="00ED1C7D" w:rsidRDefault="00ED1C7D" w:rsidP="00ED1C7D">
      <w:pPr>
        <w:pStyle w:val="Footnote"/>
      </w:pPr>
      <w:r>
        <w:rPr>
          <w:rStyle w:val="Znakapoznpodarou"/>
        </w:rPr>
        <w:footnoteRef/>
      </w:r>
      <w:r>
        <w:t>§ 2 odst. 1 a 4 zákona o místních poplatcích</w:t>
      </w:r>
    </w:p>
  </w:footnote>
  <w:footnote w:id="4">
    <w:p w14:paraId="6D9DE71F" w14:textId="77777777" w:rsidR="00ED1C7D" w:rsidRDefault="00ED1C7D" w:rsidP="00ED1C7D">
      <w:pPr>
        <w:pStyle w:val="Footnote"/>
      </w:pPr>
      <w:r>
        <w:rPr>
          <w:rStyle w:val="Znakapoznpodarou"/>
        </w:rPr>
        <w:footnoteRef/>
      </w:r>
      <w:r>
        <w:t>§ 2 odst. 2 zákona o místních poplatcích</w:t>
      </w:r>
    </w:p>
  </w:footnote>
  <w:footnote w:id="5">
    <w:p w14:paraId="5DB87CE8" w14:textId="77777777" w:rsidR="00ED1C7D" w:rsidRDefault="00ED1C7D" w:rsidP="00ED1C7D">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099CB8CF" w14:textId="77777777" w:rsidR="00ED1C7D" w:rsidRDefault="00ED1C7D" w:rsidP="00ED1C7D">
      <w:pPr>
        <w:pStyle w:val="Footnote"/>
      </w:pPr>
      <w:r>
        <w:rPr>
          <w:rStyle w:val="Znakapoznpodarou"/>
        </w:rPr>
        <w:footnoteRef/>
      </w:r>
      <w:r>
        <w:t>§ 14a odst. 4 zákona o místních poplatcích</w:t>
      </w:r>
    </w:p>
  </w:footnote>
  <w:footnote w:id="7">
    <w:p w14:paraId="5C6A9F96" w14:textId="77777777" w:rsidR="00ED1C7D" w:rsidRDefault="00ED1C7D" w:rsidP="00ED1C7D">
      <w:pPr>
        <w:pStyle w:val="Footnote"/>
      </w:pPr>
      <w:r>
        <w:rPr>
          <w:rStyle w:val="Znakapoznpodarou"/>
        </w:rPr>
        <w:footnoteRef/>
      </w:r>
      <w:r>
        <w:t>§ 2 odst. 3 zákona o místních poplatcích</w:t>
      </w:r>
    </w:p>
  </w:footnote>
  <w:footnote w:id="8">
    <w:p w14:paraId="017914CA" w14:textId="77777777" w:rsidR="00ED1C7D" w:rsidRDefault="00ED1C7D" w:rsidP="00ED1C7D">
      <w:pPr>
        <w:pStyle w:val="Footnote"/>
      </w:pPr>
      <w:r>
        <w:rPr>
          <w:rStyle w:val="Znakapoznpodarou"/>
        </w:rPr>
        <w:footnoteRef/>
      </w:r>
      <w:r>
        <w:t>§ 2 odst. 2 zákona o místních poplatcích</w:t>
      </w:r>
    </w:p>
  </w:footnote>
  <w:footnote w:id="9">
    <w:p w14:paraId="1D1F2DF3" w14:textId="77777777" w:rsidR="00ED1C7D" w:rsidRDefault="00ED1C7D" w:rsidP="00ED1C7D">
      <w:pPr>
        <w:pStyle w:val="Footnote"/>
      </w:pPr>
      <w:r>
        <w:rPr>
          <w:rStyle w:val="Znakapoznpodarou"/>
        </w:rPr>
        <w:footnoteRef/>
      </w:r>
      <w:r>
        <w:t>§ 14a odst. 6 zákona o místních poplatcích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2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7983"/>
    </w:tblGrid>
    <w:tr w:rsidR="001F2A33" w14:paraId="40FDE6D9" w14:textId="77777777" w:rsidTr="00A125F6">
      <w:trPr>
        <w:trHeight w:val="1191"/>
      </w:trPr>
      <w:tc>
        <w:tcPr>
          <w:tcW w:w="1236" w:type="dxa"/>
        </w:tcPr>
        <w:p w14:paraId="0D43890A" w14:textId="404B51D1" w:rsidR="001F2A33" w:rsidRPr="00CD284A" w:rsidRDefault="001F2A33" w:rsidP="00CD284A">
          <w:pPr>
            <w:pStyle w:val="Zhlav"/>
            <w:rPr>
              <w:color w:val="93403E"/>
              <w:sz w:val="28"/>
              <w:szCs w:val="28"/>
              <w:shd w:val="clear" w:color="auto" w:fill="FFFFFF"/>
            </w:rPr>
          </w:pPr>
          <w:r>
            <w:rPr>
              <w:noProof/>
              <w:color w:val="93403E"/>
              <w:sz w:val="28"/>
              <w:szCs w:val="28"/>
              <w:shd w:val="clear" w:color="auto" w:fill="FFFFFF"/>
              <w:lang w:eastAsia="cs-CZ"/>
            </w:rPr>
            <w:drawing>
              <wp:inline distT="0" distB="0" distL="0" distR="0" wp14:anchorId="6EB7CA9B" wp14:editId="0C50F6D8">
                <wp:extent cx="646448" cy="768699"/>
                <wp:effectExtent l="0" t="0" r="1270" b="0"/>
                <wp:docPr id="562529094" name="Grafický objekt 562529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81932" name="Grafický objekt 10052819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 xmlns:w16se="http://schemas.microsoft.com/office/word/2015/wordml/symex" xmlns:cx="http://schemas.microsoft.com/office/drawing/2014/chartex" r:embed="rId2"/>
                            </a:ext>
                          </a:extLst>
                        </a:blip>
                        <a:stretch>
                          <a:fillRect/>
                        </a:stretch>
                      </pic:blipFill>
                      <pic:spPr>
                        <a:xfrm>
                          <a:off x="0" y="0"/>
                          <a:ext cx="669088" cy="795620"/>
                        </a:xfrm>
                        <a:prstGeom prst="rect">
                          <a:avLst/>
                        </a:prstGeom>
                      </pic:spPr>
                    </pic:pic>
                  </a:graphicData>
                </a:graphic>
              </wp:inline>
            </w:drawing>
          </w:r>
        </w:p>
      </w:tc>
      <w:tc>
        <w:tcPr>
          <w:tcW w:w="7983" w:type="dxa"/>
          <w:vAlign w:val="center"/>
        </w:tcPr>
        <w:p w14:paraId="46DCD0CE" w14:textId="3341323F" w:rsidR="001F2A33" w:rsidRPr="001F2A33" w:rsidRDefault="001F2A33" w:rsidP="001F2A33">
          <w:pPr>
            <w:pStyle w:val="Zhlav"/>
            <w:ind w:left="94"/>
            <w:rPr>
              <w:rFonts w:asciiTheme="minorHAnsi" w:hAnsiTheme="minorHAnsi" w:cstheme="minorHAnsi"/>
              <w:b/>
              <w:bCs/>
              <w:color w:val="009EE3"/>
              <w:sz w:val="36"/>
              <w:szCs w:val="36"/>
              <w:shd w:val="clear" w:color="auto" w:fill="FFFFFF"/>
            </w:rPr>
          </w:pPr>
          <w:r w:rsidRPr="001F2A33">
            <w:rPr>
              <w:rFonts w:asciiTheme="minorHAnsi" w:hAnsiTheme="minorHAnsi" w:cstheme="minorHAnsi"/>
              <w:b/>
              <w:bCs/>
              <w:color w:val="009EE3"/>
              <w:sz w:val="36"/>
              <w:szCs w:val="36"/>
              <w:shd w:val="clear" w:color="auto" w:fill="FFFFFF"/>
            </w:rPr>
            <w:t>OBEC MOKRÁ-HORÁKOV</w:t>
          </w:r>
        </w:p>
        <w:p w14:paraId="5E63E508" w14:textId="53C0BA17" w:rsidR="001F2A33" w:rsidRPr="001F2A33" w:rsidRDefault="00685EB2" w:rsidP="002057CA">
          <w:pPr>
            <w:pStyle w:val="Zhlav"/>
            <w:ind w:left="94"/>
            <w:rPr>
              <w:rFonts w:asciiTheme="minorHAnsi" w:hAnsiTheme="minorHAnsi" w:cstheme="minorHAnsi"/>
              <w:color w:val="009EE3"/>
              <w:sz w:val="28"/>
              <w:szCs w:val="28"/>
              <w:shd w:val="clear" w:color="auto" w:fill="FFFFFF"/>
            </w:rPr>
          </w:pPr>
          <w:r>
            <w:rPr>
              <w:rFonts w:asciiTheme="minorHAnsi" w:hAnsiTheme="minorHAnsi" w:cstheme="minorHAnsi"/>
              <w:color w:val="009EE3"/>
              <w:sz w:val="28"/>
              <w:szCs w:val="28"/>
              <w:shd w:val="clear" w:color="auto" w:fill="FFFFFF"/>
            </w:rPr>
            <w:t>Obecně závazná vyhláška</w:t>
          </w:r>
        </w:p>
      </w:tc>
    </w:tr>
  </w:tbl>
  <w:p w14:paraId="7A312B1D" w14:textId="235F8C8A" w:rsidR="00A373ED" w:rsidRDefault="00A125F6" w:rsidP="005B5B03">
    <w:pPr>
      <w:pStyle w:val="Zhlav"/>
      <w:rPr>
        <w:b/>
        <w:bCs/>
        <w:color w:val="93403E"/>
        <w:sz w:val="28"/>
        <w:szCs w:val="28"/>
        <w:shd w:val="clear" w:color="auto" w:fill="FFFFFF"/>
      </w:rPr>
    </w:pPr>
    <w:r>
      <w:rPr>
        <w:b/>
        <w:bCs/>
        <w:noProof/>
        <w:color w:val="93403E"/>
        <w:sz w:val="28"/>
        <w:szCs w:val="28"/>
        <w:lang w:eastAsia="cs-CZ"/>
      </w:rPr>
      <mc:AlternateContent>
        <mc:Choice Requires="wps">
          <w:drawing>
            <wp:anchor distT="0" distB="0" distL="114300" distR="114300" simplePos="0" relativeHeight="251669504" behindDoc="0" locked="0" layoutInCell="1" allowOverlap="1" wp14:anchorId="6A2B0EBA" wp14:editId="5676A6EF">
              <wp:simplePos x="0" y="0"/>
              <wp:positionH relativeFrom="page">
                <wp:posOffset>6883136</wp:posOffset>
              </wp:positionH>
              <wp:positionV relativeFrom="paragraph">
                <wp:posOffset>-1128395</wp:posOffset>
              </wp:positionV>
              <wp:extent cx="681487" cy="681487"/>
              <wp:effectExtent l="0" t="0" r="4445" b="4445"/>
              <wp:wrapNone/>
              <wp:docPr id="2058322618" name="Pravoúhlý trojúhelník 1"/>
              <wp:cNvGraphicFramePr/>
              <a:graphic xmlns:a="http://schemas.openxmlformats.org/drawingml/2006/main">
                <a:graphicData uri="http://schemas.microsoft.com/office/word/2010/wordprocessingShape">
                  <wps:wsp>
                    <wps:cNvSpPr/>
                    <wps:spPr>
                      <a:xfrm rot="10800000">
                        <a:off x="0" y="0"/>
                        <a:ext cx="681487" cy="681487"/>
                      </a:xfrm>
                      <a:prstGeom prst="rtTriangle">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shapetype w14:anchorId="003BD327" id="_x0000_t6" coordsize="21600,21600" o:spt="6" path="m,l,21600r21600,xe">
              <v:stroke joinstyle="miter"/>
              <v:path gradientshapeok="t" o:connecttype="custom" o:connectlocs="0,0;0,10800;0,21600;10800,21600;21600,21600;10800,10800" textboxrect="1800,12600,12600,19800"/>
            </v:shapetype>
            <v:shape id="Pravoúhlý trojúhelník 1" o:spid="_x0000_s1026" type="#_x0000_t6" style="position:absolute;margin-left:542pt;margin-top:-88.85pt;width:53.65pt;height:53.65pt;rotation:18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" fillcolor="#009ee3" stroked="f" strokeweight="1pt">
              <w10:wrap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8CC"/>
    <w:multiLevelType w:val="hybridMultilevel"/>
    <w:tmpl w:val="F80CA9EC"/>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065C2CCA"/>
    <w:multiLevelType w:val="hybridMultilevel"/>
    <w:tmpl w:val="93FE1A6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0DAF1AD3"/>
    <w:multiLevelType w:val="hybridMultilevel"/>
    <w:tmpl w:val="994451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CF0A6B"/>
    <w:multiLevelType w:val="hybridMultilevel"/>
    <w:tmpl w:val="26DE79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8C3E07"/>
    <w:multiLevelType w:val="hybridMultilevel"/>
    <w:tmpl w:val="AB78A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3E82F47"/>
    <w:multiLevelType w:val="hybridMultilevel"/>
    <w:tmpl w:val="A8EE5556"/>
    <w:lvl w:ilvl="0" w:tplc="29F403E4">
      <w:numFmt w:val="bullet"/>
      <w:lvlText w:val="-"/>
      <w:lvlJc w:val="left"/>
      <w:pPr>
        <w:ind w:left="1080" w:hanging="360"/>
      </w:pPr>
      <w:rPr>
        <w:rFonts w:ascii="Arial Narrow" w:eastAsiaTheme="minorHAnsi" w:hAnsi="Arial Narrow" w:cstheme="minorBid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6" w15:restartNumberingAfterBreak="0">
    <w:nsid w:val="36B90450"/>
    <w:multiLevelType w:val="hybridMultilevel"/>
    <w:tmpl w:val="1CF445AE"/>
    <w:lvl w:ilvl="0" w:tplc="0405000F">
      <w:start w:val="1"/>
      <w:numFmt w:val="decimal"/>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7" w15:restartNumberingAfterBreak="0">
    <w:nsid w:val="377B1A6F"/>
    <w:multiLevelType w:val="multilevel"/>
    <w:tmpl w:val="70805C4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A661816"/>
    <w:multiLevelType w:val="hybridMultilevel"/>
    <w:tmpl w:val="90E07494"/>
    <w:lvl w:ilvl="0" w:tplc="04050011">
      <w:start w:val="1"/>
      <w:numFmt w:val="decimal"/>
      <w:lvlText w:val="%1)"/>
      <w:lvlJc w:val="left"/>
      <w:pPr>
        <w:ind w:left="720" w:hanging="360"/>
      </w:pPr>
      <w:rPr>
        <w:rFonts w:hint="default"/>
      </w:rPr>
    </w:lvl>
    <w:lvl w:ilvl="1" w:tplc="E04C7B2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20453B3"/>
    <w:multiLevelType w:val="hybridMultilevel"/>
    <w:tmpl w:val="68225CD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0" w15:restartNumberingAfterBreak="0">
    <w:nsid w:val="51491B89"/>
    <w:multiLevelType w:val="hybridMultilevel"/>
    <w:tmpl w:val="220685A8"/>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1" w15:restartNumberingAfterBreak="0">
    <w:nsid w:val="56891181"/>
    <w:multiLevelType w:val="hybridMultilevel"/>
    <w:tmpl w:val="FCAAC55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59723CB0"/>
    <w:multiLevelType w:val="hybridMultilevel"/>
    <w:tmpl w:val="994451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F104539"/>
    <w:multiLevelType w:val="hybridMultilevel"/>
    <w:tmpl w:val="B060D6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4" w15:restartNumberingAfterBreak="0">
    <w:nsid w:val="617801FF"/>
    <w:multiLevelType w:val="hybridMultilevel"/>
    <w:tmpl w:val="B060D67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5" w15:restartNumberingAfterBreak="0">
    <w:nsid w:val="61DA2CB1"/>
    <w:multiLevelType w:val="hybridMultilevel"/>
    <w:tmpl w:val="99445194"/>
    <w:lvl w:ilvl="0" w:tplc="04050011">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828103F"/>
    <w:multiLevelType w:val="hybridMultilevel"/>
    <w:tmpl w:val="673CEA8A"/>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73608480">
      <w:start w:val="3"/>
      <w:numFmt w:val="decimal"/>
      <w:lvlText w:val="%3."/>
      <w:lvlJc w:val="left"/>
      <w:pPr>
        <w:ind w:left="3060" w:hanging="360"/>
      </w:pPr>
      <w:rPr>
        <w:rFonts w:hint="default"/>
      </w:r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7" w15:restartNumberingAfterBreak="0">
    <w:nsid w:val="76626EA7"/>
    <w:multiLevelType w:val="hybridMultilevel"/>
    <w:tmpl w:val="8E18AF94"/>
    <w:lvl w:ilvl="0" w:tplc="58FEA1BE">
      <w:start w:val="4"/>
      <w:numFmt w:val="bullet"/>
      <w:lvlText w:val="-"/>
      <w:lvlJc w:val="left"/>
      <w:pPr>
        <w:ind w:left="1080" w:hanging="360"/>
      </w:pPr>
      <w:rPr>
        <w:rFonts w:ascii="Arial Narrow" w:eastAsiaTheme="minorHAnsi" w:hAnsi="Arial Narrow" w:cstheme="minorBidi"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3"/>
  </w:num>
  <w:num w:numId="2">
    <w:abstractNumId w:val="4"/>
  </w:num>
  <w:num w:numId="3">
    <w:abstractNumId w:val="8"/>
  </w:num>
  <w:num w:numId="4">
    <w:abstractNumId w:val="16"/>
  </w:num>
  <w:num w:numId="5">
    <w:abstractNumId w:val="10"/>
  </w:num>
  <w:num w:numId="6">
    <w:abstractNumId w:val="0"/>
  </w:num>
  <w:num w:numId="7">
    <w:abstractNumId w:val="6"/>
  </w:num>
  <w:num w:numId="8">
    <w:abstractNumId w:val="2"/>
  </w:num>
  <w:num w:numId="9">
    <w:abstractNumId w:val="15"/>
  </w:num>
  <w:num w:numId="10">
    <w:abstractNumId w:val="12"/>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lvlOverride w:ilvl="0">
      <w:startOverride w:val="1"/>
    </w:lvlOverride>
  </w:num>
  <w:num w:numId="20">
    <w:abstractNumId w:val="7"/>
    <w:lvlOverride w:ilvl="0">
      <w:startOverride w:val="1"/>
    </w:lvlOverride>
  </w:num>
  <w:num w:numId="21">
    <w:abstractNumId w:val="7"/>
    <w:lvlOverride w:ilvl="0">
      <w:startOverride w:val="1"/>
    </w:lvlOverride>
  </w:num>
  <w:num w:numId="22">
    <w:abstractNumId w:val="7"/>
    <w:lvlOverride w:ilvl="0">
      <w:startOverride w:val="1"/>
    </w:lvlOverride>
  </w:num>
  <w:num w:numId="23">
    <w:abstractNumId w:val="7"/>
    <w:lvlOverride w:ilvl="0">
      <w:startOverride w:val="1"/>
    </w:lvlOverride>
  </w:num>
  <w:num w:numId="2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29"/>
    <w:rsid w:val="00027398"/>
    <w:rsid w:val="00047503"/>
    <w:rsid w:val="00066350"/>
    <w:rsid w:val="00066872"/>
    <w:rsid w:val="000B48BB"/>
    <w:rsid w:val="00143A06"/>
    <w:rsid w:val="001472EC"/>
    <w:rsid w:val="00186704"/>
    <w:rsid w:val="0019256A"/>
    <w:rsid w:val="001F2A33"/>
    <w:rsid w:val="002057CA"/>
    <w:rsid w:val="002177A3"/>
    <w:rsid w:val="00266A00"/>
    <w:rsid w:val="002971C7"/>
    <w:rsid w:val="00322C48"/>
    <w:rsid w:val="0037059D"/>
    <w:rsid w:val="003736EC"/>
    <w:rsid w:val="00382441"/>
    <w:rsid w:val="00393B26"/>
    <w:rsid w:val="003E2D7B"/>
    <w:rsid w:val="003F70CB"/>
    <w:rsid w:val="0041575C"/>
    <w:rsid w:val="004179BF"/>
    <w:rsid w:val="00464CEB"/>
    <w:rsid w:val="004A3C35"/>
    <w:rsid w:val="004B3137"/>
    <w:rsid w:val="00507CAB"/>
    <w:rsid w:val="00527ECD"/>
    <w:rsid w:val="00542810"/>
    <w:rsid w:val="005A302E"/>
    <w:rsid w:val="005A51C1"/>
    <w:rsid w:val="005B5B03"/>
    <w:rsid w:val="005D0205"/>
    <w:rsid w:val="0061798E"/>
    <w:rsid w:val="00620367"/>
    <w:rsid w:val="00645307"/>
    <w:rsid w:val="00651CB2"/>
    <w:rsid w:val="00654DAB"/>
    <w:rsid w:val="006810E3"/>
    <w:rsid w:val="00685EB2"/>
    <w:rsid w:val="006A053D"/>
    <w:rsid w:val="006A3B0F"/>
    <w:rsid w:val="00707423"/>
    <w:rsid w:val="0071237B"/>
    <w:rsid w:val="00737C59"/>
    <w:rsid w:val="00740BD8"/>
    <w:rsid w:val="007632B0"/>
    <w:rsid w:val="007F6904"/>
    <w:rsid w:val="00820A0D"/>
    <w:rsid w:val="00853BEB"/>
    <w:rsid w:val="008545AF"/>
    <w:rsid w:val="008843D7"/>
    <w:rsid w:val="00894BA4"/>
    <w:rsid w:val="008A3E42"/>
    <w:rsid w:val="008A70EF"/>
    <w:rsid w:val="008A7A78"/>
    <w:rsid w:val="008E30E6"/>
    <w:rsid w:val="008F4424"/>
    <w:rsid w:val="009078E4"/>
    <w:rsid w:val="00921007"/>
    <w:rsid w:val="00930270"/>
    <w:rsid w:val="00935906"/>
    <w:rsid w:val="00977249"/>
    <w:rsid w:val="009A15E0"/>
    <w:rsid w:val="009A269F"/>
    <w:rsid w:val="009A7A54"/>
    <w:rsid w:val="009D3D72"/>
    <w:rsid w:val="009F2045"/>
    <w:rsid w:val="00A125F6"/>
    <w:rsid w:val="00A24D28"/>
    <w:rsid w:val="00A32E12"/>
    <w:rsid w:val="00A35CAC"/>
    <w:rsid w:val="00A373ED"/>
    <w:rsid w:val="00A41F4A"/>
    <w:rsid w:val="00A6100A"/>
    <w:rsid w:val="00A81E21"/>
    <w:rsid w:val="00AA5F02"/>
    <w:rsid w:val="00AD2C9F"/>
    <w:rsid w:val="00AF342C"/>
    <w:rsid w:val="00B34AB6"/>
    <w:rsid w:val="00B6748C"/>
    <w:rsid w:val="00B94CD5"/>
    <w:rsid w:val="00B96232"/>
    <w:rsid w:val="00BA4FFC"/>
    <w:rsid w:val="00BD4F04"/>
    <w:rsid w:val="00C10BE6"/>
    <w:rsid w:val="00C54231"/>
    <w:rsid w:val="00CC0155"/>
    <w:rsid w:val="00CC22C4"/>
    <w:rsid w:val="00CC55C5"/>
    <w:rsid w:val="00CD284A"/>
    <w:rsid w:val="00CE272B"/>
    <w:rsid w:val="00CF43FB"/>
    <w:rsid w:val="00D20F2B"/>
    <w:rsid w:val="00D257DD"/>
    <w:rsid w:val="00D62AAF"/>
    <w:rsid w:val="00D65F7A"/>
    <w:rsid w:val="00D80856"/>
    <w:rsid w:val="00D86E6A"/>
    <w:rsid w:val="00D939B5"/>
    <w:rsid w:val="00DB0DF3"/>
    <w:rsid w:val="00DE0ADB"/>
    <w:rsid w:val="00DE2F11"/>
    <w:rsid w:val="00DE4A49"/>
    <w:rsid w:val="00DE6B72"/>
    <w:rsid w:val="00DF4220"/>
    <w:rsid w:val="00E06631"/>
    <w:rsid w:val="00E1431E"/>
    <w:rsid w:val="00E17C13"/>
    <w:rsid w:val="00E55A29"/>
    <w:rsid w:val="00E87CF5"/>
    <w:rsid w:val="00E904AE"/>
    <w:rsid w:val="00EA5B98"/>
    <w:rsid w:val="00EB5FB4"/>
    <w:rsid w:val="00ED1C7D"/>
    <w:rsid w:val="00EE6825"/>
    <w:rsid w:val="00F51F21"/>
    <w:rsid w:val="00F63427"/>
    <w:rsid w:val="00F76F1E"/>
    <w:rsid w:val="00FD21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42025"/>
  <w15:chartTrackingRefBased/>
  <w15:docId w15:val="{160FCF5E-2289-462C-ABA5-4E864A46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5FB4"/>
    <w:rPr>
      <w:rFonts w:ascii="Nunito Sans" w:hAnsi="Nunito Sans"/>
      <w:sz w:val="20"/>
    </w:rPr>
  </w:style>
  <w:style w:type="paragraph" w:styleId="Nadpis1">
    <w:name w:val="heading 1"/>
    <w:basedOn w:val="Normln"/>
    <w:next w:val="Normln"/>
    <w:link w:val="Nadpis1Char"/>
    <w:uiPriority w:val="9"/>
    <w:qFormat/>
    <w:rsid w:val="004A3C35"/>
    <w:pPr>
      <w:keepNext/>
      <w:keepLines/>
      <w:spacing w:before="720" w:after="480" w:line="240" w:lineRule="auto"/>
      <w:outlineLvl w:val="0"/>
    </w:pPr>
    <w:rPr>
      <w:rFonts w:asciiTheme="minorHAnsi" w:eastAsiaTheme="majorEastAsia" w:hAnsiTheme="minorHAnsi" w:cstheme="minorHAnsi"/>
      <w:b/>
      <w:bCs/>
      <w:caps/>
      <w:color w:val="009EE3"/>
      <w:sz w:val="56"/>
      <w:szCs w:val="40"/>
    </w:rPr>
  </w:style>
  <w:style w:type="paragraph" w:styleId="Nadpis2">
    <w:name w:val="heading 2"/>
    <w:basedOn w:val="Normln"/>
    <w:next w:val="Normln"/>
    <w:link w:val="Nadpis2Char"/>
    <w:uiPriority w:val="9"/>
    <w:unhideWhenUsed/>
    <w:qFormat/>
    <w:rsid w:val="00266A00"/>
    <w:pPr>
      <w:keepNext/>
      <w:keepLines/>
      <w:spacing w:before="240" w:after="120"/>
      <w:outlineLvl w:val="1"/>
    </w:pPr>
    <w:rPr>
      <w:rFonts w:asciiTheme="minorHAnsi" w:eastAsiaTheme="majorEastAsia" w:hAnsiTheme="minorHAnsi" w:cstheme="majorBidi"/>
      <w:b/>
      <w:color w:val="000000" w:themeColor="text1"/>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qFormat/>
    <w:rsid w:val="00E55A29"/>
    <w:pPr>
      <w:ind w:left="720"/>
      <w:contextualSpacing/>
    </w:pPr>
  </w:style>
  <w:style w:type="paragraph" w:styleId="Zhlav">
    <w:name w:val="header"/>
    <w:basedOn w:val="Normln"/>
    <w:link w:val="ZhlavChar"/>
    <w:uiPriority w:val="99"/>
    <w:unhideWhenUsed/>
    <w:rsid w:val="00737C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7C59"/>
  </w:style>
  <w:style w:type="paragraph" w:styleId="Zpat">
    <w:name w:val="footer"/>
    <w:basedOn w:val="Normln"/>
    <w:link w:val="ZpatChar"/>
    <w:uiPriority w:val="99"/>
    <w:unhideWhenUsed/>
    <w:rsid w:val="00737C59"/>
    <w:pPr>
      <w:tabs>
        <w:tab w:val="center" w:pos="4536"/>
        <w:tab w:val="right" w:pos="9072"/>
      </w:tabs>
      <w:spacing w:after="0" w:line="240" w:lineRule="auto"/>
    </w:pPr>
  </w:style>
  <w:style w:type="character" w:customStyle="1" w:styleId="ZpatChar">
    <w:name w:val="Zápatí Char"/>
    <w:basedOn w:val="Standardnpsmoodstavce"/>
    <w:link w:val="Zpat"/>
    <w:uiPriority w:val="99"/>
    <w:rsid w:val="00737C59"/>
  </w:style>
  <w:style w:type="paragraph" w:customStyle="1" w:styleId="Default">
    <w:name w:val="Default"/>
    <w:rsid w:val="00737C59"/>
    <w:pPr>
      <w:autoSpaceDE w:val="0"/>
      <w:autoSpaceDN w:val="0"/>
      <w:adjustRightInd w:val="0"/>
      <w:spacing w:after="0" w:line="240" w:lineRule="auto"/>
    </w:pPr>
    <w:rPr>
      <w:rFonts w:ascii="Nunito Sans Light" w:hAnsi="Nunito Sans Light" w:cs="Nunito Sans Light"/>
      <w:color w:val="000000"/>
      <w:sz w:val="24"/>
      <w:szCs w:val="24"/>
    </w:rPr>
  </w:style>
  <w:style w:type="paragraph" w:customStyle="1" w:styleId="Pa0">
    <w:name w:val="Pa0"/>
    <w:basedOn w:val="Default"/>
    <w:next w:val="Default"/>
    <w:uiPriority w:val="99"/>
    <w:rsid w:val="00737C59"/>
    <w:pPr>
      <w:spacing w:line="241" w:lineRule="atLeast"/>
    </w:pPr>
    <w:rPr>
      <w:rFonts w:cstheme="minorBidi"/>
      <w:color w:val="auto"/>
    </w:rPr>
  </w:style>
  <w:style w:type="character" w:customStyle="1" w:styleId="A2">
    <w:name w:val="A2"/>
    <w:uiPriority w:val="99"/>
    <w:rsid w:val="00737C59"/>
    <w:rPr>
      <w:rFonts w:cs="Nunito Sans Light"/>
      <w:color w:val="3F0D0E"/>
      <w:sz w:val="16"/>
      <w:szCs w:val="16"/>
    </w:rPr>
  </w:style>
  <w:style w:type="table" w:styleId="Mkatabulky">
    <w:name w:val="Table Grid"/>
    <w:basedOn w:val="Normlntabulka"/>
    <w:uiPriority w:val="39"/>
    <w:rsid w:val="0073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4A3C35"/>
    <w:rPr>
      <w:rFonts w:eastAsiaTheme="majorEastAsia" w:cstheme="minorHAnsi"/>
      <w:b/>
      <w:bCs/>
      <w:caps/>
      <w:color w:val="009EE3"/>
      <w:sz w:val="56"/>
      <w:szCs w:val="40"/>
    </w:rPr>
  </w:style>
  <w:style w:type="character" w:styleId="Hypertextovodkaz">
    <w:name w:val="Hyperlink"/>
    <w:basedOn w:val="Standardnpsmoodstavce"/>
    <w:uiPriority w:val="99"/>
    <w:unhideWhenUsed/>
    <w:rsid w:val="00930270"/>
    <w:rPr>
      <w:color w:val="0563C1" w:themeColor="hyperlink"/>
      <w:u w:val="single"/>
    </w:rPr>
  </w:style>
  <w:style w:type="character" w:customStyle="1" w:styleId="UnresolvedMention">
    <w:name w:val="Unresolved Mention"/>
    <w:basedOn w:val="Standardnpsmoodstavce"/>
    <w:uiPriority w:val="99"/>
    <w:semiHidden/>
    <w:unhideWhenUsed/>
    <w:rsid w:val="00930270"/>
    <w:rPr>
      <w:color w:val="605E5C"/>
      <w:shd w:val="clear" w:color="auto" w:fill="E1DFDD"/>
    </w:rPr>
  </w:style>
  <w:style w:type="character" w:customStyle="1" w:styleId="Nadpis2Char">
    <w:name w:val="Nadpis 2 Char"/>
    <w:basedOn w:val="Standardnpsmoodstavce"/>
    <w:link w:val="Nadpis2"/>
    <w:uiPriority w:val="9"/>
    <w:rsid w:val="00266A00"/>
    <w:rPr>
      <w:rFonts w:eastAsiaTheme="majorEastAsia" w:cstheme="majorBidi"/>
      <w:b/>
      <w:color w:val="000000" w:themeColor="text1"/>
      <w:sz w:val="24"/>
      <w:szCs w:val="26"/>
    </w:rPr>
  </w:style>
  <w:style w:type="paragraph" w:styleId="Textpoznpodarou">
    <w:name w:val="footnote text"/>
    <w:basedOn w:val="Normln"/>
    <w:link w:val="TextpoznpodarouChar"/>
    <w:uiPriority w:val="99"/>
    <w:semiHidden/>
    <w:unhideWhenUsed/>
    <w:rsid w:val="00DE2F11"/>
    <w:pPr>
      <w:spacing w:after="0" w:line="240" w:lineRule="auto"/>
    </w:pPr>
    <w:rPr>
      <w:szCs w:val="20"/>
    </w:rPr>
  </w:style>
  <w:style w:type="character" w:customStyle="1" w:styleId="TextpoznpodarouChar">
    <w:name w:val="Text pozn. pod čarou Char"/>
    <w:basedOn w:val="Standardnpsmoodstavce"/>
    <w:link w:val="Textpoznpodarou"/>
    <w:uiPriority w:val="99"/>
    <w:semiHidden/>
    <w:rsid w:val="00DE2F11"/>
    <w:rPr>
      <w:rFonts w:ascii="Nunito Sans" w:hAnsi="Nunito Sans"/>
      <w:sz w:val="20"/>
      <w:szCs w:val="20"/>
    </w:rPr>
  </w:style>
  <w:style w:type="character" w:styleId="Znakapoznpodarou">
    <w:name w:val="footnote reference"/>
    <w:basedOn w:val="Standardnpsmoodstavce"/>
    <w:unhideWhenUsed/>
    <w:rsid w:val="00DE2F11"/>
    <w:rPr>
      <w:vertAlign w:val="superscript"/>
    </w:rPr>
  </w:style>
  <w:style w:type="paragraph" w:styleId="Textbubliny">
    <w:name w:val="Balloon Text"/>
    <w:basedOn w:val="Normln"/>
    <w:link w:val="TextbublinyChar"/>
    <w:uiPriority w:val="99"/>
    <w:semiHidden/>
    <w:unhideWhenUsed/>
    <w:rsid w:val="00707423"/>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07423"/>
    <w:rPr>
      <w:rFonts w:ascii="Segoe UI" w:hAnsi="Segoe UI" w:cs="Segoe UI"/>
      <w:sz w:val="18"/>
      <w:szCs w:val="18"/>
    </w:rPr>
  </w:style>
  <w:style w:type="paragraph" w:styleId="Nzev">
    <w:name w:val="Title"/>
    <w:basedOn w:val="Normln"/>
    <w:next w:val="Normln"/>
    <w:link w:val="NzevChar"/>
    <w:rsid w:val="00ED1C7D"/>
    <w:pPr>
      <w:keepNext/>
      <w:suppressAutoHyphens/>
      <w:autoSpaceDN w:val="0"/>
      <w:spacing w:before="240" w:after="120" w:line="240" w:lineRule="auto"/>
      <w:jc w:val="center"/>
      <w:textAlignment w:val="baseline"/>
    </w:pPr>
    <w:rPr>
      <w:rFonts w:ascii="Arial" w:eastAsia="PingFang SC" w:hAnsi="Arial" w:cs="Arial Unicode MS"/>
      <w:b/>
      <w:bCs/>
      <w:kern w:val="3"/>
      <w:sz w:val="24"/>
      <w:szCs w:val="24"/>
      <w:lang w:eastAsia="zh-CN" w:bidi="hi-IN"/>
    </w:rPr>
  </w:style>
  <w:style w:type="character" w:customStyle="1" w:styleId="NzevChar">
    <w:name w:val="Název Char"/>
    <w:basedOn w:val="Standardnpsmoodstavce"/>
    <w:link w:val="Nzev"/>
    <w:rsid w:val="00ED1C7D"/>
    <w:rPr>
      <w:rFonts w:ascii="Arial" w:eastAsia="PingFang SC" w:hAnsi="Arial" w:cs="Arial Unicode MS"/>
      <w:b/>
      <w:bCs/>
      <w:kern w:val="3"/>
      <w:sz w:val="24"/>
      <w:szCs w:val="24"/>
      <w:lang w:eastAsia="zh-CN" w:bidi="hi-IN"/>
    </w:rPr>
  </w:style>
  <w:style w:type="paragraph" w:customStyle="1" w:styleId="UvodniVeta">
    <w:name w:val="UvodniVeta"/>
    <w:basedOn w:val="Normln"/>
    <w:rsid w:val="00ED1C7D"/>
    <w:pPr>
      <w:suppressAutoHyphens/>
      <w:autoSpaceDN w:val="0"/>
      <w:spacing w:before="62" w:after="120" w:line="276" w:lineRule="auto"/>
      <w:jc w:val="both"/>
      <w:textAlignment w:val="baseline"/>
    </w:pPr>
    <w:rPr>
      <w:rFonts w:ascii="Arial" w:eastAsia="Arial" w:hAnsi="Arial" w:cs="Arial"/>
      <w:kern w:val="3"/>
      <w:sz w:val="22"/>
      <w:lang w:eastAsia="zh-CN" w:bidi="hi-IN"/>
    </w:rPr>
  </w:style>
  <w:style w:type="paragraph" w:customStyle="1" w:styleId="Odstavec">
    <w:name w:val="Odstavec"/>
    <w:basedOn w:val="Normln"/>
    <w:rsid w:val="00ED1C7D"/>
    <w:pPr>
      <w:tabs>
        <w:tab w:val="left" w:pos="567"/>
      </w:tabs>
      <w:suppressAutoHyphens/>
      <w:autoSpaceDN w:val="0"/>
      <w:spacing w:after="120" w:line="276" w:lineRule="auto"/>
      <w:jc w:val="both"/>
      <w:textAlignment w:val="baseline"/>
    </w:pPr>
    <w:rPr>
      <w:rFonts w:ascii="Arial" w:eastAsia="Arial" w:hAnsi="Arial" w:cs="Arial"/>
      <w:kern w:val="3"/>
      <w:sz w:val="22"/>
      <w:lang w:eastAsia="zh-CN" w:bidi="hi-IN"/>
    </w:rPr>
  </w:style>
  <w:style w:type="paragraph" w:customStyle="1" w:styleId="PodpisovePole">
    <w:name w:val="PodpisovePole"/>
    <w:basedOn w:val="Normln"/>
    <w:rsid w:val="00ED1C7D"/>
    <w:pPr>
      <w:widowControl w:val="0"/>
      <w:suppressLineNumbers/>
      <w:suppressAutoHyphens/>
      <w:autoSpaceDN w:val="0"/>
      <w:spacing w:after="0" w:line="240" w:lineRule="auto"/>
      <w:jc w:val="center"/>
      <w:textAlignment w:val="baseline"/>
    </w:pPr>
    <w:rPr>
      <w:rFonts w:ascii="Arial" w:eastAsia="Arial" w:hAnsi="Arial" w:cs="Arial"/>
      <w:kern w:val="3"/>
      <w:sz w:val="22"/>
      <w:lang w:eastAsia="zh-CN" w:bidi="hi-IN"/>
    </w:rPr>
  </w:style>
  <w:style w:type="paragraph" w:customStyle="1" w:styleId="Footnote">
    <w:name w:val="Footnote"/>
    <w:basedOn w:val="Normln"/>
    <w:rsid w:val="00ED1C7D"/>
    <w:pPr>
      <w:suppressLineNumbers/>
      <w:suppressAutoHyphens/>
      <w:autoSpaceDN w:val="0"/>
      <w:spacing w:after="0" w:line="240" w:lineRule="auto"/>
      <w:ind w:left="170" w:hanging="170"/>
      <w:textAlignment w:val="baseline"/>
    </w:pPr>
    <w:rPr>
      <w:rFonts w:ascii="Arial" w:eastAsia="Arial" w:hAnsi="Arial" w:cs="Arial"/>
      <w:kern w:val="3"/>
      <w:sz w:val="18"/>
      <w:szCs w:val="18"/>
      <w:lang w:eastAsia="zh-CN" w:bidi="hi-IN"/>
    </w:rPr>
  </w:style>
  <w:style w:type="paragraph" w:styleId="Bezmezer">
    <w:name w:val="No Spacing"/>
    <w:uiPriority w:val="1"/>
    <w:qFormat/>
    <w:rsid w:val="00464CEB"/>
    <w:pPr>
      <w:spacing w:after="0" w:line="240" w:lineRule="auto"/>
    </w:pPr>
    <w:rPr>
      <w:rFonts w:ascii="Nunito Sans" w:hAnsi="Nunito San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285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334CB1-AE20-4E6C-9231-8ECE3E1FE3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3</Pages>
  <Words>647</Words>
  <Characters>3820</Characters>
  <Application>Microsoft Office Word</Application>
  <DocSecurity>0</DocSecurity>
  <Lines>31</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Vonostránská</dc:creator>
  <cp:keywords/>
  <dc:description/>
  <cp:lastModifiedBy>Tajemník</cp:lastModifiedBy>
  <cp:revision>22</cp:revision>
  <cp:lastPrinted>2023-11-16T09:31:00Z</cp:lastPrinted>
  <dcterms:created xsi:type="dcterms:W3CDTF">2023-11-15T09:37:00Z</dcterms:created>
  <dcterms:modified xsi:type="dcterms:W3CDTF">2023-12-14T10:55:00Z</dcterms:modified>
</cp:coreProperties>
</file>