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E29A5" w14:textId="6FDC8CB5" w:rsidR="00882673" w:rsidRDefault="00000000" w:rsidP="00CB3531">
      <w:pPr>
        <w:rPr>
          <w:rStyle w:val="s2"/>
          <w:rFonts w:ascii="Courier New" w:hAnsi="Courier New" w:cs="Courier New"/>
          <w:color w:val="000000"/>
          <w:sz w:val="18"/>
          <w:szCs w:val="18"/>
          <w:shd w:val="clear" w:color="auto" w:fill="FFFFFF"/>
        </w:rPr>
      </w:pPr>
      <w:r>
        <w:rPr>
          <w:rFonts w:ascii="Courier New" w:hAnsi="Courier New" w:cs="Courier New"/>
          <w:noProof/>
          <w:color w:val="000000"/>
          <w:sz w:val="18"/>
          <w:szCs w:val="18"/>
        </w:rPr>
        <w:object w:dxaOrig="1440" w:dyaOrig="1440" w14:anchorId="399756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3.7pt;margin-top:-24pt;width:71.15pt;height:99.95pt;z-index:251658240;visibility:visible;mso-wrap-edited:f" o:allowincell="f">
            <v:imagedata r:id="rId5" o:title=""/>
          </v:shape>
          <o:OLEObject Type="Embed" ProgID="Word.Picture.8" ShapeID="_x0000_s1026" DrawAspect="Content" ObjectID="_1788236238" r:id="rId6"/>
        </w:object>
      </w:r>
    </w:p>
    <w:p w14:paraId="6B504CA5" w14:textId="77777777" w:rsidR="00882673" w:rsidRDefault="00882673" w:rsidP="00CB3531">
      <w:pPr>
        <w:rPr>
          <w:rStyle w:val="s2"/>
          <w:rFonts w:ascii="Courier New" w:hAnsi="Courier New" w:cs="Courier New"/>
          <w:color w:val="000000"/>
          <w:sz w:val="18"/>
          <w:szCs w:val="18"/>
          <w:shd w:val="clear" w:color="auto" w:fill="FFFFFF"/>
        </w:rPr>
      </w:pPr>
    </w:p>
    <w:p w14:paraId="4128EA89" w14:textId="77777777" w:rsidR="00995A26" w:rsidRPr="000A786F" w:rsidRDefault="00995A26" w:rsidP="00995A26">
      <w:pPr>
        <w:pStyle w:val="standard"/>
        <w:suppressLineNumbers/>
        <w:jc w:val="center"/>
        <w:rPr>
          <w:b/>
          <w:sz w:val="40"/>
          <w:szCs w:val="40"/>
        </w:rPr>
      </w:pPr>
      <w:r w:rsidRPr="000A786F">
        <w:rPr>
          <w:b/>
          <w:sz w:val="40"/>
          <w:szCs w:val="40"/>
        </w:rPr>
        <w:t>MĚSTO TANVALD</w:t>
      </w:r>
    </w:p>
    <w:p w14:paraId="22556452" w14:textId="3B9E7896" w:rsidR="00C567D0" w:rsidRPr="000A786F" w:rsidRDefault="00C567D0" w:rsidP="00BA60C6">
      <w:pPr>
        <w:jc w:val="center"/>
        <w:rPr>
          <w:sz w:val="40"/>
          <w:szCs w:val="40"/>
        </w:rPr>
      </w:pPr>
    </w:p>
    <w:p w14:paraId="419D8659" w14:textId="69D5A4AB" w:rsidR="00C567D0" w:rsidRDefault="00C567D0" w:rsidP="00C567D0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Zastupitelstvo města Tanvald</w:t>
      </w:r>
    </w:p>
    <w:p w14:paraId="34A32309" w14:textId="418C0DC2" w:rsidR="00C567D0" w:rsidRDefault="00C567D0" w:rsidP="00C567D0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Obecně závazná vyhláška města Tanvald </w:t>
      </w:r>
    </w:p>
    <w:p w14:paraId="4D2989BA" w14:textId="77777777" w:rsidR="006A551F" w:rsidRDefault="00BA60C6" w:rsidP="006A551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>o stanovení koeficient</w:t>
      </w:r>
      <w:r w:rsidR="006A551F">
        <w:rPr>
          <w:rFonts w:ascii="Arial" w:hAnsi="Arial" w:cs="Arial"/>
          <w:b/>
          <w:sz w:val="24"/>
          <w:szCs w:val="24"/>
        </w:rPr>
        <w:t>ů sazby daně</w:t>
      </w:r>
      <w:r w:rsidR="006A551F" w:rsidRPr="006A551F">
        <w:rPr>
          <w:rFonts w:ascii="Arial" w:hAnsi="Arial" w:cs="Arial"/>
          <w:b/>
          <w:sz w:val="24"/>
          <w:szCs w:val="24"/>
        </w:rPr>
        <w:t xml:space="preserve"> z nemovitých věcí</w:t>
      </w:r>
      <w:r w:rsidR="006A551F">
        <w:rPr>
          <w:rFonts w:ascii="Arial" w:hAnsi="Arial" w:cs="Arial"/>
          <w:b/>
          <w:sz w:val="24"/>
          <w:szCs w:val="24"/>
        </w:rPr>
        <w:t xml:space="preserve"> </w:t>
      </w:r>
    </w:p>
    <w:p w14:paraId="31F51180" w14:textId="46A3994E" w:rsidR="00BA60C6" w:rsidRDefault="006A551F" w:rsidP="006A551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o stanovení místního</w:t>
      </w:r>
      <w:r w:rsidRPr="006A551F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koeficientu</w:t>
      </w:r>
      <w:r w:rsidRPr="006A551F">
        <w:rPr>
          <w:rFonts w:ascii="Arial" w:eastAsia="Calibri" w:hAnsi="Arial" w:cs="Arial"/>
          <w:b/>
          <w:color w:val="00B0F0"/>
          <w:sz w:val="24"/>
          <w:szCs w:val="24"/>
        </w:rPr>
        <w:t xml:space="preserve"> </w:t>
      </w:r>
      <w:r w:rsidRPr="006A551F">
        <w:rPr>
          <w:rFonts w:ascii="Arial" w:eastAsia="Calibri" w:hAnsi="Arial" w:cs="Arial"/>
          <w:b/>
          <w:sz w:val="24"/>
          <w:szCs w:val="24"/>
        </w:rPr>
        <w:t>daně z nemovitých věcí</w:t>
      </w:r>
      <w:r w:rsidRPr="006A551F">
        <w:rPr>
          <w:rFonts w:ascii="Arial" w:hAnsi="Arial" w:cs="Arial"/>
          <w:b/>
          <w:sz w:val="24"/>
          <w:szCs w:val="24"/>
        </w:rPr>
        <w:t xml:space="preserve"> </w:t>
      </w:r>
    </w:p>
    <w:p w14:paraId="00A690CC" w14:textId="77777777" w:rsidR="00DF6ECE" w:rsidRDefault="00DF6ECE" w:rsidP="006A551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DBF2C32" w14:textId="292AE05E" w:rsidR="00BA60C6" w:rsidRPr="000A786F" w:rsidRDefault="00BA60C6" w:rsidP="00BA60C6">
      <w:pPr>
        <w:spacing w:line="276" w:lineRule="auto"/>
        <w:rPr>
          <w:rFonts w:ascii="Arial" w:hAnsi="Arial" w:cs="Arial"/>
          <w:sz w:val="24"/>
          <w:szCs w:val="24"/>
        </w:rPr>
      </w:pPr>
      <w:r w:rsidRPr="000A786F">
        <w:rPr>
          <w:rFonts w:ascii="Arial" w:hAnsi="Arial" w:cs="Arial"/>
          <w:sz w:val="24"/>
          <w:szCs w:val="24"/>
        </w:rPr>
        <w:t xml:space="preserve">Zastupitelstvo města Tanvald se na svém zasedání dne </w:t>
      </w:r>
      <w:r w:rsidR="0060402F">
        <w:rPr>
          <w:rFonts w:ascii="Arial" w:hAnsi="Arial" w:cs="Arial"/>
          <w:sz w:val="24"/>
          <w:szCs w:val="24"/>
        </w:rPr>
        <w:t>18</w:t>
      </w:r>
      <w:r w:rsidRPr="000A786F">
        <w:rPr>
          <w:rFonts w:ascii="Arial" w:hAnsi="Arial" w:cs="Arial"/>
          <w:sz w:val="24"/>
          <w:szCs w:val="24"/>
        </w:rPr>
        <w:t xml:space="preserve">. </w:t>
      </w:r>
      <w:r w:rsidR="0060402F">
        <w:rPr>
          <w:rFonts w:ascii="Arial" w:hAnsi="Arial" w:cs="Arial"/>
          <w:sz w:val="24"/>
          <w:szCs w:val="24"/>
        </w:rPr>
        <w:t>09</w:t>
      </w:r>
      <w:r w:rsidRPr="000A786F">
        <w:rPr>
          <w:rFonts w:ascii="Arial" w:hAnsi="Arial" w:cs="Arial"/>
          <w:sz w:val="24"/>
          <w:szCs w:val="24"/>
        </w:rPr>
        <w:t>. 202</w:t>
      </w:r>
      <w:r w:rsidR="00E57DB7" w:rsidRPr="000A786F">
        <w:rPr>
          <w:rFonts w:ascii="Arial" w:hAnsi="Arial" w:cs="Arial"/>
          <w:sz w:val="24"/>
          <w:szCs w:val="24"/>
        </w:rPr>
        <w:t>4</w:t>
      </w:r>
      <w:r w:rsidRPr="000A786F">
        <w:rPr>
          <w:rFonts w:ascii="Arial" w:hAnsi="Arial" w:cs="Arial"/>
          <w:sz w:val="24"/>
          <w:szCs w:val="24"/>
        </w:rPr>
        <w:t xml:space="preserve"> usnesením </w:t>
      </w:r>
      <w:r w:rsidR="0060402F">
        <w:rPr>
          <w:rFonts w:ascii="Arial" w:hAnsi="Arial" w:cs="Arial"/>
          <w:sz w:val="24"/>
          <w:szCs w:val="24"/>
        </w:rPr>
        <w:t xml:space="preserve">          </w:t>
      </w:r>
      <w:r w:rsidRPr="000A786F">
        <w:rPr>
          <w:rFonts w:ascii="Arial" w:hAnsi="Arial" w:cs="Arial"/>
          <w:sz w:val="24"/>
          <w:szCs w:val="24"/>
        </w:rPr>
        <w:t xml:space="preserve">č. </w:t>
      </w:r>
      <w:r w:rsidR="0060402F">
        <w:rPr>
          <w:rFonts w:ascii="Arial" w:hAnsi="Arial" w:cs="Arial"/>
          <w:sz w:val="24"/>
          <w:szCs w:val="24"/>
        </w:rPr>
        <w:t>XIII.</w:t>
      </w:r>
      <w:r w:rsidRPr="000A786F">
        <w:rPr>
          <w:rFonts w:ascii="Arial" w:hAnsi="Arial" w:cs="Arial"/>
          <w:sz w:val="24"/>
          <w:szCs w:val="24"/>
        </w:rPr>
        <w:t xml:space="preserve"> usneslo vydat na základě § 6 odst.</w:t>
      </w:r>
      <w:r w:rsidR="000D52DB" w:rsidRPr="000A786F">
        <w:rPr>
          <w:rFonts w:ascii="Arial" w:hAnsi="Arial" w:cs="Arial"/>
          <w:sz w:val="24"/>
          <w:szCs w:val="24"/>
        </w:rPr>
        <w:t xml:space="preserve"> </w:t>
      </w:r>
      <w:r w:rsidRPr="000A786F">
        <w:rPr>
          <w:rFonts w:ascii="Arial" w:hAnsi="Arial" w:cs="Arial"/>
          <w:sz w:val="24"/>
          <w:szCs w:val="24"/>
        </w:rPr>
        <w:t>4, § 11 odst.</w:t>
      </w:r>
      <w:r w:rsidR="000D52DB" w:rsidRPr="000A786F">
        <w:rPr>
          <w:rFonts w:ascii="Arial" w:hAnsi="Arial" w:cs="Arial"/>
          <w:sz w:val="24"/>
          <w:szCs w:val="24"/>
        </w:rPr>
        <w:t xml:space="preserve"> 5 a </w:t>
      </w:r>
      <w:r w:rsidR="000D52DB" w:rsidRPr="000A786F">
        <w:rPr>
          <w:rFonts w:ascii="Arial" w:eastAsia="Calibri" w:hAnsi="Arial" w:cs="Arial"/>
          <w:sz w:val="24"/>
          <w:szCs w:val="24"/>
        </w:rPr>
        <w:t xml:space="preserve">§ 12 odst. 1 písm. a) </w:t>
      </w:r>
      <w:r w:rsidRPr="000A786F">
        <w:rPr>
          <w:rFonts w:ascii="Arial" w:hAnsi="Arial" w:cs="Arial"/>
          <w:sz w:val="24"/>
          <w:szCs w:val="24"/>
        </w:rPr>
        <w:t>zákona č. 338/1992 Sb., o dani z nemovitých věcí, ve znění pozdějších předpisů (dále jen „zákon o dani z nemovitých věcí“)</w:t>
      </w:r>
      <w:r w:rsidR="000D52DB" w:rsidRPr="000A786F">
        <w:rPr>
          <w:rFonts w:ascii="Arial" w:hAnsi="Arial" w:cs="Arial"/>
          <w:sz w:val="24"/>
          <w:szCs w:val="24"/>
        </w:rPr>
        <w:t>, a</w:t>
      </w:r>
      <w:r w:rsidRPr="000A786F">
        <w:rPr>
          <w:rFonts w:ascii="Arial" w:hAnsi="Arial" w:cs="Arial"/>
          <w:sz w:val="24"/>
          <w:szCs w:val="24"/>
        </w:rPr>
        <w:t xml:space="preserve"> </w:t>
      </w:r>
      <w:r w:rsidR="000D52DB" w:rsidRPr="000A786F">
        <w:rPr>
          <w:rFonts w:ascii="Arial" w:eastAsia="Calibri" w:hAnsi="Arial" w:cs="Arial"/>
          <w:sz w:val="24"/>
          <w:szCs w:val="24"/>
        </w:rPr>
        <w:t>v souladu s § 10 písm. d) a § 84 odst. 2 písm. h) zákona č. 128/2000 Sb., o obcích (obecní zřízení), ve znění pozdějších předpisů,</w:t>
      </w:r>
      <w:r w:rsidR="000D52DB" w:rsidRPr="000A786F">
        <w:rPr>
          <w:rFonts w:ascii="Arial" w:hAnsi="Arial" w:cs="Arial"/>
          <w:sz w:val="24"/>
          <w:szCs w:val="24"/>
        </w:rPr>
        <w:t xml:space="preserve"> </w:t>
      </w:r>
      <w:r w:rsidRPr="000A786F">
        <w:rPr>
          <w:rFonts w:ascii="Arial" w:hAnsi="Arial" w:cs="Arial"/>
          <w:sz w:val="24"/>
          <w:szCs w:val="24"/>
        </w:rPr>
        <w:t>tuto obecně závaznou vyhlášku:</w:t>
      </w:r>
    </w:p>
    <w:p w14:paraId="2FCBA37B" w14:textId="77777777" w:rsidR="005013CA" w:rsidRPr="000A786F" w:rsidRDefault="005013CA" w:rsidP="00BA60C6">
      <w:pPr>
        <w:spacing w:line="276" w:lineRule="auto"/>
        <w:rPr>
          <w:rFonts w:ascii="Arial" w:hAnsi="Arial" w:cs="Arial"/>
          <w:sz w:val="24"/>
          <w:szCs w:val="24"/>
        </w:rPr>
      </w:pPr>
    </w:p>
    <w:p w14:paraId="096CB829" w14:textId="77777777" w:rsidR="00BA60C6" w:rsidRPr="000A786F" w:rsidRDefault="00BA60C6" w:rsidP="00BA60C6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A786F">
        <w:rPr>
          <w:rFonts w:ascii="Arial" w:hAnsi="Arial" w:cs="Arial"/>
          <w:b/>
          <w:sz w:val="24"/>
          <w:szCs w:val="24"/>
        </w:rPr>
        <w:t>Čl. 1</w:t>
      </w:r>
    </w:p>
    <w:p w14:paraId="06F70984" w14:textId="11EFCF98" w:rsidR="0002255B" w:rsidRPr="000A786F" w:rsidRDefault="00142057" w:rsidP="0002255B">
      <w:pPr>
        <w:tabs>
          <w:tab w:val="left" w:pos="709"/>
        </w:tabs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A786F">
        <w:rPr>
          <w:rFonts w:ascii="Arial" w:hAnsi="Arial" w:cs="Arial"/>
          <w:b/>
          <w:sz w:val="24"/>
          <w:szCs w:val="24"/>
        </w:rPr>
        <w:t>Koeficient s</w:t>
      </w:r>
      <w:r w:rsidR="0002255B" w:rsidRPr="000A786F">
        <w:rPr>
          <w:rFonts w:ascii="Arial" w:hAnsi="Arial" w:cs="Arial"/>
          <w:b/>
          <w:sz w:val="24"/>
          <w:szCs w:val="24"/>
        </w:rPr>
        <w:t>azb</w:t>
      </w:r>
      <w:r w:rsidRPr="000A786F">
        <w:rPr>
          <w:rFonts w:ascii="Arial" w:hAnsi="Arial" w:cs="Arial"/>
          <w:b/>
          <w:sz w:val="24"/>
          <w:szCs w:val="24"/>
        </w:rPr>
        <w:t>y</w:t>
      </w:r>
      <w:r w:rsidR="0002255B" w:rsidRPr="000A786F">
        <w:rPr>
          <w:rFonts w:ascii="Arial" w:hAnsi="Arial" w:cs="Arial"/>
          <w:b/>
          <w:sz w:val="24"/>
          <w:szCs w:val="24"/>
        </w:rPr>
        <w:t xml:space="preserve"> daně </w:t>
      </w:r>
      <w:r w:rsidRPr="000A786F">
        <w:rPr>
          <w:rFonts w:ascii="Arial" w:hAnsi="Arial" w:cs="Arial"/>
          <w:b/>
          <w:sz w:val="24"/>
          <w:szCs w:val="24"/>
        </w:rPr>
        <w:t>z</w:t>
      </w:r>
      <w:r w:rsidR="0002255B" w:rsidRPr="000A786F">
        <w:rPr>
          <w:rFonts w:ascii="Arial" w:hAnsi="Arial" w:cs="Arial"/>
          <w:b/>
          <w:sz w:val="24"/>
          <w:szCs w:val="24"/>
        </w:rPr>
        <w:t xml:space="preserve"> pozemků</w:t>
      </w:r>
    </w:p>
    <w:p w14:paraId="2A864B91" w14:textId="305A0371" w:rsidR="00142057" w:rsidRPr="000A786F" w:rsidRDefault="00142057" w:rsidP="00142057">
      <w:pPr>
        <w:tabs>
          <w:tab w:val="left" w:pos="709"/>
        </w:tabs>
        <w:spacing w:line="276" w:lineRule="auto"/>
        <w:rPr>
          <w:rFonts w:ascii="Arial" w:hAnsi="Arial" w:cs="Arial"/>
          <w:b/>
          <w:sz w:val="24"/>
          <w:szCs w:val="24"/>
        </w:rPr>
      </w:pPr>
      <w:bookmarkStart w:id="0" w:name="_Hlk171934579"/>
      <w:r w:rsidRPr="000A786F">
        <w:rPr>
          <w:rFonts w:ascii="Arial" w:eastAsia="Calibri" w:hAnsi="Arial" w:cs="Arial"/>
          <w:sz w:val="24"/>
          <w:szCs w:val="24"/>
        </w:rPr>
        <w:t xml:space="preserve">Pro výpočet sazby daně </w:t>
      </w:r>
      <w:bookmarkEnd w:id="0"/>
      <w:r w:rsidRPr="000A786F">
        <w:rPr>
          <w:rFonts w:ascii="Arial" w:eastAsia="Calibri" w:hAnsi="Arial" w:cs="Arial"/>
          <w:sz w:val="24"/>
          <w:szCs w:val="24"/>
        </w:rPr>
        <w:t xml:space="preserve">z pozemků </w:t>
      </w:r>
      <w:r w:rsidRPr="000A786F">
        <w:rPr>
          <w:rFonts w:ascii="Arial" w:eastAsia="Calibri" w:hAnsi="Arial" w:cs="Arial"/>
          <w:b/>
          <w:bCs/>
          <w:sz w:val="24"/>
          <w:szCs w:val="24"/>
        </w:rPr>
        <w:t>u stavebních pozemků</w:t>
      </w:r>
      <w:r w:rsidRPr="000A786F">
        <w:rPr>
          <w:rFonts w:ascii="Arial" w:eastAsia="Calibri" w:hAnsi="Arial" w:cs="Arial"/>
          <w:sz w:val="24"/>
          <w:szCs w:val="24"/>
        </w:rPr>
        <w:t xml:space="preserve"> uvedených v § 6 odst. 2 písm. c) zákona o dani z nemovitých věcí s</w:t>
      </w:r>
      <w:bookmarkStart w:id="1" w:name="_Hlk171934773"/>
      <w:r w:rsidRPr="000A786F">
        <w:rPr>
          <w:rFonts w:ascii="Arial" w:eastAsia="Calibri" w:hAnsi="Arial" w:cs="Arial"/>
          <w:sz w:val="24"/>
          <w:szCs w:val="24"/>
        </w:rPr>
        <w:t>e stanoví dle § 6 odst.</w:t>
      </w:r>
      <w:r w:rsidR="00613E10" w:rsidRPr="000A786F">
        <w:rPr>
          <w:rFonts w:ascii="Arial" w:eastAsia="Calibri" w:hAnsi="Arial" w:cs="Arial"/>
          <w:sz w:val="24"/>
          <w:szCs w:val="24"/>
        </w:rPr>
        <w:t xml:space="preserve"> </w:t>
      </w:r>
      <w:r w:rsidRPr="000A786F">
        <w:rPr>
          <w:rFonts w:ascii="Arial" w:eastAsia="Calibri" w:hAnsi="Arial" w:cs="Arial"/>
          <w:sz w:val="24"/>
          <w:szCs w:val="24"/>
        </w:rPr>
        <w:t xml:space="preserve">4 </w:t>
      </w:r>
      <w:r w:rsidR="00613E10" w:rsidRPr="000A786F">
        <w:rPr>
          <w:rFonts w:ascii="Arial" w:eastAsia="Calibri" w:hAnsi="Arial" w:cs="Arial"/>
          <w:sz w:val="24"/>
          <w:szCs w:val="24"/>
        </w:rPr>
        <w:t xml:space="preserve">tohoto </w:t>
      </w:r>
      <w:r w:rsidRPr="000A786F">
        <w:rPr>
          <w:rFonts w:ascii="Arial" w:eastAsia="Calibri" w:hAnsi="Arial" w:cs="Arial"/>
          <w:sz w:val="24"/>
          <w:szCs w:val="24"/>
        </w:rPr>
        <w:t xml:space="preserve">zákona v katastrálních územích Tanvald a </w:t>
      </w:r>
      <w:proofErr w:type="spellStart"/>
      <w:r w:rsidRPr="000A786F">
        <w:rPr>
          <w:rFonts w:ascii="Arial" w:eastAsia="Calibri" w:hAnsi="Arial" w:cs="Arial"/>
          <w:sz w:val="24"/>
          <w:szCs w:val="24"/>
        </w:rPr>
        <w:t>Šumburk</w:t>
      </w:r>
      <w:proofErr w:type="spellEnd"/>
      <w:r w:rsidRPr="000A786F">
        <w:rPr>
          <w:rFonts w:ascii="Arial" w:eastAsia="Calibri" w:hAnsi="Arial" w:cs="Arial"/>
          <w:sz w:val="24"/>
          <w:szCs w:val="24"/>
        </w:rPr>
        <w:t xml:space="preserve"> nad Desnou</w:t>
      </w:r>
      <w:r w:rsidRPr="000A786F">
        <w:rPr>
          <w:rFonts w:ascii="Arial" w:eastAsia="Calibri" w:hAnsi="Arial" w:cs="Arial"/>
          <w:b/>
          <w:bCs/>
          <w:sz w:val="24"/>
          <w:szCs w:val="24"/>
        </w:rPr>
        <w:t xml:space="preserve"> koeficient ve výši 1,6.</w:t>
      </w:r>
      <w:bookmarkEnd w:id="1"/>
    </w:p>
    <w:p w14:paraId="324B849E" w14:textId="77777777" w:rsidR="005013CA" w:rsidRPr="000A786F" w:rsidRDefault="005013CA" w:rsidP="00BA60C6">
      <w:pPr>
        <w:tabs>
          <w:tab w:val="left" w:pos="709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44E74D20" w14:textId="77777777" w:rsidR="00BA60C6" w:rsidRPr="000A786F" w:rsidRDefault="00BA60C6" w:rsidP="00BA60C6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A786F">
        <w:rPr>
          <w:rFonts w:ascii="Arial" w:hAnsi="Arial" w:cs="Arial"/>
          <w:b/>
          <w:sz w:val="24"/>
          <w:szCs w:val="24"/>
        </w:rPr>
        <w:t>Čl. 2</w:t>
      </w:r>
    </w:p>
    <w:p w14:paraId="788690F9" w14:textId="3696703A" w:rsidR="00BA60C6" w:rsidRPr="000A786F" w:rsidRDefault="00FD4DE2" w:rsidP="00BA60C6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A786F">
        <w:rPr>
          <w:rFonts w:ascii="Arial" w:hAnsi="Arial" w:cs="Arial"/>
          <w:b/>
          <w:bCs/>
          <w:sz w:val="24"/>
          <w:szCs w:val="24"/>
        </w:rPr>
        <w:t xml:space="preserve">Koeficient </w:t>
      </w:r>
      <w:r w:rsidR="00464C87" w:rsidRPr="000A786F">
        <w:rPr>
          <w:rFonts w:ascii="Arial" w:hAnsi="Arial" w:cs="Arial"/>
          <w:b/>
          <w:bCs/>
          <w:sz w:val="24"/>
          <w:szCs w:val="24"/>
        </w:rPr>
        <w:t xml:space="preserve">sazby </w:t>
      </w:r>
      <w:r w:rsidRPr="000A786F">
        <w:rPr>
          <w:rFonts w:ascii="Arial" w:hAnsi="Arial" w:cs="Arial"/>
          <w:b/>
          <w:bCs/>
          <w:sz w:val="24"/>
          <w:szCs w:val="24"/>
        </w:rPr>
        <w:t>daně ze staveb a jednotek</w:t>
      </w:r>
    </w:p>
    <w:p w14:paraId="40CDD2AD" w14:textId="3696A9D3" w:rsidR="001E392F" w:rsidRPr="000A786F" w:rsidRDefault="00FD4DE2" w:rsidP="001E392F">
      <w:pPr>
        <w:tabs>
          <w:tab w:val="left" w:pos="1134"/>
        </w:tabs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0A786F">
        <w:rPr>
          <w:rFonts w:ascii="Arial" w:hAnsi="Arial" w:cs="Arial"/>
          <w:sz w:val="24"/>
          <w:szCs w:val="24"/>
        </w:rPr>
        <w:t xml:space="preserve">Pro výpočet sazby daně </w:t>
      </w:r>
      <w:r w:rsidR="00464C87" w:rsidRPr="000A786F">
        <w:rPr>
          <w:rFonts w:ascii="Arial" w:hAnsi="Arial" w:cs="Arial"/>
          <w:b/>
          <w:bCs/>
          <w:sz w:val="24"/>
          <w:szCs w:val="24"/>
        </w:rPr>
        <w:t>ze</w:t>
      </w:r>
      <w:r w:rsidR="00BA60C6" w:rsidRPr="000A786F">
        <w:rPr>
          <w:rFonts w:ascii="Arial" w:hAnsi="Arial" w:cs="Arial"/>
          <w:b/>
          <w:bCs/>
          <w:sz w:val="24"/>
          <w:szCs w:val="24"/>
        </w:rPr>
        <w:t xml:space="preserve"> zdanitelných staveb</w:t>
      </w:r>
      <w:r w:rsidR="00BA60C6" w:rsidRPr="000A786F">
        <w:rPr>
          <w:rFonts w:ascii="Arial" w:hAnsi="Arial" w:cs="Arial"/>
          <w:iCs/>
          <w:sz w:val="24"/>
          <w:szCs w:val="24"/>
        </w:rPr>
        <w:t xml:space="preserve"> uvedených v § 11 odst. 1 písm. a) </w:t>
      </w:r>
      <w:r w:rsidRPr="000A786F">
        <w:rPr>
          <w:rFonts w:ascii="Arial" w:hAnsi="Arial" w:cs="Arial"/>
          <w:iCs/>
          <w:sz w:val="24"/>
          <w:szCs w:val="24"/>
        </w:rPr>
        <w:t xml:space="preserve">a b) </w:t>
      </w:r>
      <w:r w:rsidR="00BA60C6" w:rsidRPr="000A786F">
        <w:rPr>
          <w:rFonts w:ascii="Arial" w:hAnsi="Arial" w:cs="Arial"/>
          <w:iCs/>
          <w:sz w:val="24"/>
          <w:szCs w:val="24"/>
        </w:rPr>
        <w:t xml:space="preserve">a </w:t>
      </w:r>
      <w:r w:rsidR="00BA60C6" w:rsidRPr="000A786F">
        <w:rPr>
          <w:rFonts w:ascii="Arial" w:hAnsi="Arial" w:cs="Arial"/>
          <w:b/>
          <w:bCs/>
          <w:iCs/>
          <w:sz w:val="24"/>
          <w:szCs w:val="24"/>
        </w:rPr>
        <w:t>ostatních zdanitelných jednotek</w:t>
      </w:r>
      <w:r w:rsidR="00BA60C6" w:rsidRPr="000A786F">
        <w:rPr>
          <w:rFonts w:ascii="Arial" w:hAnsi="Arial" w:cs="Arial"/>
          <w:iCs/>
          <w:sz w:val="24"/>
          <w:szCs w:val="24"/>
        </w:rPr>
        <w:t xml:space="preserve"> uvedených v § 11 odst. 1 písm. </w:t>
      </w:r>
      <w:r w:rsidRPr="000A786F">
        <w:rPr>
          <w:rFonts w:ascii="Arial" w:hAnsi="Arial" w:cs="Arial"/>
          <w:iCs/>
          <w:sz w:val="24"/>
          <w:szCs w:val="24"/>
        </w:rPr>
        <w:t>j</w:t>
      </w:r>
      <w:r w:rsidR="00BA60C6" w:rsidRPr="000A786F">
        <w:rPr>
          <w:rFonts w:ascii="Arial" w:hAnsi="Arial" w:cs="Arial"/>
          <w:iCs/>
          <w:sz w:val="24"/>
          <w:szCs w:val="24"/>
        </w:rPr>
        <w:t>) zákona o dani z nemovitých věcí</w:t>
      </w:r>
      <w:r w:rsidR="00BA60C6" w:rsidRPr="000A786F">
        <w:rPr>
          <w:rFonts w:ascii="Arial" w:hAnsi="Arial" w:cs="Arial"/>
          <w:i/>
          <w:iCs/>
          <w:sz w:val="24"/>
          <w:szCs w:val="24"/>
        </w:rPr>
        <w:t xml:space="preserve"> </w:t>
      </w:r>
      <w:r w:rsidR="00464C87" w:rsidRPr="000A786F">
        <w:rPr>
          <w:rFonts w:ascii="Arial" w:hAnsi="Arial" w:cs="Arial"/>
          <w:sz w:val="24"/>
          <w:szCs w:val="24"/>
        </w:rPr>
        <w:t xml:space="preserve">se stanoví dle § 11 odst. 5 </w:t>
      </w:r>
      <w:r w:rsidR="00613E10" w:rsidRPr="000A786F">
        <w:rPr>
          <w:rFonts w:ascii="Arial" w:hAnsi="Arial" w:cs="Arial"/>
          <w:sz w:val="24"/>
          <w:szCs w:val="24"/>
        </w:rPr>
        <w:t xml:space="preserve">tohoto </w:t>
      </w:r>
      <w:r w:rsidR="00464C87" w:rsidRPr="000A786F">
        <w:rPr>
          <w:rFonts w:ascii="Arial" w:hAnsi="Arial" w:cs="Arial"/>
          <w:sz w:val="24"/>
          <w:szCs w:val="24"/>
        </w:rPr>
        <w:t xml:space="preserve">zákona v katastrálních územích Tanvald a </w:t>
      </w:r>
      <w:proofErr w:type="spellStart"/>
      <w:r w:rsidR="00464C87" w:rsidRPr="000A786F">
        <w:rPr>
          <w:rFonts w:ascii="Arial" w:hAnsi="Arial" w:cs="Arial"/>
          <w:sz w:val="24"/>
          <w:szCs w:val="24"/>
        </w:rPr>
        <w:t>Šumburk</w:t>
      </w:r>
      <w:proofErr w:type="spellEnd"/>
      <w:r w:rsidR="00464C87" w:rsidRPr="000A786F">
        <w:rPr>
          <w:rFonts w:ascii="Arial" w:hAnsi="Arial" w:cs="Arial"/>
          <w:sz w:val="24"/>
          <w:szCs w:val="24"/>
        </w:rPr>
        <w:t xml:space="preserve"> nad Desnou</w:t>
      </w:r>
      <w:r w:rsidR="00464C87" w:rsidRPr="000A786F">
        <w:rPr>
          <w:rFonts w:ascii="Arial" w:hAnsi="Arial" w:cs="Arial"/>
          <w:b/>
          <w:bCs/>
          <w:sz w:val="24"/>
          <w:szCs w:val="24"/>
        </w:rPr>
        <w:t xml:space="preserve"> koeficient ve výši 1,6.</w:t>
      </w:r>
    </w:p>
    <w:p w14:paraId="1E0824F9" w14:textId="77777777" w:rsidR="00C32E16" w:rsidRPr="000A786F" w:rsidRDefault="00C32E16" w:rsidP="001E392F">
      <w:pPr>
        <w:tabs>
          <w:tab w:val="left" w:pos="1134"/>
        </w:tabs>
        <w:spacing w:line="276" w:lineRule="auto"/>
        <w:rPr>
          <w:rFonts w:ascii="Arial" w:hAnsi="Arial" w:cs="Arial"/>
          <w:b/>
          <w:sz w:val="24"/>
          <w:szCs w:val="24"/>
        </w:rPr>
      </w:pPr>
    </w:p>
    <w:p w14:paraId="15D2F437" w14:textId="77777777" w:rsidR="00BA60C6" w:rsidRPr="000A786F" w:rsidRDefault="00BA60C6" w:rsidP="00BA60C6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A786F">
        <w:rPr>
          <w:rFonts w:ascii="Arial" w:hAnsi="Arial" w:cs="Arial"/>
          <w:b/>
          <w:sz w:val="24"/>
          <w:szCs w:val="24"/>
        </w:rPr>
        <w:t>Čl. 3</w:t>
      </w:r>
    </w:p>
    <w:p w14:paraId="679C58EB" w14:textId="77777777" w:rsidR="006B3320" w:rsidRPr="000A786F" w:rsidRDefault="006B3320" w:rsidP="006B3320">
      <w:pPr>
        <w:keepNext/>
        <w:spacing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0A786F">
        <w:rPr>
          <w:rFonts w:ascii="Arial" w:eastAsia="Calibri" w:hAnsi="Arial" w:cs="Arial"/>
          <w:b/>
          <w:sz w:val="24"/>
          <w:szCs w:val="24"/>
        </w:rPr>
        <w:t>Místní koeficient pro jednotlivou skupinu nemovitých věcí</w:t>
      </w:r>
    </w:p>
    <w:p w14:paraId="740C2D8C" w14:textId="588F4184" w:rsidR="006B3320" w:rsidRPr="000A786F" w:rsidRDefault="006B3320" w:rsidP="006B3320">
      <w:pPr>
        <w:tabs>
          <w:tab w:val="left" w:pos="1134"/>
          <w:tab w:val="left" w:pos="4253"/>
        </w:tabs>
        <w:spacing w:line="276" w:lineRule="auto"/>
        <w:rPr>
          <w:rFonts w:ascii="Arial" w:eastAsia="Calibri" w:hAnsi="Arial" w:cs="Arial"/>
          <w:sz w:val="24"/>
          <w:szCs w:val="24"/>
        </w:rPr>
      </w:pPr>
      <w:r w:rsidRPr="000A786F">
        <w:rPr>
          <w:rFonts w:ascii="Arial" w:eastAsia="Calibri" w:hAnsi="Arial" w:cs="Arial"/>
          <w:b/>
          <w:bCs/>
          <w:sz w:val="24"/>
          <w:szCs w:val="24"/>
        </w:rPr>
        <w:t>Místní koeficient</w:t>
      </w:r>
      <w:r w:rsidRPr="000A786F">
        <w:rPr>
          <w:rFonts w:ascii="Arial" w:eastAsia="Calibri" w:hAnsi="Arial" w:cs="Arial"/>
          <w:sz w:val="24"/>
          <w:szCs w:val="24"/>
        </w:rPr>
        <w:t xml:space="preserve"> pro </w:t>
      </w:r>
      <w:r w:rsidRPr="000A786F">
        <w:rPr>
          <w:rFonts w:ascii="Arial" w:eastAsia="Calibri" w:hAnsi="Arial" w:cs="Arial"/>
          <w:b/>
          <w:bCs/>
          <w:sz w:val="24"/>
          <w:szCs w:val="24"/>
        </w:rPr>
        <w:t>skupinu rekreačních budov</w:t>
      </w:r>
      <w:r w:rsidRPr="000A786F">
        <w:rPr>
          <w:rFonts w:ascii="Arial" w:eastAsia="Calibri" w:hAnsi="Arial" w:cs="Arial"/>
          <w:sz w:val="24"/>
          <w:szCs w:val="24"/>
        </w:rPr>
        <w:t xml:space="preserve"> uvedenou v § 10a odst. 1 písm. b) zákona o dani z nemovitých věcí se stanoví dle § 12 odst. 1 písm. a) </w:t>
      </w:r>
      <w:r w:rsidR="000A786F" w:rsidRPr="000A786F">
        <w:rPr>
          <w:rFonts w:ascii="Arial" w:eastAsia="Calibri" w:hAnsi="Arial" w:cs="Arial"/>
          <w:sz w:val="24"/>
          <w:szCs w:val="24"/>
        </w:rPr>
        <w:t>bod 4.</w:t>
      </w:r>
      <w:r w:rsidRPr="000A786F">
        <w:rPr>
          <w:rFonts w:ascii="Arial" w:eastAsia="Calibri" w:hAnsi="Arial" w:cs="Arial"/>
          <w:sz w:val="24"/>
          <w:szCs w:val="24"/>
        </w:rPr>
        <w:t xml:space="preserve"> tohoto zákona </w:t>
      </w:r>
      <w:r w:rsidRPr="000A786F">
        <w:rPr>
          <w:rFonts w:ascii="Arial" w:eastAsia="Calibri" w:hAnsi="Arial" w:cs="Arial"/>
          <w:b/>
          <w:bCs/>
          <w:sz w:val="24"/>
          <w:szCs w:val="24"/>
        </w:rPr>
        <w:t>ve výši 2,0.</w:t>
      </w:r>
    </w:p>
    <w:p w14:paraId="2450DD6D" w14:textId="77777777" w:rsidR="006B3320" w:rsidRPr="00025509" w:rsidRDefault="006B3320" w:rsidP="008C5417">
      <w:pPr>
        <w:tabs>
          <w:tab w:val="left" w:pos="1134"/>
          <w:tab w:val="left" w:pos="4253"/>
        </w:tabs>
        <w:spacing w:line="276" w:lineRule="auto"/>
        <w:rPr>
          <w:rFonts w:ascii="Arial" w:eastAsia="Calibri" w:hAnsi="Arial" w:cs="Arial"/>
          <w:color w:val="00B050"/>
        </w:rPr>
      </w:pPr>
    </w:p>
    <w:p w14:paraId="63E6589D" w14:textId="77777777" w:rsidR="00025509" w:rsidRPr="000A786F" w:rsidRDefault="00025509" w:rsidP="00025509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A786F">
        <w:rPr>
          <w:rFonts w:ascii="Arial" w:hAnsi="Arial" w:cs="Arial"/>
          <w:b/>
          <w:sz w:val="24"/>
          <w:szCs w:val="24"/>
        </w:rPr>
        <w:lastRenderedPageBreak/>
        <w:t>Čl. 4</w:t>
      </w:r>
    </w:p>
    <w:p w14:paraId="16E273ED" w14:textId="77777777" w:rsidR="00025509" w:rsidRPr="000A786F" w:rsidRDefault="00025509" w:rsidP="00025509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A786F">
        <w:rPr>
          <w:rFonts w:ascii="Arial" w:hAnsi="Arial" w:cs="Arial"/>
          <w:b/>
          <w:sz w:val="24"/>
          <w:szCs w:val="24"/>
        </w:rPr>
        <w:t>Zrušovací ustanovení</w:t>
      </w:r>
    </w:p>
    <w:p w14:paraId="19950748" w14:textId="4D1E06BF" w:rsidR="00025509" w:rsidRDefault="00025509" w:rsidP="00025509">
      <w:pPr>
        <w:spacing w:line="276" w:lineRule="auto"/>
        <w:rPr>
          <w:rFonts w:ascii="Arial" w:hAnsi="Arial" w:cs="Arial"/>
          <w:sz w:val="24"/>
          <w:szCs w:val="24"/>
        </w:rPr>
      </w:pPr>
      <w:r w:rsidRPr="000A786F">
        <w:rPr>
          <w:rFonts w:ascii="Arial" w:hAnsi="Arial" w:cs="Arial"/>
          <w:sz w:val="24"/>
          <w:szCs w:val="24"/>
        </w:rPr>
        <w:t>Zrušuje se obecně závazná vyhláška města Tanvald č.2/2023</w:t>
      </w:r>
      <w:r w:rsidR="00B31BD5">
        <w:rPr>
          <w:rFonts w:ascii="Arial" w:hAnsi="Arial" w:cs="Arial"/>
          <w:sz w:val="24"/>
          <w:szCs w:val="24"/>
        </w:rPr>
        <w:t>,</w:t>
      </w:r>
      <w:r w:rsidRPr="000A786F">
        <w:rPr>
          <w:rFonts w:ascii="Arial" w:hAnsi="Arial" w:cs="Arial"/>
          <w:sz w:val="24"/>
          <w:szCs w:val="24"/>
        </w:rPr>
        <w:t xml:space="preserve"> o stanovení koeficientu pro výpočet daně z nemovitých věcí</w:t>
      </w:r>
      <w:r w:rsidR="00B31BD5">
        <w:rPr>
          <w:rFonts w:ascii="Arial" w:hAnsi="Arial" w:cs="Arial"/>
          <w:sz w:val="24"/>
          <w:szCs w:val="24"/>
        </w:rPr>
        <w:t>,</w:t>
      </w:r>
      <w:r w:rsidRPr="000A786F">
        <w:rPr>
          <w:rFonts w:ascii="Arial" w:hAnsi="Arial" w:cs="Arial"/>
          <w:sz w:val="24"/>
          <w:szCs w:val="24"/>
        </w:rPr>
        <w:t xml:space="preserve"> ze dne 7. 6. 2023.</w:t>
      </w:r>
    </w:p>
    <w:p w14:paraId="29D50C6B" w14:textId="77777777" w:rsidR="000A786F" w:rsidRPr="000A786F" w:rsidRDefault="000A786F" w:rsidP="00025509">
      <w:pPr>
        <w:spacing w:line="276" w:lineRule="auto"/>
        <w:rPr>
          <w:rFonts w:ascii="Arial" w:hAnsi="Arial" w:cs="Arial"/>
          <w:sz w:val="24"/>
          <w:szCs w:val="24"/>
        </w:rPr>
      </w:pPr>
    </w:p>
    <w:p w14:paraId="0545112D" w14:textId="77777777" w:rsidR="00025509" w:rsidRPr="000A786F" w:rsidRDefault="00025509" w:rsidP="00025509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A786F">
        <w:rPr>
          <w:rFonts w:ascii="Arial" w:hAnsi="Arial" w:cs="Arial"/>
          <w:b/>
          <w:sz w:val="24"/>
          <w:szCs w:val="24"/>
        </w:rPr>
        <w:t>Čl. 5</w:t>
      </w:r>
    </w:p>
    <w:p w14:paraId="45B0B1C8" w14:textId="77777777" w:rsidR="00025509" w:rsidRPr="000A786F" w:rsidRDefault="00025509" w:rsidP="00025509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4"/>
          <w:szCs w:val="24"/>
        </w:rPr>
      </w:pPr>
      <w:r w:rsidRPr="000A786F">
        <w:rPr>
          <w:rFonts w:ascii="Arial" w:hAnsi="Arial" w:cs="Arial"/>
          <w:b/>
          <w:sz w:val="24"/>
          <w:szCs w:val="24"/>
        </w:rPr>
        <w:t>Účinnost</w:t>
      </w:r>
    </w:p>
    <w:p w14:paraId="26A1159B" w14:textId="6A0CD63F" w:rsidR="00025509" w:rsidRPr="000A786F" w:rsidRDefault="00025509" w:rsidP="000A786F">
      <w:pPr>
        <w:spacing w:line="276" w:lineRule="auto"/>
        <w:rPr>
          <w:rFonts w:ascii="Arial" w:hAnsi="Arial" w:cs="Arial"/>
          <w:sz w:val="24"/>
          <w:szCs w:val="24"/>
        </w:rPr>
      </w:pPr>
      <w:r w:rsidRPr="000A786F">
        <w:rPr>
          <w:rFonts w:ascii="Arial" w:hAnsi="Arial" w:cs="Arial"/>
          <w:sz w:val="24"/>
          <w:szCs w:val="24"/>
        </w:rPr>
        <w:t xml:space="preserve">Tato obecně závazná vyhláška nabývá účinnosti dnem 1. ledna </w:t>
      </w:r>
      <w:r w:rsidR="00D96DCA" w:rsidRPr="000A786F">
        <w:rPr>
          <w:rFonts w:ascii="Arial" w:hAnsi="Arial" w:cs="Arial"/>
          <w:sz w:val="24"/>
          <w:szCs w:val="24"/>
        </w:rPr>
        <w:t>2025</w:t>
      </w:r>
      <w:r w:rsidR="0060402F">
        <w:rPr>
          <w:rFonts w:ascii="Arial" w:hAnsi="Arial" w:cs="Arial"/>
          <w:sz w:val="24"/>
          <w:szCs w:val="24"/>
        </w:rPr>
        <w:t>.</w:t>
      </w:r>
    </w:p>
    <w:p w14:paraId="64F6DFF1" w14:textId="77777777" w:rsidR="00025509" w:rsidRPr="000A786F" w:rsidRDefault="00025509" w:rsidP="00025509">
      <w:pPr>
        <w:keepNext/>
        <w:spacing w:line="276" w:lineRule="auto"/>
        <w:rPr>
          <w:rFonts w:ascii="Arial" w:hAnsi="Arial" w:cs="Arial"/>
          <w:b/>
          <w:sz w:val="24"/>
          <w:szCs w:val="24"/>
        </w:rPr>
      </w:pPr>
    </w:p>
    <w:p w14:paraId="604C838B" w14:textId="77777777" w:rsidR="00C567D0" w:rsidRPr="000A786F" w:rsidRDefault="00C567D0" w:rsidP="00C567D0">
      <w:pPr>
        <w:spacing w:line="276" w:lineRule="auto"/>
        <w:rPr>
          <w:rFonts w:ascii="Arial" w:hAnsi="Arial" w:cs="Arial"/>
          <w:sz w:val="24"/>
          <w:szCs w:val="24"/>
        </w:rPr>
      </w:pPr>
    </w:p>
    <w:p w14:paraId="08648168" w14:textId="77777777" w:rsidR="005013CA" w:rsidRPr="000A786F" w:rsidRDefault="005013CA" w:rsidP="005013CA">
      <w:pPr>
        <w:spacing w:after="0"/>
        <w:ind w:left="708"/>
        <w:jc w:val="left"/>
        <w:rPr>
          <w:rFonts w:ascii="Arial" w:eastAsia="Times New Roman" w:hAnsi="Arial" w:cs="Arial"/>
          <w:bCs/>
          <w:sz w:val="24"/>
          <w:szCs w:val="24"/>
          <w:lang w:eastAsia="cs-CZ"/>
        </w:rPr>
      </w:pPr>
    </w:p>
    <w:p w14:paraId="12C5333A" w14:textId="77777777" w:rsidR="005013CA" w:rsidRPr="000A786F" w:rsidRDefault="005013CA" w:rsidP="005013CA">
      <w:pPr>
        <w:spacing w:after="0"/>
        <w:ind w:left="708"/>
        <w:jc w:val="left"/>
        <w:rPr>
          <w:rFonts w:ascii="Arial" w:eastAsia="Times New Roman" w:hAnsi="Arial" w:cs="Arial"/>
          <w:bCs/>
          <w:sz w:val="24"/>
          <w:szCs w:val="24"/>
          <w:lang w:eastAsia="cs-CZ"/>
        </w:rPr>
      </w:pPr>
    </w:p>
    <w:p w14:paraId="7E23FC19" w14:textId="3662DB53" w:rsidR="005013CA" w:rsidRPr="000A786F" w:rsidRDefault="005013CA" w:rsidP="000A786F">
      <w:pPr>
        <w:spacing w:after="0"/>
        <w:jc w:val="left"/>
        <w:rPr>
          <w:rFonts w:ascii="Arial" w:eastAsia="Times New Roman" w:hAnsi="Arial" w:cs="Arial"/>
          <w:bCs/>
          <w:iCs/>
          <w:sz w:val="24"/>
          <w:szCs w:val="24"/>
          <w:lang w:eastAsia="cs-CZ"/>
        </w:rPr>
      </w:pPr>
      <w:r w:rsidRPr="000A786F">
        <w:rPr>
          <w:rFonts w:ascii="Arial" w:eastAsia="Times New Roman" w:hAnsi="Arial" w:cs="Arial"/>
          <w:bCs/>
          <w:iCs/>
          <w:sz w:val="24"/>
          <w:szCs w:val="24"/>
          <w:lang w:eastAsia="cs-CZ"/>
        </w:rPr>
        <w:t>Ing. Jan Palme</w:t>
      </w:r>
      <w:r w:rsidR="008F1392" w:rsidRPr="000A786F">
        <w:rPr>
          <w:rFonts w:ascii="Arial" w:eastAsia="Times New Roman" w:hAnsi="Arial" w:cs="Arial"/>
          <w:bCs/>
          <w:iCs/>
          <w:sz w:val="24"/>
          <w:szCs w:val="24"/>
          <w:lang w:eastAsia="cs-CZ"/>
        </w:rPr>
        <w:t xml:space="preserve"> v.r.</w:t>
      </w:r>
      <w:r w:rsidRPr="000A786F">
        <w:rPr>
          <w:rFonts w:ascii="Arial" w:eastAsia="Times New Roman" w:hAnsi="Arial" w:cs="Arial"/>
          <w:bCs/>
          <w:iCs/>
          <w:sz w:val="24"/>
          <w:szCs w:val="24"/>
          <w:lang w:eastAsia="cs-CZ"/>
        </w:rPr>
        <w:t xml:space="preserve">                                                       Mgr. Vladimír Vyhnálek</w:t>
      </w:r>
      <w:r w:rsidR="008F1392" w:rsidRPr="000A786F">
        <w:rPr>
          <w:rFonts w:ascii="Arial" w:eastAsia="Times New Roman" w:hAnsi="Arial" w:cs="Arial"/>
          <w:bCs/>
          <w:iCs/>
          <w:sz w:val="24"/>
          <w:szCs w:val="24"/>
          <w:lang w:eastAsia="cs-CZ"/>
        </w:rPr>
        <w:t xml:space="preserve"> v.r. </w:t>
      </w:r>
    </w:p>
    <w:p w14:paraId="458B4926" w14:textId="1F2728B8" w:rsidR="005013CA" w:rsidRPr="000A786F" w:rsidRDefault="000A786F" w:rsidP="000A786F">
      <w:pPr>
        <w:spacing w:after="0"/>
        <w:jc w:val="left"/>
        <w:rPr>
          <w:rFonts w:ascii="Arial" w:eastAsia="Times New Roman" w:hAnsi="Arial" w:cs="Arial"/>
          <w:bCs/>
          <w:i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cs-CZ"/>
        </w:rPr>
        <w:t xml:space="preserve"> </w:t>
      </w:r>
      <w:r w:rsidR="005013CA" w:rsidRPr="000A786F">
        <w:rPr>
          <w:rFonts w:ascii="Arial" w:eastAsia="Times New Roman" w:hAnsi="Arial" w:cs="Arial"/>
          <w:bCs/>
          <w:iCs/>
          <w:sz w:val="24"/>
          <w:szCs w:val="24"/>
          <w:lang w:eastAsia="cs-CZ"/>
        </w:rPr>
        <w:t xml:space="preserve">  místostarosta</w:t>
      </w:r>
      <w:r w:rsidR="005013CA" w:rsidRPr="000A786F">
        <w:rPr>
          <w:rFonts w:ascii="Arial" w:eastAsia="Times New Roman" w:hAnsi="Arial" w:cs="Arial"/>
          <w:bCs/>
          <w:iCs/>
          <w:sz w:val="24"/>
          <w:szCs w:val="24"/>
          <w:lang w:eastAsia="cs-CZ"/>
        </w:rPr>
        <w:tab/>
      </w:r>
      <w:r w:rsidR="005013CA" w:rsidRPr="000A786F">
        <w:rPr>
          <w:rFonts w:ascii="Arial" w:eastAsia="Times New Roman" w:hAnsi="Arial" w:cs="Arial"/>
          <w:bCs/>
          <w:iCs/>
          <w:sz w:val="24"/>
          <w:szCs w:val="24"/>
          <w:lang w:eastAsia="cs-CZ"/>
        </w:rPr>
        <w:tab/>
      </w:r>
      <w:r w:rsidR="005013CA" w:rsidRPr="000A786F">
        <w:rPr>
          <w:rFonts w:ascii="Arial" w:eastAsia="Times New Roman" w:hAnsi="Arial" w:cs="Arial"/>
          <w:bCs/>
          <w:iCs/>
          <w:sz w:val="24"/>
          <w:szCs w:val="24"/>
          <w:lang w:eastAsia="cs-CZ"/>
        </w:rPr>
        <w:tab/>
      </w:r>
      <w:r w:rsidR="005013CA" w:rsidRPr="000A786F">
        <w:rPr>
          <w:rFonts w:ascii="Arial" w:eastAsia="Times New Roman" w:hAnsi="Arial" w:cs="Arial"/>
          <w:bCs/>
          <w:iCs/>
          <w:sz w:val="24"/>
          <w:szCs w:val="24"/>
          <w:lang w:eastAsia="cs-CZ"/>
        </w:rPr>
        <w:tab/>
      </w:r>
      <w:r w:rsidR="005013CA" w:rsidRPr="000A786F">
        <w:rPr>
          <w:rFonts w:ascii="Arial" w:eastAsia="Times New Roman" w:hAnsi="Arial" w:cs="Arial"/>
          <w:bCs/>
          <w:iCs/>
          <w:sz w:val="24"/>
          <w:szCs w:val="24"/>
          <w:lang w:eastAsia="cs-CZ"/>
        </w:rPr>
        <w:tab/>
      </w:r>
      <w:r w:rsidR="005013CA" w:rsidRPr="000A786F">
        <w:rPr>
          <w:rFonts w:ascii="Arial" w:eastAsia="Times New Roman" w:hAnsi="Arial" w:cs="Arial"/>
          <w:bCs/>
          <w:iCs/>
          <w:sz w:val="24"/>
          <w:szCs w:val="24"/>
          <w:lang w:eastAsia="cs-CZ"/>
        </w:rPr>
        <w:tab/>
      </w:r>
      <w:proofErr w:type="gramStart"/>
      <w:r w:rsidR="005013CA" w:rsidRPr="000A786F">
        <w:rPr>
          <w:rFonts w:ascii="Arial" w:eastAsia="Times New Roman" w:hAnsi="Arial" w:cs="Arial"/>
          <w:bCs/>
          <w:iCs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bCs/>
          <w:iCs/>
          <w:sz w:val="24"/>
          <w:szCs w:val="24"/>
          <w:lang w:eastAsia="cs-CZ"/>
        </w:rPr>
        <w:t xml:space="preserve">  </w:t>
      </w:r>
      <w:r w:rsidR="005013CA" w:rsidRPr="000A786F">
        <w:rPr>
          <w:rFonts w:ascii="Arial" w:eastAsia="Times New Roman" w:hAnsi="Arial" w:cs="Arial"/>
          <w:bCs/>
          <w:iCs/>
          <w:sz w:val="24"/>
          <w:szCs w:val="24"/>
          <w:lang w:eastAsia="cs-CZ"/>
        </w:rPr>
        <w:t>starosta</w:t>
      </w:r>
      <w:proofErr w:type="gramEnd"/>
    </w:p>
    <w:p w14:paraId="0B8214FE" w14:textId="77777777" w:rsidR="005013CA" w:rsidRPr="000A786F" w:rsidRDefault="005013CA" w:rsidP="005013CA">
      <w:pPr>
        <w:spacing w:after="0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2994E81" w14:textId="77777777" w:rsidR="00882673" w:rsidRPr="000A786F" w:rsidRDefault="00882673" w:rsidP="000D2CA3">
      <w:pPr>
        <w:spacing w:line="276" w:lineRule="auto"/>
        <w:rPr>
          <w:sz w:val="24"/>
          <w:szCs w:val="24"/>
        </w:rPr>
      </w:pPr>
    </w:p>
    <w:sectPr w:rsidR="00882673" w:rsidRPr="000A7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45DE5"/>
    <w:multiLevelType w:val="hybridMultilevel"/>
    <w:tmpl w:val="CAB05D3A"/>
    <w:lvl w:ilvl="0" w:tplc="F50424C6">
      <w:start w:val="1"/>
      <w:numFmt w:val="decimal"/>
      <w:lvlText w:val="(%1)"/>
      <w:lvlJc w:val="left"/>
      <w:pPr>
        <w:ind w:left="121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5EE0F03"/>
    <w:multiLevelType w:val="hybridMultilevel"/>
    <w:tmpl w:val="8BD623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942899">
    <w:abstractNumId w:val="3"/>
  </w:num>
  <w:num w:numId="2" w16cid:durableId="1549368865">
    <w:abstractNumId w:val="0"/>
  </w:num>
  <w:num w:numId="3" w16cid:durableId="305400601">
    <w:abstractNumId w:val="2"/>
  </w:num>
  <w:num w:numId="4" w16cid:durableId="267933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9E3"/>
    <w:rsid w:val="0002255B"/>
    <w:rsid w:val="00025509"/>
    <w:rsid w:val="00047450"/>
    <w:rsid w:val="000A786F"/>
    <w:rsid w:val="000D2CA3"/>
    <w:rsid w:val="000D52DB"/>
    <w:rsid w:val="000E5476"/>
    <w:rsid w:val="0014085C"/>
    <w:rsid w:val="00142057"/>
    <w:rsid w:val="00145593"/>
    <w:rsid w:val="001A34C4"/>
    <w:rsid w:val="001E392F"/>
    <w:rsid w:val="002A7A86"/>
    <w:rsid w:val="002C25A3"/>
    <w:rsid w:val="002C3DF7"/>
    <w:rsid w:val="002E7484"/>
    <w:rsid w:val="00402BC2"/>
    <w:rsid w:val="00464C87"/>
    <w:rsid w:val="004B785D"/>
    <w:rsid w:val="005013CA"/>
    <w:rsid w:val="00525FB9"/>
    <w:rsid w:val="005864A7"/>
    <w:rsid w:val="0060402F"/>
    <w:rsid w:val="00613E10"/>
    <w:rsid w:val="006340EC"/>
    <w:rsid w:val="00656CB8"/>
    <w:rsid w:val="006A551F"/>
    <w:rsid w:val="006B3320"/>
    <w:rsid w:val="00760DCF"/>
    <w:rsid w:val="007B5A19"/>
    <w:rsid w:val="007C0A96"/>
    <w:rsid w:val="00827674"/>
    <w:rsid w:val="00882673"/>
    <w:rsid w:val="008C5417"/>
    <w:rsid w:val="008C76CD"/>
    <w:rsid w:val="008E02F7"/>
    <w:rsid w:val="008F1392"/>
    <w:rsid w:val="008F2F34"/>
    <w:rsid w:val="00995A26"/>
    <w:rsid w:val="009B0A0B"/>
    <w:rsid w:val="009F7314"/>
    <w:rsid w:val="00B25375"/>
    <w:rsid w:val="00B31BD5"/>
    <w:rsid w:val="00BA60C6"/>
    <w:rsid w:val="00BE4D3C"/>
    <w:rsid w:val="00C32E16"/>
    <w:rsid w:val="00C567D0"/>
    <w:rsid w:val="00C73823"/>
    <w:rsid w:val="00C911E1"/>
    <w:rsid w:val="00CB3531"/>
    <w:rsid w:val="00CD11D6"/>
    <w:rsid w:val="00CE555C"/>
    <w:rsid w:val="00D80AD5"/>
    <w:rsid w:val="00D96DCA"/>
    <w:rsid w:val="00DA6444"/>
    <w:rsid w:val="00DB213A"/>
    <w:rsid w:val="00DD59E3"/>
    <w:rsid w:val="00DF6ECE"/>
    <w:rsid w:val="00E57A76"/>
    <w:rsid w:val="00E57DB7"/>
    <w:rsid w:val="00E7046E"/>
    <w:rsid w:val="00E72F8E"/>
    <w:rsid w:val="00F05188"/>
    <w:rsid w:val="00FA160B"/>
    <w:rsid w:val="00FB6DDD"/>
    <w:rsid w:val="00FB7AB4"/>
    <w:rsid w:val="00FD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BBA0DB"/>
  <w15:chartTrackingRefBased/>
  <w15:docId w15:val="{C343162D-4B6B-48E2-9072-DD9B7C1AC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67D0"/>
    <w:pPr>
      <w:spacing w:after="1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0255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567D0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59E3"/>
    <w:pPr>
      <w:spacing w:after="160" w:line="259" w:lineRule="auto"/>
      <w:ind w:left="720"/>
      <w:contextualSpacing/>
      <w:jc w:val="left"/>
    </w:pPr>
  </w:style>
  <w:style w:type="character" w:customStyle="1" w:styleId="s2">
    <w:name w:val="s2"/>
    <w:basedOn w:val="Standardnpsmoodstavce"/>
    <w:rsid w:val="00FB7AB4"/>
  </w:style>
  <w:style w:type="character" w:customStyle="1" w:styleId="s22">
    <w:name w:val="s22"/>
    <w:basedOn w:val="Standardnpsmoodstavce"/>
    <w:rsid w:val="00FB7AB4"/>
  </w:style>
  <w:style w:type="character" w:customStyle="1" w:styleId="s30">
    <w:name w:val="s30"/>
    <w:basedOn w:val="Standardnpsmoodstavce"/>
    <w:rsid w:val="00FB7AB4"/>
  </w:style>
  <w:style w:type="character" w:customStyle="1" w:styleId="s31">
    <w:name w:val="s31"/>
    <w:basedOn w:val="Standardnpsmoodstavce"/>
    <w:rsid w:val="00FB7AB4"/>
  </w:style>
  <w:style w:type="character" w:styleId="Hypertextovodkaz">
    <w:name w:val="Hyperlink"/>
    <w:basedOn w:val="Standardnpsmoodstavce"/>
    <w:uiPriority w:val="99"/>
    <w:semiHidden/>
    <w:unhideWhenUsed/>
    <w:rsid w:val="00FB7AB4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67D0"/>
    <w:rPr>
      <w:rFonts w:ascii="Arial" w:eastAsiaTheme="majorEastAsia" w:hAnsi="Arial" w:cstheme="majorBidi"/>
      <w:b/>
      <w:i/>
      <w:color w:val="FF0000"/>
      <w:szCs w:val="26"/>
    </w:rPr>
  </w:style>
  <w:style w:type="paragraph" w:customStyle="1" w:styleId="standard">
    <w:name w:val="standard"/>
    <w:rsid w:val="00995A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255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279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Kráslová Eva</dc:creator>
  <cp:keywords/>
  <dc:description/>
  <cp:lastModifiedBy>Kráslová Eva</cp:lastModifiedBy>
  <cp:revision>18</cp:revision>
  <cp:lastPrinted>2024-07-16T06:44:00Z</cp:lastPrinted>
  <dcterms:created xsi:type="dcterms:W3CDTF">2024-07-15T08:16:00Z</dcterms:created>
  <dcterms:modified xsi:type="dcterms:W3CDTF">2024-09-19T05:31:00Z</dcterms:modified>
</cp:coreProperties>
</file>