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40" w:rsidRDefault="000E2C40" w:rsidP="000E2C40">
      <w:pPr>
        <w:pStyle w:val="Nzev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Vizovice</w:t>
      </w:r>
      <w:r>
        <w:rPr>
          <w:rFonts w:ascii="Calibri" w:hAnsi="Calibri" w:cs="Calibri"/>
          <w:sz w:val="28"/>
          <w:szCs w:val="28"/>
        </w:rPr>
        <w:br/>
        <w:t>Zastupitelstvo města Vizovice</w:t>
      </w:r>
    </w:p>
    <w:p w:rsidR="000E2C40" w:rsidRDefault="000E2C40" w:rsidP="000E2C40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Vizovice</w:t>
      </w:r>
      <w:r>
        <w:rPr>
          <w:rFonts w:ascii="Calibri" w:hAnsi="Calibri" w:cs="Calibri"/>
          <w:sz w:val="28"/>
          <w:szCs w:val="28"/>
        </w:rPr>
        <w:br/>
        <w:t>o místním poplatku z pobytu</w:t>
      </w:r>
    </w:p>
    <w:p w:rsidR="000E2C40" w:rsidRDefault="000E2C40" w:rsidP="000E2C40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Vizovice se na svém zasedání dne 30. října 2023 </w:t>
      </w:r>
      <w:r w:rsidR="007A677C">
        <w:rPr>
          <w:rFonts w:ascii="Calibri" w:hAnsi="Calibri" w:cs="Calibri"/>
        </w:rPr>
        <w:t xml:space="preserve">usnesením č. VII/75/2023 </w:t>
      </w:r>
      <w:r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00534" w:rsidRDefault="00D00534" w:rsidP="000E2C40">
      <w:pPr>
        <w:pStyle w:val="UvodniVeta"/>
        <w:rPr>
          <w:rFonts w:ascii="Calibri" w:hAnsi="Calibri" w:cs="Calibri"/>
        </w:rPr>
      </w:pPr>
    </w:p>
    <w:p w:rsidR="000E2C40" w:rsidRDefault="000E2C40" w:rsidP="000E2C40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C75C1A">
        <w:rPr>
          <w:rFonts w:ascii="Calibri" w:hAnsi="Calibri" w:cs="Calibri"/>
          <w:b/>
          <w:color w:val="000000" w:themeColor="text1"/>
          <w:sz w:val="23"/>
          <w:szCs w:val="23"/>
        </w:rPr>
        <w:t>Čl. 1</w:t>
      </w:r>
      <w:r w:rsidRPr="00C75C1A">
        <w:rPr>
          <w:rFonts w:ascii="Calibri" w:hAnsi="Calibri" w:cs="Calibri"/>
          <w:b/>
          <w:color w:val="000000" w:themeColor="text1"/>
          <w:sz w:val="23"/>
          <w:szCs w:val="23"/>
        </w:rPr>
        <w:br/>
        <w:t>Úvodní ustanovení</w:t>
      </w:r>
    </w:p>
    <w:p w:rsidR="00D00534" w:rsidRPr="00D00534" w:rsidRDefault="00D00534" w:rsidP="00D00534"/>
    <w:p w:rsidR="000E2C40" w:rsidRDefault="000E2C40" w:rsidP="000E2C40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Město Vizovice touto vyhláškou zavádí místní poplatek z pobytu (dále jen „poplatek“).</w:t>
      </w:r>
    </w:p>
    <w:p w:rsidR="000E2C40" w:rsidRPr="00D00534" w:rsidRDefault="00CD42C5" w:rsidP="000E2C40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 xml:space="preserve">Správcem poplatku je </w:t>
      </w:r>
      <w:r w:rsidRPr="00AF08E1">
        <w:rPr>
          <w:rFonts w:ascii="Calibri" w:hAnsi="Calibri" w:cs="Calibri"/>
        </w:rPr>
        <w:t>M</w:t>
      </w:r>
      <w:r w:rsidR="000E2C40" w:rsidRPr="00AF08E1">
        <w:rPr>
          <w:rFonts w:ascii="Calibri" w:hAnsi="Calibri" w:cs="Calibri"/>
        </w:rPr>
        <w:t>ěstský úřad</w:t>
      </w:r>
      <w:r w:rsidRPr="00AF08E1">
        <w:rPr>
          <w:rFonts w:ascii="Calibri" w:hAnsi="Calibri" w:cs="Calibri"/>
        </w:rPr>
        <w:t xml:space="preserve"> Vizovice</w:t>
      </w:r>
      <w:r w:rsidR="000E2C40">
        <w:rPr>
          <w:rStyle w:val="Znakapoznpodarou"/>
          <w:rFonts w:ascii="Calibri" w:hAnsi="Calibri" w:cs="Calibri"/>
        </w:rPr>
        <w:footnoteReference w:id="1"/>
      </w:r>
      <w:r w:rsidR="000E2C40">
        <w:rPr>
          <w:rFonts w:ascii="Calibri" w:hAnsi="Calibri" w:cs="Calibri"/>
        </w:rPr>
        <w:t>.</w:t>
      </w:r>
    </w:p>
    <w:p w:rsidR="00D00534" w:rsidRPr="00D00534" w:rsidRDefault="00D00534" w:rsidP="00D00534">
      <w:pPr>
        <w:pStyle w:val="Odstavec"/>
        <w:ind w:left="567"/>
        <w:rPr>
          <w:rFonts w:asciiTheme="minorHAnsi" w:hAnsiTheme="minorHAnsi" w:cstheme="minorHAnsi"/>
        </w:rPr>
      </w:pPr>
    </w:p>
    <w:p w:rsidR="000E2C40" w:rsidRPr="00F25A11" w:rsidRDefault="001C1834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Čl. 2</w:t>
      </w:r>
    </w:p>
    <w:p w:rsidR="000E2C40" w:rsidRPr="00F25A11" w:rsidRDefault="000E2C40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Předmět poplatku, poplatník</w:t>
      </w:r>
      <w:r w:rsidR="00CD42C5">
        <w:rPr>
          <w:rFonts w:ascii="Calibri" w:hAnsi="Calibri" w:cs="Calibri"/>
          <w:b/>
          <w:color w:val="000000" w:themeColor="text1"/>
          <w:sz w:val="23"/>
          <w:szCs w:val="23"/>
        </w:rPr>
        <w:t xml:space="preserve"> </w:t>
      </w:r>
      <w:r w:rsidR="00CD42C5" w:rsidRPr="00AF08E1">
        <w:rPr>
          <w:rFonts w:ascii="Calibri" w:hAnsi="Calibri" w:cs="Calibri"/>
          <w:b/>
          <w:color w:val="000000" w:themeColor="text1"/>
          <w:sz w:val="23"/>
          <w:szCs w:val="23"/>
        </w:rPr>
        <w:t>poplatku</w:t>
      </w: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 xml:space="preserve"> a plátce poplatku</w:t>
      </w:r>
    </w:p>
    <w:p w:rsidR="000E2C40" w:rsidRPr="00B94FE9" w:rsidRDefault="000E2C40" w:rsidP="000E2C40">
      <w:pPr>
        <w:spacing w:line="283" w:lineRule="exact"/>
        <w:rPr>
          <w:rFonts w:cstheme="minorHAnsi"/>
        </w:rPr>
      </w:pPr>
    </w:p>
    <w:p w:rsidR="000E2C40" w:rsidRPr="00CD42C5" w:rsidRDefault="000E2C40" w:rsidP="00544EB8">
      <w:pPr>
        <w:numPr>
          <w:ilvl w:val="0"/>
          <w:numId w:val="2"/>
        </w:numPr>
        <w:tabs>
          <w:tab w:val="left" w:pos="704"/>
        </w:tabs>
        <w:spacing w:after="120" w:line="276" w:lineRule="auto"/>
        <w:ind w:left="703" w:hanging="703"/>
        <w:jc w:val="both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Předmětem poplatku je úplatný pobyt trvající nejvýše 60 po sobě jdoucích kalendářních dnů u jednotlivého poskytovatele pobytu. Předmětem poplatku není pobyt, při kterém je na základě zákona omezována osobní svoboda a pobyt ve zdravotnickém zařízení poskytovatele lůžkové péče, pokud je tento pobyt hrazenou zdravotní službou podle zákona upravujícího veřejné zdravotní pojištění nebo pokud je její součástí</w:t>
      </w:r>
      <w:r w:rsidRPr="00CD42C5">
        <w:rPr>
          <w:rFonts w:eastAsia="Times New Roman" w:cstheme="minorHAnsi"/>
        </w:rPr>
        <w:t>, s výjimkou lázeňské léčebně rehabilitační péče</w:t>
      </w:r>
      <w:r w:rsidRPr="00CD42C5">
        <w:rPr>
          <w:vertAlign w:val="superscript"/>
        </w:rPr>
        <w:footnoteReference w:id="2"/>
      </w:r>
    </w:p>
    <w:p w:rsidR="000E2C40" w:rsidRPr="00B94FE9" w:rsidRDefault="000E2C40" w:rsidP="000E2C40">
      <w:pPr>
        <w:spacing w:line="171" w:lineRule="exact"/>
        <w:rPr>
          <w:rFonts w:eastAsia="Times New Roman" w:cstheme="minorHAnsi"/>
        </w:rPr>
      </w:pPr>
    </w:p>
    <w:p w:rsidR="000E2C40" w:rsidRPr="00B94FE9" w:rsidRDefault="000E2C40" w:rsidP="000E2C40">
      <w:pPr>
        <w:numPr>
          <w:ilvl w:val="0"/>
          <w:numId w:val="2"/>
        </w:numPr>
        <w:tabs>
          <w:tab w:val="left" w:pos="704"/>
        </w:tabs>
        <w:spacing w:after="0" w:line="240" w:lineRule="auto"/>
        <w:ind w:left="70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Poplatníkem poplatku je osoba,</w:t>
      </w:r>
      <w:r w:rsidR="00836EEA">
        <w:rPr>
          <w:rFonts w:eastAsia="Times New Roman" w:cstheme="minorHAnsi"/>
        </w:rPr>
        <w:t xml:space="preserve"> která v obci není přihlášená (</w:t>
      </w:r>
      <w:r w:rsidRPr="00B94FE9">
        <w:rPr>
          <w:rFonts w:eastAsia="Times New Roman" w:cstheme="minorHAnsi"/>
        </w:rPr>
        <w:t>dále jen „poplatník“)</w:t>
      </w:r>
      <w:r w:rsidRPr="00B94FE9">
        <w:rPr>
          <w:rStyle w:val="Znakapoznpodarou"/>
          <w:rFonts w:eastAsia="Times New Roman" w:cstheme="minorHAnsi"/>
        </w:rPr>
        <w:footnoteReference w:id="3"/>
      </w:r>
    </w:p>
    <w:p w:rsidR="000E2C40" w:rsidRPr="00B94FE9" w:rsidRDefault="000E2C40" w:rsidP="000E2C40">
      <w:pPr>
        <w:spacing w:line="203" w:lineRule="exact"/>
        <w:rPr>
          <w:rFonts w:eastAsia="Times New Roman" w:cstheme="minorHAnsi"/>
        </w:rPr>
      </w:pPr>
    </w:p>
    <w:p w:rsidR="000E2C40" w:rsidRPr="00B94FE9" w:rsidRDefault="000E2C40" w:rsidP="000E2C40">
      <w:pPr>
        <w:numPr>
          <w:ilvl w:val="0"/>
          <w:numId w:val="2"/>
        </w:numPr>
        <w:tabs>
          <w:tab w:val="left" w:pos="702"/>
        </w:tabs>
        <w:spacing w:after="0" w:line="237" w:lineRule="auto"/>
        <w:ind w:left="724" w:right="620" w:hanging="724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Plátcem poplatku je </w:t>
      </w:r>
      <w:r w:rsidR="00836EEA">
        <w:rPr>
          <w:rFonts w:eastAsia="Times New Roman" w:cstheme="minorHAnsi"/>
        </w:rPr>
        <w:t>poskytovatel úplatného pobytu (</w:t>
      </w:r>
      <w:r w:rsidRPr="00B94FE9">
        <w:rPr>
          <w:rFonts w:eastAsia="Times New Roman" w:cstheme="minorHAnsi"/>
        </w:rPr>
        <w:t>dále jen „plátce“). Plátce je povinen vybrat poplatek od poplatníka.</w:t>
      </w:r>
      <w:r w:rsidRPr="00B94FE9">
        <w:rPr>
          <w:rStyle w:val="Znakapoznpodarou"/>
          <w:rFonts w:eastAsia="Times New Roman" w:cstheme="minorHAnsi"/>
        </w:rPr>
        <w:footnoteReference w:id="4"/>
      </w:r>
    </w:p>
    <w:p w:rsidR="000E2C40" w:rsidRDefault="000E2C40" w:rsidP="000E2C40">
      <w:pPr>
        <w:spacing w:line="250" w:lineRule="exact"/>
        <w:rPr>
          <w:rFonts w:cstheme="minorHAnsi"/>
        </w:rPr>
      </w:pPr>
    </w:p>
    <w:p w:rsidR="00D00534" w:rsidRDefault="00D00534" w:rsidP="000E2C40">
      <w:pPr>
        <w:spacing w:line="250" w:lineRule="exact"/>
        <w:rPr>
          <w:rFonts w:cstheme="minorHAnsi"/>
        </w:rPr>
      </w:pPr>
    </w:p>
    <w:p w:rsidR="00D00534" w:rsidRDefault="00D00534" w:rsidP="000E2C40">
      <w:pPr>
        <w:spacing w:line="250" w:lineRule="exact"/>
        <w:rPr>
          <w:rFonts w:cstheme="minorHAnsi"/>
        </w:rPr>
      </w:pPr>
    </w:p>
    <w:p w:rsidR="00D00534" w:rsidRPr="00B94FE9" w:rsidRDefault="00D00534" w:rsidP="000E2C40">
      <w:pPr>
        <w:spacing w:line="250" w:lineRule="exact"/>
        <w:rPr>
          <w:rFonts w:cstheme="minorHAnsi"/>
        </w:rPr>
      </w:pPr>
    </w:p>
    <w:p w:rsidR="000E2C40" w:rsidRPr="00F25A11" w:rsidRDefault="001C1834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lastRenderedPageBreak/>
        <w:t>Čl. 3</w:t>
      </w:r>
    </w:p>
    <w:p w:rsidR="000E2C40" w:rsidRDefault="000E2C40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Ohlašovací povinnost</w:t>
      </w:r>
    </w:p>
    <w:p w:rsidR="00D00534" w:rsidRPr="00D00534" w:rsidRDefault="00D00534" w:rsidP="00D00534"/>
    <w:p w:rsidR="001C1834" w:rsidRPr="00D00534" w:rsidRDefault="004C70D2" w:rsidP="001C1834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Plátce</w:t>
      </w:r>
      <w:r w:rsidR="001C1834" w:rsidRPr="00D00534">
        <w:rPr>
          <w:rFonts w:asciiTheme="minorHAnsi" w:hAnsiTheme="minorHAnsi" w:cstheme="minorHAnsi"/>
        </w:rPr>
        <w:t xml:space="preserve"> je povinen podat správci poplatku ohlášení nejpozději do 15 dnů od zahájení činnosti spočívající v poskytování úplatného pobytu; údaje uváděné v ohlášení upravuje zákon</w:t>
      </w:r>
      <w:r w:rsidR="001C1834" w:rsidRPr="00D00534">
        <w:rPr>
          <w:rStyle w:val="Znakapoznpodarou"/>
          <w:rFonts w:asciiTheme="minorHAnsi" w:hAnsiTheme="minorHAnsi" w:cstheme="minorHAnsi"/>
        </w:rPr>
        <w:footnoteReference w:id="5"/>
      </w:r>
      <w:r w:rsidR="001C1834" w:rsidRPr="00D00534">
        <w:rPr>
          <w:rFonts w:asciiTheme="minorHAnsi" w:hAnsiTheme="minorHAnsi" w:cstheme="minorHAnsi"/>
        </w:rPr>
        <w:t>.</w:t>
      </w:r>
    </w:p>
    <w:p w:rsidR="001C1834" w:rsidRDefault="001C1834" w:rsidP="001C1834">
      <w:pPr>
        <w:pStyle w:val="Odstavec"/>
        <w:numPr>
          <w:ilvl w:val="0"/>
          <w:numId w:val="11"/>
        </w:numPr>
      </w:pPr>
      <w:r w:rsidRPr="00D00534">
        <w:rPr>
          <w:rFonts w:asciiTheme="minorHAnsi" w:hAnsiTheme="minorHAnsi" w:cstheme="minorHAnsi"/>
        </w:rPr>
        <w:t xml:space="preserve">Dojde-li ke změně údajů uvedených v ohlášení, je </w:t>
      </w:r>
      <w:r w:rsidR="004C70D2">
        <w:rPr>
          <w:rFonts w:asciiTheme="minorHAnsi" w:hAnsiTheme="minorHAnsi" w:cstheme="minorHAnsi"/>
        </w:rPr>
        <w:t xml:space="preserve">plátce </w:t>
      </w:r>
      <w:r w:rsidRPr="00D00534">
        <w:rPr>
          <w:rFonts w:asciiTheme="minorHAnsi" w:hAnsiTheme="minorHAnsi" w:cstheme="minorHAnsi"/>
        </w:rPr>
        <w:t>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0E2C40" w:rsidRPr="00B94FE9" w:rsidRDefault="000E2C40" w:rsidP="000E2C40">
      <w:pPr>
        <w:spacing w:line="283" w:lineRule="exact"/>
        <w:rPr>
          <w:rFonts w:cstheme="minorHAnsi"/>
        </w:rPr>
      </w:pPr>
    </w:p>
    <w:p w:rsidR="000E2C40" w:rsidRPr="00F25A11" w:rsidRDefault="00F25A11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>
        <w:rPr>
          <w:rFonts w:ascii="Calibri" w:hAnsi="Calibri" w:cs="Calibri"/>
          <w:b/>
          <w:color w:val="000000" w:themeColor="text1"/>
          <w:sz w:val="23"/>
          <w:szCs w:val="23"/>
        </w:rPr>
        <w:t>Čl. 4</w:t>
      </w:r>
    </w:p>
    <w:p w:rsidR="000E2C40" w:rsidRDefault="000E2C40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Evidenční povinnost</w:t>
      </w:r>
    </w:p>
    <w:p w:rsidR="00F25A11" w:rsidRPr="00F25A11" w:rsidRDefault="00F25A11" w:rsidP="00F25A11"/>
    <w:p w:rsidR="000E2C40" w:rsidRDefault="001C1834" w:rsidP="001C1834">
      <w:pPr>
        <w:pStyle w:val="Odstavec"/>
      </w:pPr>
      <w:r w:rsidRPr="00D00534">
        <w:rPr>
          <w:rFonts w:asciiTheme="minorHAnsi" w:hAnsiTheme="minorHAnsi" w:cstheme="minorHAnsi"/>
        </w:rP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D00534" w:rsidRPr="001C1834" w:rsidRDefault="00D00534" w:rsidP="001C1834">
      <w:pPr>
        <w:pStyle w:val="Odstavec"/>
      </w:pPr>
    </w:p>
    <w:p w:rsidR="000E2C40" w:rsidRPr="00F25A11" w:rsidRDefault="00F25A11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Čl. 5</w:t>
      </w:r>
    </w:p>
    <w:p w:rsidR="000E2C40" w:rsidRPr="00F25A11" w:rsidRDefault="000E2C40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Sazba poplatku</w:t>
      </w:r>
    </w:p>
    <w:p w:rsidR="000E2C40" w:rsidRPr="00B94FE9" w:rsidRDefault="000E2C40" w:rsidP="000E2C40">
      <w:pPr>
        <w:spacing w:line="271" w:lineRule="exact"/>
        <w:rPr>
          <w:rFonts w:cstheme="minorHAnsi"/>
        </w:rPr>
      </w:pPr>
    </w:p>
    <w:p w:rsidR="000E2C40" w:rsidRDefault="000E2C40" w:rsidP="000E2C40">
      <w:pPr>
        <w:ind w:left="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Sazba poplatku činí 21,-Kč za každý započatý den pobytu, s výjimkou dne jeho počátku</w:t>
      </w:r>
      <w:r w:rsidR="00544EB8">
        <w:rPr>
          <w:rFonts w:eastAsia="Times New Roman" w:cstheme="minorHAnsi"/>
        </w:rPr>
        <w:t>.</w:t>
      </w:r>
    </w:p>
    <w:p w:rsidR="000E2C40" w:rsidRPr="00B94FE9" w:rsidRDefault="000E2C40" w:rsidP="000E2C40">
      <w:pPr>
        <w:ind w:left="4"/>
        <w:rPr>
          <w:rFonts w:cstheme="minorHAnsi"/>
        </w:rPr>
      </w:pPr>
    </w:p>
    <w:p w:rsidR="000E2C40" w:rsidRPr="00F25A11" w:rsidRDefault="00F25A11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Čl. 6</w:t>
      </w:r>
    </w:p>
    <w:p w:rsidR="000E2C40" w:rsidRPr="00F25A11" w:rsidRDefault="000E2C40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Splatnost poplatku</w:t>
      </w:r>
    </w:p>
    <w:p w:rsidR="000E2C40" w:rsidRPr="00B94FE9" w:rsidRDefault="000E2C40" w:rsidP="000E2C40">
      <w:pPr>
        <w:spacing w:line="283" w:lineRule="exact"/>
        <w:rPr>
          <w:rFonts w:cstheme="minorHAnsi"/>
        </w:rPr>
      </w:pPr>
    </w:p>
    <w:p w:rsidR="000E2C40" w:rsidRPr="00B94FE9" w:rsidRDefault="000E2C40" w:rsidP="000E2C40">
      <w:pPr>
        <w:tabs>
          <w:tab w:val="left" w:pos="715"/>
        </w:tabs>
        <w:spacing w:line="234" w:lineRule="auto"/>
        <w:ind w:right="200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Plátce odvede vybraný poplatek správci poplatku nejpozději do 15. dne následující čtvrtletí.</w:t>
      </w:r>
    </w:p>
    <w:p w:rsidR="000E2C40" w:rsidRPr="00B94FE9" w:rsidRDefault="000E2C40" w:rsidP="000E2C40">
      <w:pPr>
        <w:rPr>
          <w:rFonts w:cstheme="minorHAnsi"/>
        </w:rPr>
      </w:pPr>
    </w:p>
    <w:p w:rsidR="000E2C40" w:rsidRPr="00F25A11" w:rsidRDefault="00F25A11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Čl. 7</w:t>
      </w:r>
    </w:p>
    <w:p w:rsidR="000E2C40" w:rsidRPr="00F25A11" w:rsidRDefault="000E2C40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Osvobození</w:t>
      </w:r>
    </w:p>
    <w:p w:rsidR="000E2C40" w:rsidRPr="00B94FE9" w:rsidRDefault="000E2C40" w:rsidP="000E2C40">
      <w:pPr>
        <w:spacing w:line="201" w:lineRule="exact"/>
        <w:rPr>
          <w:rFonts w:cstheme="minorHAnsi"/>
        </w:rPr>
      </w:pPr>
    </w:p>
    <w:p w:rsidR="000E2C40" w:rsidRDefault="000E2C40" w:rsidP="000E2C40">
      <w:pPr>
        <w:tabs>
          <w:tab w:val="left" w:pos="715"/>
        </w:tabs>
        <w:spacing w:line="234" w:lineRule="auto"/>
        <w:ind w:right="200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Od poplatku z pobytu jsou osvobozeny osoby vymezené v zákoně o </w:t>
      </w:r>
      <w:r w:rsidRPr="00AF08E1">
        <w:rPr>
          <w:rFonts w:eastAsia="Times New Roman" w:cstheme="minorHAnsi"/>
        </w:rPr>
        <w:t>místních poplatcích</w:t>
      </w:r>
      <w:r w:rsidR="00CD42C5" w:rsidRPr="00AF08E1">
        <w:rPr>
          <w:rStyle w:val="Znakapoznpodarou"/>
          <w:rFonts w:eastAsia="Times New Roman" w:cstheme="minorHAnsi"/>
        </w:rPr>
        <w:footnoteReference w:id="8"/>
      </w:r>
      <w:r w:rsidRPr="00AF08E1">
        <w:rPr>
          <w:rFonts w:eastAsia="Times New Roman" w:cstheme="minorHAnsi"/>
        </w:rPr>
        <w:t>.</w:t>
      </w:r>
    </w:p>
    <w:p w:rsidR="009E289E" w:rsidRPr="00B94FE9" w:rsidRDefault="009E289E" w:rsidP="000E2C40">
      <w:pPr>
        <w:tabs>
          <w:tab w:val="left" w:pos="715"/>
        </w:tabs>
        <w:spacing w:line="234" w:lineRule="auto"/>
        <w:ind w:right="200"/>
        <w:rPr>
          <w:rFonts w:eastAsia="Times New Roman" w:cstheme="minorHAnsi"/>
        </w:rPr>
      </w:pPr>
    </w:p>
    <w:p w:rsidR="009E289E" w:rsidRPr="00F25A11" w:rsidRDefault="00F25A11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Čl. 8</w:t>
      </w:r>
    </w:p>
    <w:p w:rsidR="009E289E" w:rsidRDefault="009E289E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Přechodné a zrušovací ustanovení</w:t>
      </w:r>
    </w:p>
    <w:p w:rsidR="00F25A11" w:rsidRPr="00F25A11" w:rsidRDefault="00F25A11" w:rsidP="00F25A11"/>
    <w:p w:rsidR="009E289E" w:rsidRPr="009E289E" w:rsidRDefault="009E289E" w:rsidP="009E289E">
      <w:pPr>
        <w:pStyle w:val="Odstavec"/>
        <w:numPr>
          <w:ilvl w:val="0"/>
          <w:numId w:val="10"/>
        </w:numPr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E289E">
        <w:rPr>
          <w:rFonts w:asciiTheme="minorHAnsi" w:eastAsia="Times New Roman" w:hAnsiTheme="minorHAnsi" w:cstheme="minorHAnsi"/>
          <w:kern w:val="0"/>
          <w:lang w:eastAsia="en-US" w:bidi="ar-SA"/>
        </w:rPr>
        <w:t>Poplatkové povinnosti vzniklé před nabytím účinnosti této vyhlášky se posuzují podle dosavadních právních předpisů.</w:t>
      </w:r>
    </w:p>
    <w:p w:rsidR="009E289E" w:rsidRPr="009E289E" w:rsidRDefault="009E289E" w:rsidP="007E5CB9">
      <w:pPr>
        <w:pStyle w:val="Odstavecseseznamem"/>
        <w:numPr>
          <w:ilvl w:val="0"/>
          <w:numId w:val="10"/>
        </w:numPr>
        <w:spacing w:after="160" w:line="259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9E289E">
        <w:rPr>
          <w:rFonts w:asciiTheme="minorHAnsi" w:eastAsia="Times New Roman" w:hAnsiTheme="minorHAnsi" w:cstheme="minorHAnsi"/>
          <w:lang w:eastAsia="en-US"/>
        </w:rPr>
        <w:lastRenderedPageBreak/>
        <w:t xml:space="preserve">Zrušuje </w:t>
      </w:r>
      <w:r>
        <w:rPr>
          <w:rFonts w:asciiTheme="minorHAnsi" w:eastAsia="Times New Roman" w:hAnsiTheme="minorHAnsi" w:cstheme="minorHAnsi"/>
          <w:lang w:eastAsia="en-US"/>
        </w:rPr>
        <w:t>se obecně závazná vyhláška č. 1/2021, o místní</w:t>
      </w:r>
      <w:r w:rsidR="00544EB8">
        <w:rPr>
          <w:rFonts w:asciiTheme="minorHAnsi" w:eastAsia="Times New Roman" w:hAnsiTheme="minorHAnsi" w:cstheme="minorHAnsi"/>
          <w:lang w:eastAsia="en-US"/>
        </w:rPr>
        <w:t>m</w:t>
      </w:r>
      <w:r>
        <w:rPr>
          <w:rFonts w:asciiTheme="minorHAnsi" w:eastAsia="Times New Roman" w:hAnsiTheme="minorHAnsi" w:cstheme="minorHAnsi"/>
          <w:lang w:eastAsia="en-US"/>
        </w:rPr>
        <w:t xml:space="preserve"> poplatku z pobytu</w:t>
      </w:r>
      <w:r w:rsidRPr="009E289E">
        <w:rPr>
          <w:rFonts w:asciiTheme="minorHAnsi" w:eastAsia="Times New Roman" w:hAnsiTheme="minorHAnsi" w:cstheme="minorHAnsi"/>
          <w:lang w:eastAsia="en-US"/>
        </w:rPr>
        <w:t xml:space="preserve">, ze dne </w:t>
      </w:r>
      <w:r w:rsidR="007E5CB9">
        <w:rPr>
          <w:rFonts w:asciiTheme="minorHAnsi" w:eastAsia="Times New Roman" w:hAnsiTheme="minorHAnsi" w:cstheme="minorHAnsi"/>
          <w:lang w:eastAsia="en-US"/>
        </w:rPr>
        <w:t>29.03.2021.</w:t>
      </w:r>
    </w:p>
    <w:p w:rsidR="000B2B69" w:rsidRDefault="00A752D6"/>
    <w:p w:rsidR="009E289E" w:rsidRPr="00F25A11" w:rsidRDefault="00F25A11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Čl. 9</w:t>
      </w:r>
    </w:p>
    <w:p w:rsidR="009E289E" w:rsidRDefault="009E289E" w:rsidP="00F25A11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F25A11">
        <w:rPr>
          <w:rFonts w:ascii="Calibri" w:hAnsi="Calibri" w:cs="Calibri"/>
          <w:b/>
          <w:color w:val="000000" w:themeColor="text1"/>
          <w:sz w:val="23"/>
          <w:szCs w:val="23"/>
        </w:rPr>
        <w:t>Účinnost</w:t>
      </w:r>
    </w:p>
    <w:p w:rsidR="00D00534" w:rsidRPr="00D00534" w:rsidRDefault="00D00534" w:rsidP="00D00534"/>
    <w:p w:rsidR="009E289E" w:rsidRDefault="009E289E" w:rsidP="009E289E">
      <w:pPr>
        <w:rPr>
          <w:rFonts w:cstheme="minorHAnsi"/>
        </w:rPr>
      </w:pPr>
      <w:r>
        <w:rPr>
          <w:rFonts w:cstheme="minorHAnsi"/>
        </w:rPr>
        <w:t>Tato vyhláška nabývá účinnosti dnem 1. ledna 2024.</w:t>
      </w:r>
    </w:p>
    <w:p w:rsidR="009E289E" w:rsidRDefault="009E289E" w:rsidP="009E289E">
      <w:pPr>
        <w:rPr>
          <w:rFonts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E289E" w:rsidTr="00E37A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289E" w:rsidRPr="00086729" w:rsidRDefault="009E289E" w:rsidP="0041147C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086729">
              <w:rPr>
                <w:rFonts w:asciiTheme="minorHAnsi" w:hAnsiTheme="minorHAnsi" w:cstheme="minorHAnsi"/>
              </w:rPr>
              <w:t xml:space="preserve">Bc. Silvie Dolanská </w:t>
            </w:r>
            <w:r w:rsidR="004D2996">
              <w:rPr>
                <w:rFonts w:asciiTheme="minorHAnsi" w:hAnsiTheme="minorHAnsi" w:cstheme="minorHAnsi"/>
              </w:rPr>
              <w:t>v. r.</w:t>
            </w:r>
            <w:r w:rsidRPr="00086729">
              <w:rPr>
                <w:rFonts w:asciiTheme="minorHAnsi" w:hAnsiTheme="minorHAnsi" w:cstheme="minorHAnsi"/>
              </w:rPr>
              <w:br/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289E" w:rsidRPr="00086729" w:rsidRDefault="009E289E" w:rsidP="0041147C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086729">
              <w:rPr>
                <w:rFonts w:asciiTheme="minorHAnsi" w:hAnsiTheme="minorHAnsi" w:cstheme="minorHAnsi"/>
              </w:rPr>
              <w:t xml:space="preserve">Bc. David Mazůrek </w:t>
            </w:r>
            <w:r w:rsidR="004D2996">
              <w:rPr>
                <w:rFonts w:asciiTheme="minorHAnsi" w:hAnsiTheme="minorHAnsi" w:cstheme="minorHAnsi"/>
              </w:rPr>
              <w:t>v. r.</w:t>
            </w:r>
            <w:bookmarkStart w:id="0" w:name="_GoBack"/>
            <w:bookmarkEnd w:id="0"/>
            <w:r w:rsidRPr="00086729">
              <w:rPr>
                <w:rFonts w:asciiTheme="minorHAnsi" w:hAnsiTheme="minorHAnsi" w:cstheme="minorHAnsi"/>
              </w:rPr>
              <w:br/>
              <w:t>místostarosta</w:t>
            </w:r>
          </w:p>
        </w:tc>
      </w:tr>
    </w:tbl>
    <w:p w:rsidR="009E289E" w:rsidRDefault="009E289E"/>
    <w:sectPr w:rsidR="009E289E" w:rsidSect="0041147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D6" w:rsidRDefault="00A752D6" w:rsidP="000E2C40">
      <w:pPr>
        <w:spacing w:after="0" w:line="240" w:lineRule="auto"/>
      </w:pPr>
      <w:r>
        <w:separator/>
      </w:r>
    </w:p>
  </w:endnote>
  <w:endnote w:type="continuationSeparator" w:id="0">
    <w:p w:rsidR="00A752D6" w:rsidRDefault="00A752D6" w:rsidP="000E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D6" w:rsidRDefault="00A752D6" w:rsidP="000E2C40">
      <w:pPr>
        <w:spacing w:after="0" w:line="240" w:lineRule="auto"/>
      </w:pPr>
      <w:r>
        <w:separator/>
      </w:r>
    </w:p>
  </w:footnote>
  <w:footnote w:type="continuationSeparator" w:id="0">
    <w:p w:rsidR="00A752D6" w:rsidRDefault="00A752D6" w:rsidP="000E2C40">
      <w:pPr>
        <w:spacing w:after="0" w:line="240" w:lineRule="auto"/>
      </w:pPr>
      <w:r>
        <w:continuationSeparator/>
      </w:r>
    </w:p>
  </w:footnote>
  <w:footnote w:id="1">
    <w:p w:rsidR="000E2C40" w:rsidRDefault="000E2C40" w:rsidP="000E2C40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0E2C40" w:rsidRPr="004933E7" w:rsidRDefault="000E2C40" w:rsidP="000E2C4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3a odst. 2 zákona o místních poplatcích</w:t>
      </w:r>
    </w:p>
  </w:footnote>
  <w:footnote w:id="3">
    <w:p w:rsidR="000E2C40" w:rsidRPr="004933E7" w:rsidRDefault="000E2C40" w:rsidP="000E2C4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3 zákona o místních poplatcích</w:t>
      </w:r>
    </w:p>
  </w:footnote>
  <w:footnote w:id="4">
    <w:p w:rsidR="000E2C40" w:rsidRDefault="000E2C40" w:rsidP="000E2C40">
      <w:pPr>
        <w:pStyle w:val="Textpoznpodarou"/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3f zákona o místních poplatcích</w:t>
      </w:r>
    </w:p>
  </w:footnote>
  <w:footnote w:id="5">
    <w:p w:rsidR="001C1834" w:rsidRDefault="001C1834" w:rsidP="001C1834">
      <w:pPr>
        <w:pStyle w:val="Footnote"/>
      </w:pPr>
      <w:r>
        <w:rPr>
          <w:rStyle w:val="Znakapoznpodarou"/>
        </w:rPr>
        <w:footnoteRef/>
      </w:r>
      <w:r>
        <w:t>§ </w:t>
      </w:r>
      <w:r w:rsidRPr="00F25A11">
        <w:rPr>
          <w:rFonts w:ascii="Calibri" w:hAnsi="Calibri" w:cs="Calibri"/>
        </w:rPr>
        <w:t>14a odst. 1 a 2 zákona o místních poplatcích; v ohlášení plátce uvede zejména své identifikační údaje a skutečnosti rozhodné pro stanovení poplatku</w:t>
      </w:r>
    </w:p>
  </w:footnote>
  <w:footnote w:id="6">
    <w:p w:rsidR="001C1834" w:rsidRDefault="001C1834" w:rsidP="001C1834">
      <w:pPr>
        <w:pStyle w:val="Footnote"/>
      </w:pPr>
      <w:r>
        <w:rPr>
          <w:rStyle w:val="Znakapoznpodarou"/>
        </w:rPr>
        <w:footnoteRef/>
      </w:r>
      <w:r>
        <w:t>§ </w:t>
      </w:r>
      <w:r w:rsidRPr="001C1834">
        <w:rPr>
          <w:rFonts w:asciiTheme="minorHAnsi" w:hAnsiTheme="minorHAnsi" w:cstheme="minorHAnsi"/>
        </w:rPr>
        <w:t>14a odst. 4 zákona o místních poplatcích</w:t>
      </w:r>
    </w:p>
  </w:footnote>
  <w:footnote w:id="7">
    <w:p w:rsidR="001C1834" w:rsidRDefault="001C1834" w:rsidP="001C1834">
      <w:pPr>
        <w:pStyle w:val="Footnote"/>
      </w:pPr>
      <w:r w:rsidRPr="00F52A41">
        <w:rPr>
          <w:rFonts w:ascii="Calibri" w:hAnsi="Calibri" w:cs="Calibri"/>
        </w:rPr>
        <w:footnoteRef/>
      </w:r>
      <w:r w:rsidRPr="00F52A41">
        <w:rPr>
          <w:rFonts w:ascii="Calibri" w:hAnsi="Calibri" w:cs="Calibri"/>
        </w:rPr>
        <w:t>§ 3g a § 3h zákona o místních poplatcích</w:t>
      </w:r>
    </w:p>
  </w:footnote>
  <w:footnote w:id="8">
    <w:p w:rsidR="00CD42C5" w:rsidRDefault="00CD42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42C5">
        <w:rPr>
          <w:rFonts w:ascii="Calibri" w:eastAsia="Arial" w:hAnsi="Calibri" w:cs="Calibri"/>
          <w:kern w:val="3"/>
          <w:sz w:val="18"/>
          <w:szCs w:val="18"/>
          <w:lang w:eastAsia="zh-CN" w:bidi="hi-IN"/>
        </w:rPr>
        <w:t>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47C" w:rsidRDefault="004114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8979AD8" wp14:editId="4B1C3F2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251"/>
    <w:multiLevelType w:val="multilevel"/>
    <w:tmpl w:val="7402EE14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8333CF8"/>
    <w:multiLevelType w:val="multilevel"/>
    <w:tmpl w:val="728CE17A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97037A8"/>
    <w:multiLevelType w:val="hybridMultilevel"/>
    <w:tmpl w:val="BB60EEBE"/>
    <w:lvl w:ilvl="0" w:tplc="D9EA9C22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A438"/>
    <w:multiLevelType w:val="hybridMultilevel"/>
    <w:tmpl w:val="130E4050"/>
    <w:lvl w:ilvl="0" w:tplc="96B89758">
      <w:start w:val="4"/>
      <w:numFmt w:val="decimal"/>
      <w:lvlText w:val="(%1)"/>
      <w:lvlJc w:val="left"/>
    </w:lvl>
    <w:lvl w:ilvl="1" w:tplc="919480CA">
      <w:start w:val="1"/>
      <w:numFmt w:val="lowerLetter"/>
      <w:lvlText w:val="%2)"/>
      <w:lvlJc w:val="left"/>
    </w:lvl>
    <w:lvl w:ilvl="2" w:tplc="3236963C">
      <w:start w:val="1"/>
      <w:numFmt w:val="decimal"/>
      <w:lvlText w:val="%3."/>
      <w:lvlJc w:val="left"/>
    </w:lvl>
    <w:lvl w:ilvl="3" w:tplc="04B027C8">
      <w:numFmt w:val="decimal"/>
      <w:lvlText w:val=""/>
      <w:lvlJc w:val="left"/>
    </w:lvl>
    <w:lvl w:ilvl="4" w:tplc="ABF2E7A0">
      <w:numFmt w:val="decimal"/>
      <w:lvlText w:val=""/>
      <w:lvlJc w:val="left"/>
    </w:lvl>
    <w:lvl w:ilvl="5" w:tplc="9EAE0AAC">
      <w:numFmt w:val="decimal"/>
      <w:lvlText w:val=""/>
      <w:lvlJc w:val="left"/>
    </w:lvl>
    <w:lvl w:ilvl="6" w:tplc="A5308C54">
      <w:numFmt w:val="decimal"/>
      <w:lvlText w:val=""/>
      <w:lvlJc w:val="left"/>
    </w:lvl>
    <w:lvl w:ilvl="7" w:tplc="D728D180">
      <w:numFmt w:val="decimal"/>
      <w:lvlText w:val=""/>
      <w:lvlJc w:val="left"/>
    </w:lvl>
    <w:lvl w:ilvl="8" w:tplc="B64401BC">
      <w:numFmt w:val="decimal"/>
      <w:lvlText w:val=""/>
      <w:lvlJc w:val="left"/>
    </w:lvl>
  </w:abstractNum>
  <w:abstractNum w:abstractNumId="4" w15:restartNumberingAfterBreak="0">
    <w:nsid w:val="2463B9EA"/>
    <w:multiLevelType w:val="hybridMultilevel"/>
    <w:tmpl w:val="42DAF7E0"/>
    <w:lvl w:ilvl="0" w:tplc="03701766">
      <w:start w:val="1"/>
      <w:numFmt w:val="decimal"/>
      <w:lvlText w:val="(%1)"/>
      <w:lvlJc w:val="left"/>
    </w:lvl>
    <w:lvl w:ilvl="1" w:tplc="E94EE8CC">
      <w:start w:val="1"/>
      <w:numFmt w:val="lowerLetter"/>
      <w:lvlText w:val="%2)"/>
      <w:lvlJc w:val="left"/>
    </w:lvl>
    <w:lvl w:ilvl="2" w:tplc="5EA8C062">
      <w:start w:val="5"/>
      <w:numFmt w:val="lowerRoman"/>
      <w:lvlText w:val="%3"/>
      <w:lvlJc w:val="left"/>
    </w:lvl>
    <w:lvl w:ilvl="3" w:tplc="EAD6C230">
      <w:numFmt w:val="decimal"/>
      <w:lvlText w:val=""/>
      <w:lvlJc w:val="left"/>
    </w:lvl>
    <w:lvl w:ilvl="4" w:tplc="2A460856">
      <w:numFmt w:val="decimal"/>
      <w:lvlText w:val=""/>
      <w:lvlJc w:val="left"/>
    </w:lvl>
    <w:lvl w:ilvl="5" w:tplc="0EA6504A">
      <w:numFmt w:val="decimal"/>
      <w:lvlText w:val=""/>
      <w:lvlJc w:val="left"/>
    </w:lvl>
    <w:lvl w:ilvl="6" w:tplc="B7EECA72">
      <w:numFmt w:val="decimal"/>
      <w:lvlText w:val=""/>
      <w:lvlJc w:val="left"/>
    </w:lvl>
    <w:lvl w:ilvl="7" w:tplc="11C87CCE">
      <w:numFmt w:val="decimal"/>
      <w:lvlText w:val=""/>
      <w:lvlJc w:val="left"/>
    </w:lvl>
    <w:lvl w:ilvl="8" w:tplc="564AF0D0">
      <w:numFmt w:val="decimal"/>
      <w:lvlText w:val=""/>
      <w:lvlJc w:val="left"/>
    </w:lvl>
  </w:abstractNum>
  <w:abstractNum w:abstractNumId="5" w15:restartNumberingAfterBreak="0">
    <w:nsid w:val="3C264535"/>
    <w:multiLevelType w:val="multilevel"/>
    <w:tmpl w:val="76D68A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1EAD36B"/>
    <w:multiLevelType w:val="hybridMultilevel"/>
    <w:tmpl w:val="836E87CC"/>
    <w:lvl w:ilvl="0" w:tplc="0A00F5DA">
      <w:start w:val="1"/>
      <w:numFmt w:val="decimal"/>
      <w:lvlText w:val="%1"/>
      <w:lvlJc w:val="left"/>
    </w:lvl>
    <w:lvl w:ilvl="1" w:tplc="75141404">
      <w:start w:val="5"/>
      <w:numFmt w:val="lowerLetter"/>
      <w:lvlText w:val="%2)"/>
      <w:lvlJc w:val="left"/>
    </w:lvl>
    <w:lvl w:ilvl="2" w:tplc="4404D18E">
      <w:start w:val="1"/>
      <w:numFmt w:val="decimal"/>
      <w:lvlText w:val="%3"/>
      <w:lvlJc w:val="left"/>
    </w:lvl>
    <w:lvl w:ilvl="3" w:tplc="C1B251B8">
      <w:numFmt w:val="decimal"/>
      <w:lvlText w:val=""/>
      <w:lvlJc w:val="left"/>
    </w:lvl>
    <w:lvl w:ilvl="4" w:tplc="6E484ED6">
      <w:numFmt w:val="decimal"/>
      <w:lvlText w:val=""/>
      <w:lvlJc w:val="left"/>
    </w:lvl>
    <w:lvl w:ilvl="5" w:tplc="CB54FF0C">
      <w:numFmt w:val="decimal"/>
      <w:lvlText w:val=""/>
      <w:lvlJc w:val="left"/>
    </w:lvl>
    <w:lvl w:ilvl="6" w:tplc="FD6805B6">
      <w:numFmt w:val="decimal"/>
      <w:lvlText w:val=""/>
      <w:lvlJc w:val="left"/>
    </w:lvl>
    <w:lvl w:ilvl="7" w:tplc="918E9842">
      <w:numFmt w:val="decimal"/>
      <w:lvlText w:val=""/>
      <w:lvlJc w:val="left"/>
    </w:lvl>
    <w:lvl w:ilvl="8" w:tplc="9496ADEA">
      <w:numFmt w:val="decimal"/>
      <w:lvlText w:val=""/>
      <w:lvlJc w:val="left"/>
    </w:lvl>
  </w:abstractNum>
  <w:abstractNum w:abstractNumId="7" w15:restartNumberingAfterBreak="0">
    <w:nsid w:val="580BD78F"/>
    <w:multiLevelType w:val="hybridMultilevel"/>
    <w:tmpl w:val="34C27CDC"/>
    <w:lvl w:ilvl="0" w:tplc="A61C1E1C">
      <w:start w:val="1"/>
      <w:numFmt w:val="decimal"/>
      <w:lvlText w:val="(%1)"/>
      <w:lvlJc w:val="left"/>
    </w:lvl>
    <w:lvl w:ilvl="1" w:tplc="61F8FA7A">
      <w:start w:val="2"/>
      <w:numFmt w:val="decimal"/>
      <w:lvlText w:val="(%2)"/>
      <w:lvlJc w:val="left"/>
    </w:lvl>
    <w:lvl w:ilvl="2" w:tplc="A90A797E">
      <w:start w:val="1"/>
      <w:numFmt w:val="lowerLetter"/>
      <w:lvlText w:val="%3)"/>
      <w:lvlJc w:val="left"/>
    </w:lvl>
    <w:lvl w:ilvl="3" w:tplc="647AFC3A">
      <w:start w:val="1"/>
      <w:numFmt w:val="lowerLetter"/>
      <w:lvlText w:val="%4)"/>
      <w:lvlJc w:val="left"/>
    </w:lvl>
    <w:lvl w:ilvl="4" w:tplc="D02475A2">
      <w:numFmt w:val="decimal"/>
      <w:lvlText w:val=""/>
      <w:lvlJc w:val="left"/>
    </w:lvl>
    <w:lvl w:ilvl="5" w:tplc="21E8495E">
      <w:numFmt w:val="decimal"/>
      <w:lvlText w:val=""/>
      <w:lvlJc w:val="left"/>
    </w:lvl>
    <w:lvl w:ilvl="6" w:tplc="ED1A8C1C">
      <w:numFmt w:val="decimal"/>
      <w:lvlText w:val=""/>
      <w:lvlJc w:val="left"/>
    </w:lvl>
    <w:lvl w:ilvl="7" w:tplc="8514BC0C">
      <w:numFmt w:val="decimal"/>
      <w:lvlText w:val=""/>
      <w:lvlJc w:val="left"/>
    </w:lvl>
    <w:lvl w:ilvl="8" w:tplc="B03428A2">
      <w:numFmt w:val="decimal"/>
      <w:lvlText w:val=""/>
      <w:lvlJc w:val="left"/>
    </w:lvl>
  </w:abstractNum>
  <w:abstractNum w:abstractNumId="8" w15:restartNumberingAfterBreak="0">
    <w:nsid w:val="5C482A97"/>
    <w:multiLevelType w:val="hybridMultilevel"/>
    <w:tmpl w:val="C0146BD4"/>
    <w:lvl w:ilvl="0" w:tplc="0BD2F864">
      <w:start w:val="1"/>
      <w:numFmt w:val="decimal"/>
      <w:lvlText w:val="(%1)"/>
      <w:lvlJc w:val="left"/>
    </w:lvl>
    <w:lvl w:ilvl="1" w:tplc="BEEA9504">
      <w:numFmt w:val="decimal"/>
      <w:lvlText w:val=""/>
      <w:lvlJc w:val="left"/>
    </w:lvl>
    <w:lvl w:ilvl="2" w:tplc="65FAA3C4">
      <w:numFmt w:val="decimal"/>
      <w:lvlText w:val=""/>
      <w:lvlJc w:val="left"/>
    </w:lvl>
    <w:lvl w:ilvl="3" w:tplc="15BACEAE">
      <w:numFmt w:val="decimal"/>
      <w:lvlText w:val=""/>
      <w:lvlJc w:val="left"/>
    </w:lvl>
    <w:lvl w:ilvl="4" w:tplc="95BCF3CC">
      <w:numFmt w:val="decimal"/>
      <w:lvlText w:val=""/>
      <w:lvlJc w:val="left"/>
    </w:lvl>
    <w:lvl w:ilvl="5" w:tplc="87D46662">
      <w:numFmt w:val="decimal"/>
      <w:lvlText w:val=""/>
      <w:lvlJc w:val="left"/>
    </w:lvl>
    <w:lvl w:ilvl="6" w:tplc="27EAA9A6">
      <w:numFmt w:val="decimal"/>
      <w:lvlText w:val=""/>
      <w:lvlJc w:val="left"/>
    </w:lvl>
    <w:lvl w:ilvl="7" w:tplc="D486AF3C">
      <w:numFmt w:val="decimal"/>
      <w:lvlText w:val=""/>
      <w:lvlJc w:val="left"/>
    </w:lvl>
    <w:lvl w:ilvl="8" w:tplc="317E1120">
      <w:numFmt w:val="decimal"/>
      <w:lvlText w:val=""/>
      <w:lvlJc w:val="left"/>
    </w:lvl>
  </w:abstractNum>
  <w:abstractNum w:abstractNumId="9" w15:restartNumberingAfterBreak="0">
    <w:nsid w:val="5E884ADC"/>
    <w:multiLevelType w:val="hybridMultilevel"/>
    <w:tmpl w:val="04C071D8"/>
    <w:lvl w:ilvl="0" w:tplc="D5D4D3AA">
      <w:start w:val="1"/>
      <w:numFmt w:val="decimal"/>
      <w:lvlText w:val="%1"/>
      <w:lvlJc w:val="left"/>
    </w:lvl>
    <w:lvl w:ilvl="1" w:tplc="D9B6A6B6">
      <w:start w:val="1"/>
      <w:numFmt w:val="lowerLetter"/>
      <w:lvlText w:val="%2"/>
      <w:lvlJc w:val="left"/>
    </w:lvl>
    <w:lvl w:ilvl="2" w:tplc="3CD6415C">
      <w:start w:val="1"/>
      <w:numFmt w:val="decimal"/>
      <w:lvlText w:val="%3."/>
      <w:lvlJc w:val="left"/>
    </w:lvl>
    <w:lvl w:ilvl="3" w:tplc="C3C4EF32">
      <w:numFmt w:val="decimal"/>
      <w:lvlText w:val=""/>
      <w:lvlJc w:val="left"/>
    </w:lvl>
    <w:lvl w:ilvl="4" w:tplc="0D0CED8A">
      <w:numFmt w:val="decimal"/>
      <w:lvlText w:val=""/>
      <w:lvlJc w:val="left"/>
    </w:lvl>
    <w:lvl w:ilvl="5" w:tplc="4D3A3AF4">
      <w:numFmt w:val="decimal"/>
      <w:lvlText w:val=""/>
      <w:lvlJc w:val="left"/>
    </w:lvl>
    <w:lvl w:ilvl="6" w:tplc="10C254F6">
      <w:numFmt w:val="decimal"/>
      <w:lvlText w:val=""/>
      <w:lvlJc w:val="left"/>
    </w:lvl>
    <w:lvl w:ilvl="7" w:tplc="E3A6D4D8">
      <w:numFmt w:val="decimal"/>
      <w:lvlText w:val=""/>
      <w:lvlJc w:val="left"/>
    </w:lvl>
    <w:lvl w:ilvl="8" w:tplc="1B06F8E2">
      <w:numFmt w:val="decimal"/>
      <w:lvlText w:val=""/>
      <w:lvlJc w:val="left"/>
    </w:lvl>
  </w:abstractNum>
  <w:abstractNum w:abstractNumId="10" w15:restartNumberingAfterBreak="0">
    <w:nsid w:val="77465F01"/>
    <w:multiLevelType w:val="hybridMultilevel"/>
    <w:tmpl w:val="E32EE1A8"/>
    <w:lvl w:ilvl="0" w:tplc="721E7322">
      <w:start w:val="1"/>
      <w:numFmt w:val="decimal"/>
      <w:lvlText w:val="(%1)"/>
      <w:lvlJc w:val="left"/>
    </w:lvl>
    <w:lvl w:ilvl="1" w:tplc="4574BF72">
      <w:numFmt w:val="decimal"/>
      <w:lvlText w:val=""/>
      <w:lvlJc w:val="left"/>
    </w:lvl>
    <w:lvl w:ilvl="2" w:tplc="0C580CC0">
      <w:numFmt w:val="decimal"/>
      <w:lvlText w:val=""/>
      <w:lvlJc w:val="left"/>
    </w:lvl>
    <w:lvl w:ilvl="3" w:tplc="5FD6229A">
      <w:numFmt w:val="decimal"/>
      <w:lvlText w:val=""/>
      <w:lvlJc w:val="left"/>
    </w:lvl>
    <w:lvl w:ilvl="4" w:tplc="E124C248">
      <w:numFmt w:val="decimal"/>
      <w:lvlText w:val=""/>
      <w:lvlJc w:val="left"/>
    </w:lvl>
    <w:lvl w:ilvl="5" w:tplc="B8FAF4E8">
      <w:numFmt w:val="decimal"/>
      <w:lvlText w:val=""/>
      <w:lvlJc w:val="left"/>
    </w:lvl>
    <w:lvl w:ilvl="6" w:tplc="025E0BC2">
      <w:numFmt w:val="decimal"/>
      <w:lvlText w:val=""/>
      <w:lvlJc w:val="left"/>
    </w:lvl>
    <w:lvl w:ilvl="7" w:tplc="6A3023A8">
      <w:numFmt w:val="decimal"/>
      <w:lvlText w:val=""/>
      <w:lvlJc w:val="left"/>
    </w:lvl>
    <w:lvl w:ilvl="8" w:tplc="459008A2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0"/>
    <w:lvlOverride w:ilvl="0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40"/>
    <w:rsid w:val="00035F47"/>
    <w:rsid w:val="00086729"/>
    <w:rsid w:val="000A6EC6"/>
    <w:rsid w:val="000E2C40"/>
    <w:rsid w:val="001560E5"/>
    <w:rsid w:val="001C1834"/>
    <w:rsid w:val="002473D7"/>
    <w:rsid w:val="002A79E0"/>
    <w:rsid w:val="0041147C"/>
    <w:rsid w:val="004C70D2"/>
    <w:rsid w:val="004D2996"/>
    <w:rsid w:val="00544EB8"/>
    <w:rsid w:val="007A677C"/>
    <w:rsid w:val="007E5CB9"/>
    <w:rsid w:val="00836EEA"/>
    <w:rsid w:val="00880B46"/>
    <w:rsid w:val="008A09BC"/>
    <w:rsid w:val="009E289E"/>
    <w:rsid w:val="00A550C8"/>
    <w:rsid w:val="00A752D6"/>
    <w:rsid w:val="00AC1804"/>
    <w:rsid w:val="00AF08E1"/>
    <w:rsid w:val="00CD42C5"/>
    <w:rsid w:val="00CE11A3"/>
    <w:rsid w:val="00CE1E99"/>
    <w:rsid w:val="00D00534"/>
    <w:rsid w:val="00DB23A6"/>
    <w:rsid w:val="00EB59AA"/>
    <w:rsid w:val="00F25A11"/>
    <w:rsid w:val="00F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BEB"/>
  <w15:chartTrackingRefBased/>
  <w15:docId w15:val="{09349AA0-5064-48FC-AED3-951C0E2D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0E2C4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2C4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C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rsid w:val="000E2C4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0E2C4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0E2C40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0E2C4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0E2C4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rsid w:val="000E2C40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C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C40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2C4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cs-CZ"/>
    </w:rPr>
  </w:style>
  <w:style w:type="paragraph" w:customStyle="1" w:styleId="PodpisovePole">
    <w:name w:val="PodpisovePole"/>
    <w:basedOn w:val="Normln"/>
    <w:rsid w:val="009E289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1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47C"/>
  </w:style>
  <w:style w:type="paragraph" w:styleId="Zpat">
    <w:name w:val="footer"/>
    <w:basedOn w:val="Normln"/>
    <w:link w:val="ZpatChar"/>
    <w:uiPriority w:val="99"/>
    <w:unhideWhenUsed/>
    <w:rsid w:val="0041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DF80-35FC-460B-AE46-2CA29D8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Palčík Filip</dc:creator>
  <cp:keywords/>
  <dc:description/>
  <cp:lastModifiedBy>Kopečná Iva</cp:lastModifiedBy>
  <cp:revision>8</cp:revision>
  <dcterms:created xsi:type="dcterms:W3CDTF">2023-10-10T12:40:00Z</dcterms:created>
  <dcterms:modified xsi:type="dcterms:W3CDTF">2023-11-13T12:09:00Z</dcterms:modified>
</cp:coreProperties>
</file>