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Daskabát</w:t>
        <w:br/>
        <w:t>Zastupitelstvo obce Daskabát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Daskabát</w:t>
        <w:br/>
        <w:t>o místním poplatku za odkládání komunálního odpadu z nemovité věci</w:t>
      </w:r>
    </w:p>
    <w:p>
      <w:pPr>
        <w:pStyle w:val="UvodniVeta"/>
        <w:rPr/>
      </w:pPr>
      <w:r>
        <w:rPr/>
        <w:t xml:space="preserve">Zastupitelstvo obce Daskabát se na svém </w:t>
      </w:r>
      <w:r>
        <w:rPr>
          <w:rStyle w:val="Standardnpsmoodstavce"/>
          <w:shd w:fill="auto" w:val="clear"/>
        </w:rPr>
        <w:t xml:space="preserve">15. </w:t>
      </w:r>
      <w:r>
        <w:rPr/>
        <w:t xml:space="preserve">zasedání dne 18.9.2024, </w:t>
      </w:r>
      <w:r>
        <w:rPr>
          <w:rStyle w:val="Standardnpsmoodstavce"/>
          <w:shd w:fill="auto" w:val="clear"/>
        </w:rPr>
        <w:t xml:space="preserve">usnesením č. </w:t>
      </w:r>
      <w:r>
        <w:rPr>
          <w:rStyle w:val="Standardnpsmoodstavce"/>
          <w:shd w:fill="auto" w:val="clear"/>
        </w:rPr>
        <w:t xml:space="preserve">5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Daskabát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4"/>
        </w:numPr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rPr/>
      </w:pPr>
      <w:r>
        <w:rPr/>
        <w:t>Plátcem poplatku je</w:t>
      </w:r>
      <w:r>
        <w:rPr>
          <w:rStyle w:val="Znakapoznpodarou"/>
          <w:rStyle w:val="Znakapoznpodarou"/>
        </w:rPr>
        <w:footnoteReference w:id="6"/>
      </w:r>
    </w:p>
    <w:p>
      <w:pPr>
        <w:pStyle w:val="Odstavec"/>
        <w:numPr>
          <w:ilvl w:val="1"/>
          <w:numId w:val="3"/>
        </w:numPr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rPr/>
      </w:pPr>
      <w:r>
        <w:rPr/>
        <w:t>Plátce poplatku je povinen vybrat poplatek od poplatníka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  <w:rStyle w:val="Znakapoznpodarou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Není-li plátce poplatku, plní ohlašovací povinnost poplatník</w:t>
      </w:r>
      <w:r>
        <w:rPr>
          <w:rStyle w:val="Znakapoznpodarou"/>
          <w:rStyle w:val="Znakapoznpodarou"/>
        </w:rPr>
        <w:footnoteReference w:id="11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8"/>
        </w:numPr>
        <w:rPr/>
      </w:pPr>
      <w:r>
        <w:rPr/>
        <w:t>Základem dílčího poplatku je objem odpadu odloženého z nemovité věci za kalendářní měsíc v litrech připadajícího na poplatníka</w:t>
      </w:r>
      <w:r>
        <w:rPr>
          <w:rStyle w:val="Znakapoznpodarou"/>
          <w:rStyle w:val="Znakapozn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Objemem odpadu odloženého z nemovité věci za kalendářní měsíc připadající na poplatníka je</w:t>
      </w:r>
    </w:p>
    <w:p>
      <w:pPr>
        <w:pStyle w:val="Odstavec"/>
        <w:numPr>
          <w:ilvl w:val="1"/>
          <w:numId w:val="7"/>
        </w:numPr>
        <w:rPr/>
      </w:pPr>
      <w:r>
        <w:rPr/>
        <w:t>podíl objemu odpadu odloženého z této nemovité věci za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7"/>
        </w:numPr>
        <w:rPr/>
      </w:pPr>
      <w:r>
        <w:rPr/>
        <w:t>nebo objem odpadu odloženého z této nemovité věci za kalendářní měsíc v případě, že v nemovité věci nemá bydliště žádná fyzická osoba</w:t>
      </w:r>
      <w:r>
        <w:rPr>
          <w:rStyle w:val="Znakapoznpodarou"/>
          <w:rStyle w:val="Znakapoznpodarou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Minimální základ dílčího poplatku činí 60 l.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1 Kč za l.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9"/>
        </w:numPr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9"/>
        </w:numPr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Znakapoznpodarou"/>
          <w:rStyle w:val="Znakapozn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9"/>
        </w:numPr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Style w:val="Znakapoznpodarou"/>
        </w:rPr>
        <w:footnoteReference w:id="15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Splatnost poplatku</w:t>
      </w:r>
    </w:p>
    <w:p>
      <w:pPr>
        <w:pStyle w:val="Odstavec"/>
        <w:rPr/>
      </w:pPr>
      <w:r>
        <w:rPr/>
        <w:t>Správce poplatku vyměří poplatek rozhodnutím; poplatek je splatný ve lhůtě 30 dnů ode dne oznámení tohoto rozhodnutí</w:t>
      </w:r>
      <w:r>
        <w:rPr>
          <w:rStyle w:val="Znakapoznpodarou"/>
          <w:rStyle w:val="Znakapoznpodarou"/>
        </w:rPr>
        <w:footnoteReference w:id="1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12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1"/>
        </w:numPr>
        <w:rPr/>
      </w:pPr>
      <w:r>
        <w:rPr/>
        <w:t>Zrušuje se obecně závazná vyhláška č. 3/2023, o místním poplatku za obecní systém odpadového hospodářství, ze dne 1. listopadu 2023.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Luděk Melničuk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Gabriela Kubešová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10j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10i zákona o 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10k odst. 3 zákona o 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11 odst. 2 písm. b) ve spojení s § 11b odst. 2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LibreOffice/7.5.4.2$Windows_X86_64 LibreOffice_project/36ccfdc35048b057fd9854c757a8b67ec53977b6</Application>
  <AppVersion>15.0000</AppVersion>
  <Pages>3</Pages>
  <Words>712</Words>
  <Characters>3821</Characters>
  <CharactersWithSpaces>4451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2024-07-31T12:24:00Z</dcterms:created>
  <dc:creator>Gábinka</dc:creator>
  <dc:description/>
  <dc:language>cs-CZ</dc:language>
  <cp:lastModifiedBy/>
  <cp:lastPrinted>2024-08-05T14:16:00Z</cp:lastPrinted>
  <dcterms:modified xsi:type="dcterms:W3CDTF">2024-10-24T08:21:03Z</dcterms:modified>
  <cp:revision>6</cp:revision>
  <dc:subject/>
  <dc:title/>
</cp:coreProperties>
</file>