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E2" w:rsidRPr="00792DFF" w:rsidRDefault="004107E2" w:rsidP="007B5CE3">
      <w:pPr>
        <w:spacing w:line="276" w:lineRule="auto"/>
        <w:jc w:val="center"/>
        <w:rPr>
          <w:rFonts w:ascii="Arial" w:hAnsi="Arial" w:cs="Arial"/>
          <w:b/>
          <w:snapToGrid w:val="0"/>
          <w:sz w:val="44"/>
        </w:rPr>
      </w:pPr>
      <w:r w:rsidRPr="00792DFF">
        <w:rPr>
          <w:rFonts w:ascii="Arial" w:hAnsi="Arial" w:cs="Arial"/>
          <w:b/>
          <w:snapToGrid w:val="0"/>
          <w:sz w:val="44"/>
        </w:rPr>
        <w:t>O B E C  B E R N A R T I C E</w:t>
      </w:r>
    </w:p>
    <w:p w:rsidR="004107E2" w:rsidRPr="00792DFF" w:rsidRDefault="004107E2" w:rsidP="004107E2">
      <w:pPr>
        <w:jc w:val="center"/>
        <w:rPr>
          <w:rFonts w:ascii="Arial" w:hAnsi="Arial" w:cs="Arial"/>
          <w:b/>
          <w:snapToGrid w:val="0"/>
          <w:sz w:val="36"/>
        </w:rPr>
      </w:pPr>
      <w:r w:rsidRPr="00792DFF">
        <w:rPr>
          <w:rFonts w:ascii="Arial" w:hAnsi="Arial" w:cs="Arial"/>
          <w:b/>
          <w:snapToGrid w:val="0"/>
          <w:sz w:val="36"/>
        </w:rPr>
        <w:t>ZASTUPITELSTVO OBCE</w:t>
      </w:r>
    </w:p>
    <w:p w:rsidR="004107E2" w:rsidRPr="00792DFF" w:rsidRDefault="004107E2" w:rsidP="004107E2">
      <w:pPr>
        <w:jc w:val="center"/>
        <w:rPr>
          <w:rFonts w:ascii="Arial" w:hAnsi="Arial" w:cs="Arial"/>
          <w:b/>
          <w:snapToGrid w:val="0"/>
          <w:sz w:val="36"/>
        </w:rPr>
      </w:pPr>
    </w:p>
    <w:p w:rsidR="004107E2" w:rsidRPr="004D236D" w:rsidRDefault="004107E2" w:rsidP="004107E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D236D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becně závazná vyhláška obce č. 3</w:t>
      </w:r>
      <w:r w:rsidRPr="004D236D">
        <w:rPr>
          <w:rFonts w:ascii="Arial" w:hAnsi="Arial" w:cs="Arial"/>
          <w:b/>
          <w:bCs/>
          <w:sz w:val="22"/>
          <w:szCs w:val="22"/>
        </w:rPr>
        <w:t>/2019,</w:t>
      </w:r>
    </w:p>
    <w:p w:rsidR="008F0DA9" w:rsidRDefault="008F0DA9" w:rsidP="00DB33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4107E2" w:rsidRDefault="004107E2" w:rsidP="004107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A1DD9">
        <w:rPr>
          <w:rFonts w:ascii="Arial" w:hAnsi="Arial" w:cs="Arial"/>
          <w:b w:val="0"/>
          <w:bCs w:val="0"/>
          <w:sz w:val="22"/>
          <w:szCs w:val="22"/>
        </w:rPr>
        <w:t xml:space="preserve">Zastupitelstvo obce Bernartice se na svém zasedání dne </w:t>
      </w:r>
      <w:proofErr w:type="gramStart"/>
      <w:r w:rsidRPr="006A1DD9">
        <w:rPr>
          <w:rFonts w:ascii="Arial" w:hAnsi="Arial" w:cs="Arial"/>
          <w:b w:val="0"/>
          <w:bCs w:val="0"/>
          <w:sz w:val="22"/>
          <w:szCs w:val="22"/>
        </w:rPr>
        <w:t>11.12.2019</w:t>
      </w:r>
      <w:proofErr w:type="gramEnd"/>
      <w:r w:rsidR="0044281C">
        <w:rPr>
          <w:rFonts w:ascii="Arial" w:hAnsi="Arial" w:cs="Arial"/>
          <w:b w:val="0"/>
          <w:bCs w:val="0"/>
          <w:sz w:val="22"/>
          <w:szCs w:val="22"/>
        </w:rPr>
        <w:t xml:space="preserve"> usnesením č. 6/5/ZO/2019</w:t>
      </w:r>
      <w:bookmarkStart w:id="0" w:name="_GoBack"/>
      <w:bookmarkEnd w:id="0"/>
      <w:r w:rsidRPr="006A1DD9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(dále jen „zákon místních poplatcích“), a v souladu s § 10 písm. d) </w:t>
      </w:r>
      <w:r w:rsidRPr="006A1DD9">
        <w:rPr>
          <w:rFonts w:ascii="Arial" w:hAnsi="Arial" w:cs="Arial"/>
          <w:b w:val="0"/>
          <w:bCs w:val="0"/>
          <w:sz w:val="22"/>
          <w:szCs w:val="22"/>
        </w:rPr>
        <w:br/>
        <w:t>a § 84 odst. 2 písm. h) zákona č. 128/2000 Sb., o obcích (obecní zřízení), ve znění pozdějších předpisů, tuto obecně závaznou vyhlášku (dále jen „tato vyhláška“):</w:t>
      </w:r>
    </w:p>
    <w:p w:rsidR="00B911A0" w:rsidRPr="006A1DD9" w:rsidRDefault="00B911A0" w:rsidP="004107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93F98" w:rsidRPr="0001228D" w:rsidRDefault="004107E2" w:rsidP="00B911A0">
      <w:pPr>
        <w:pStyle w:val="slalnk"/>
        <w:spacing w:before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01228D">
        <w:rPr>
          <w:rFonts w:ascii="Arial" w:hAnsi="Arial" w:cs="Arial"/>
        </w:rPr>
        <w:t xml:space="preserve"> 1</w:t>
      </w:r>
    </w:p>
    <w:p w:rsidR="00893F98" w:rsidRPr="0001228D" w:rsidRDefault="00893F98" w:rsidP="00B911A0">
      <w:pPr>
        <w:pStyle w:val="Nzvylnk"/>
        <w:spacing w:before="0" w:after="60" w:line="20" w:lineRule="atLeast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B911A0">
      <w:pPr>
        <w:numPr>
          <w:ilvl w:val="0"/>
          <w:numId w:val="1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B337F">
        <w:rPr>
          <w:rFonts w:ascii="Arial" w:hAnsi="Arial" w:cs="Arial"/>
          <w:sz w:val="22"/>
          <w:szCs w:val="22"/>
        </w:rPr>
        <w:t>Bernartice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Default="00B50D1A" w:rsidP="00B911A0">
      <w:pPr>
        <w:numPr>
          <w:ilvl w:val="0"/>
          <w:numId w:val="1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DB337F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911A0" w:rsidRPr="0001228D" w:rsidRDefault="00B911A0" w:rsidP="00B911A0">
      <w:pPr>
        <w:spacing w:after="60" w:line="2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7C6483" w:rsidRDefault="004107E2" w:rsidP="00B911A0">
      <w:pPr>
        <w:pStyle w:val="slalnk"/>
        <w:spacing w:before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7C6483">
        <w:rPr>
          <w:rFonts w:ascii="Arial" w:hAnsi="Arial" w:cs="Arial"/>
        </w:rPr>
        <w:t xml:space="preserve"> 2</w:t>
      </w:r>
    </w:p>
    <w:p w:rsidR="00893F98" w:rsidRPr="007C6483" w:rsidRDefault="003150FC" w:rsidP="00B911A0">
      <w:pPr>
        <w:pStyle w:val="Nzvylnk"/>
        <w:spacing w:before="0" w:after="60" w:line="20" w:lineRule="atLeast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B911A0">
      <w:pPr>
        <w:numPr>
          <w:ilvl w:val="0"/>
          <w:numId w:val="5"/>
        </w:numPr>
        <w:spacing w:after="60" w:line="20" w:lineRule="atLeast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Default="00893F98" w:rsidP="00B911A0">
      <w:pPr>
        <w:numPr>
          <w:ilvl w:val="0"/>
          <w:numId w:val="5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B911A0" w:rsidRPr="007C6483" w:rsidRDefault="00B911A0" w:rsidP="00B911A0">
      <w:pPr>
        <w:spacing w:after="60" w:line="2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4107E2" w:rsidP="00B911A0">
      <w:pPr>
        <w:pStyle w:val="slalnk"/>
        <w:spacing w:before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FF32F5">
        <w:rPr>
          <w:rFonts w:ascii="Arial" w:hAnsi="Arial" w:cs="Arial"/>
        </w:rPr>
        <w:t xml:space="preserve"> 3</w:t>
      </w:r>
    </w:p>
    <w:p w:rsidR="00893F98" w:rsidRPr="0080616A" w:rsidRDefault="00893F98" w:rsidP="00B911A0">
      <w:pPr>
        <w:pStyle w:val="Nzvylnk"/>
        <w:spacing w:before="0" w:after="60" w:line="20" w:lineRule="atLeast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B911A0">
      <w:pPr>
        <w:numPr>
          <w:ilvl w:val="0"/>
          <w:numId w:val="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DB337F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DB337F">
        <w:rPr>
          <w:rFonts w:ascii="Arial" w:hAnsi="Arial" w:cs="Arial"/>
          <w:sz w:val="22"/>
          <w:szCs w:val="22"/>
        </w:rPr>
        <w:t xml:space="preserve"> 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B911A0">
      <w:pPr>
        <w:numPr>
          <w:ilvl w:val="0"/>
          <w:numId w:val="3"/>
        </w:numPr>
        <w:spacing w:after="60" w:line="20" w:lineRule="atLeast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B911A0">
      <w:pPr>
        <w:numPr>
          <w:ilvl w:val="0"/>
          <w:numId w:val="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B911A0">
      <w:pPr>
        <w:numPr>
          <w:ilvl w:val="1"/>
          <w:numId w:val="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B911A0">
      <w:pPr>
        <w:numPr>
          <w:ilvl w:val="1"/>
          <w:numId w:val="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B911A0">
      <w:pPr>
        <w:numPr>
          <w:ilvl w:val="1"/>
          <w:numId w:val="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B911A0">
      <w:pPr>
        <w:numPr>
          <w:ilvl w:val="0"/>
          <w:numId w:val="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DB337F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B911A0">
      <w:pPr>
        <w:numPr>
          <w:ilvl w:val="0"/>
          <w:numId w:val="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B911A0" w:rsidRDefault="00B911A0" w:rsidP="00B911A0">
      <w:pPr>
        <w:spacing w:after="60" w:line="2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4107E2" w:rsidP="00B911A0">
      <w:pPr>
        <w:pStyle w:val="slalnk"/>
        <w:spacing w:before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4035A7">
        <w:rPr>
          <w:rFonts w:ascii="Arial" w:hAnsi="Arial" w:cs="Arial"/>
        </w:rPr>
        <w:t xml:space="preserve">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B911A0">
      <w:pPr>
        <w:pStyle w:val="Nzvylnk"/>
        <w:spacing w:before="0" w:after="60" w:line="20" w:lineRule="atLeast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B911A0">
      <w:pPr>
        <w:spacing w:after="60" w:line="2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6D2E71" w:rsidRPr="006D2E71" w:rsidRDefault="007A4420" w:rsidP="00B911A0">
      <w:pPr>
        <w:numPr>
          <w:ilvl w:val="1"/>
          <w:numId w:val="6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poplatníků, </w:t>
      </w:r>
      <w:proofErr w:type="gramStart"/>
      <w:r>
        <w:rPr>
          <w:rFonts w:ascii="Arial" w:hAnsi="Arial" w:cs="Arial"/>
          <w:sz w:val="22"/>
          <w:szCs w:val="22"/>
        </w:rPr>
        <w:t>je</w:t>
      </w:r>
      <w:r w:rsidR="006D2E71" w:rsidRPr="006D2E71">
        <w:rPr>
          <w:rFonts w:ascii="Arial" w:hAnsi="Arial" w:cs="Arial"/>
          <w:sz w:val="22"/>
          <w:szCs w:val="22"/>
        </w:rPr>
        <w:t>ž</w:t>
      </w:r>
      <w:proofErr w:type="gramEnd"/>
      <w:r w:rsidR="006D2E71" w:rsidRPr="006D2E71">
        <w:rPr>
          <w:rFonts w:ascii="Arial" w:hAnsi="Arial" w:cs="Arial"/>
          <w:sz w:val="22"/>
          <w:szCs w:val="22"/>
        </w:rPr>
        <w:t xml:space="preserve"> jsou přihlášeni nebo mají sídlo v</w:t>
      </w:r>
      <w:r w:rsidR="006D2E71">
        <w:rPr>
          <w:rFonts w:ascii="Arial" w:hAnsi="Arial" w:cs="Arial"/>
          <w:sz w:val="22"/>
          <w:szCs w:val="22"/>
        </w:rPr>
        <w:t> </w:t>
      </w:r>
      <w:r w:rsidR="006D2E71" w:rsidRPr="006D2E71">
        <w:rPr>
          <w:rFonts w:ascii="Arial" w:hAnsi="Arial" w:cs="Arial"/>
          <w:sz w:val="22"/>
          <w:szCs w:val="22"/>
        </w:rPr>
        <w:t>rodinném</w:t>
      </w:r>
      <w:r w:rsidR="006D2E71">
        <w:rPr>
          <w:rFonts w:ascii="Arial" w:hAnsi="Arial" w:cs="Arial"/>
          <w:sz w:val="22"/>
          <w:szCs w:val="22"/>
        </w:rPr>
        <w:t xml:space="preserve"> domě</w:t>
      </w:r>
    </w:p>
    <w:p w:rsidR="00893F98" w:rsidRPr="004035A7" w:rsidRDefault="00893F98" w:rsidP="00B911A0">
      <w:pPr>
        <w:spacing w:after="60" w:line="20" w:lineRule="atLeast"/>
        <w:ind w:left="1021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E4619A">
        <w:rPr>
          <w:rFonts w:ascii="Arial" w:hAnsi="Arial" w:cs="Arial"/>
          <w:sz w:val="22"/>
          <w:szCs w:val="22"/>
        </w:rPr>
        <w:t xml:space="preserve"> psa 200,00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B911A0">
      <w:pPr>
        <w:spacing w:after="60" w:line="20" w:lineRule="atLeast"/>
        <w:ind w:left="1021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6D2E71">
        <w:rPr>
          <w:rFonts w:ascii="Arial" w:hAnsi="Arial" w:cs="Arial"/>
          <w:sz w:val="22"/>
          <w:szCs w:val="22"/>
        </w:rPr>
        <w:t xml:space="preserve"> 300,00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6D2E71" w:rsidRDefault="007A4420" w:rsidP="00B911A0">
      <w:pPr>
        <w:numPr>
          <w:ilvl w:val="1"/>
          <w:numId w:val="6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poplatníků, </w:t>
      </w:r>
      <w:proofErr w:type="gramStart"/>
      <w:r>
        <w:rPr>
          <w:rFonts w:ascii="Arial" w:hAnsi="Arial" w:cs="Arial"/>
          <w:sz w:val="22"/>
          <w:szCs w:val="22"/>
        </w:rPr>
        <w:t>je</w:t>
      </w:r>
      <w:r w:rsidR="006D2E71" w:rsidRPr="009C1AAC">
        <w:rPr>
          <w:rFonts w:ascii="Arial" w:hAnsi="Arial" w:cs="Arial"/>
          <w:sz w:val="22"/>
          <w:szCs w:val="22"/>
        </w:rPr>
        <w:t>ž</w:t>
      </w:r>
      <w:proofErr w:type="gramEnd"/>
      <w:r w:rsidR="006D2E71" w:rsidRPr="009C1AAC">
        <w:rPr>
          <w:rFonts w:ascii="Arial" w:hAnsi="Arial" w:cs="Arial"/>
          <w:sz w:val="22"/>
          <w:szCs w:val="22"/>
        </w:rPr>
        <w:t xml:space="preserve"> jsou přihlášeni nebo mají sídlo v bytovém domě</w:t>
      </w:r>
    </w:p>
    <w:p w:rsidR="006D2E71" w:rsidRPr="004035A7" w:rsidRDefault="006D2E71" w:rsidP="00B911A0">
      <w:pPr>
        <w:spacing w:after="60" w:line="20" w:lineRule="atLeast"/>
        <w:ind w:left="1021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 psa 400,00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6D2E71" w:rsidRPr="004035A7" w:rsidRDefault="006D2E71" w:rsidP="00B911A0">
      <w:pPr>
        <w:spacing w:after="60" w:line="20" w:lineRule="atLeast"/>
        <w:ind w:left="1021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600,00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6D2E71" w:rsidRPr="006D2E71" w:rsidRDefault="006D2E71" w:rsidP="00B911A0">
      <w:pPr>
        <w:numPr>
          <w:ilvl w:val="1"/>
          <w:numId w:val="6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6D2E71">
        <w:rPr>
          <w:rFonts w:ascii="Arial" w:hAnsi="Arial" w:cs="Arial"/>
          <w:sz w:val="22"/>
          <w:szCs w:val="22"/>
        </w:rPr>
        <w:t xml:space="preserve">u poplatníků, kteří jsou starší 65 let </w:t>
      </w:r>
    </w:p>
    <w:p w:rsidR="006D2E71" w:rsidRPr="004035A7" w:rsidRDefault="006D2E71" w:rsidP="00B911A0">
      <w:pPr>
        <w:spacing w:after="60" w:line="20" w:lineRule="atLeast"/>
        <w:ind w:left="1021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 psa 200,00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Default="006D2E71" w:rsidP="00B911A0">
      <w:pPr>
        <w:spacing w:after="60" w:line="20" w:lineRule="atLeast"/>
        <w:ind w:left="1021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300,00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3F7875">
        <w:rPr>
          <w:rFonts w:ascii="Arial" w:hAnsi="Arial" w:cs="Arial"/>
          <w:sz w:val="22"/>
          <w:szCs w:val="22"/>
        </w:rPr>
        <w:t>.</w:t>
      </w:r>
    </w:p>
    <w:p w:rsidR="00B911A0" w:rsidRDefault="00B911A0" w:rsidP="00B911A0">
      <w:pPr>
        <w:spacing w:after="60" w:line="20" w:lineRule="atLeast"/>
        <w:rPr>
          <w:rFonts w:ascii="Arial" w:hAnsi="Arial" w:cs="Arial"/>
          <w:sz w:val="22"/>
          <w:szCs w:val="22"/>
        </w:rPr>
      </w:pPr>
    </w:p>
    <w:p w:rsidR="008D0936" w:rsidRPr="004035A7" w:rsidRDefault="004107E2" w:rsidP="00B911A0">
      <w:pPr>
        <w:pStyle w:val="slalnk"/>
        <w:spacing w:before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FF32F5">
        <w:rPr>
          <w:rFonts w:ascii="Arial" w:hAnsi="Arial" w:cs="Arial"/>
        </w:rPr>
        <w:t xml:space="preserve"> 5</w:t>
      </w:r>
      <w:r w:rsidR="008D0936">
        <w:rPr>
          <w:rFonts w:ascii="Arial" w:hAnsi="Arial" w:cs="Arial"/>
        </w:rPr>
        <w:t xml:space="preserve"> </w:t>
      </w:r>
    </w:p>
    <w:p w:rsidR="008D18AB" w:rsidRPr="00BB390F" w:rsidRDefault="008D0936" w:rsidP="00B911A0">
      <w:pPr>
        <w:pStyle w:val="Nzvylnk"/>
        <w:spacing w:before="0" w:after="60" w:line="20" w:lineRule="atLeast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B911A0">
      <w:pPr>
        <w:numPr>
          <w:ilvl w:val="0"/>
          <w:numId w:val="8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BB390F">
        <w:rPr>
          <w:rFonts w:ascii="Arial" w:hAnsi="Arial" w:cs="Arial"/>
          <w:sz w:val="22"/>
          <w:szCs w:val="22"/>
        </w:rPr>
        <w:t>do 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Default="008D0936" w:rsidP="00B911A0">
      <w:pPr>
        <w:numPr>
          <w:ilvl w:val="0"/>
          <w:numId w:val="8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B390F">
        <w:rPr>
          <w:rFonts w:ascii="Arial" w:hAnsi="Arial" w:cs="Arial"/>
          <w:sz w:val="22"/>
          <w:szCs w:val="22"/>
        </w:rPr>
        <w:t>.</w:t>
      </w:r>
    </w:p>
    <w:p w:rsidR="00B911A0" w:rsidRPr="00BB390F" w:rsidRDefault="00B911A0" w:rsidP="00B911A0">
      <w:pPr>
        <w:spacing w:after="60" w:line="2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926DA0" w:rsidRDefault="004107E2" w:rsidP="00B911A0">
      <w:pPr>
        <w:pStyle w:val="slalnk"/>
        <w:spacing w:before="0" w:line="20" w:lineRule="atLeast"/>
        <w:rPr>
          <w:rFonts w:ascii="Arial" w:hAnsi="Arial" w:cs="Arial"/>
        </w:rPr>
      </w:pPr>
      <w:r w:rsidRPr="00926DA0">
        <w:rPr>
          <w:rFonts w:ascii="Arial" w:hAnsi="Arial" w:cs="Arial"/>
        </w:rPr>
        <w:t>Článek</w:t>
      </w:r>
      <w:r w:rsidR="00FF32F5" w:rsidRPr="00926DA0">
        <w:rPr>
          <w:rFonts w:ascii="Arial" w:hAnsi="Arial" w:cs="Arial"/>
        </w:rPr>
        <w:t xml:space="preserve"> 6</w:t>
      </w:r>
    </w:p>
    <w:p w:rsidR="00893F98" w:rsidRPr="00926DA0" w:rsidRDefault="00893F98" w:rsidP="00B911A0">
      <w:pPr>
        <w:pStyle w:val="Nzvylnk"/>
        <w:spacing w:before="0" w:after="60" w:line="20" w:lineRule="atLeast"/>
        <w:rPr>
          <w:rFonts w:ascii="Arial" w:hAnsi="Arial" w:cs="Arial"/>
        </w:rPr>
      </w:pPr>
      <w:r w:rsidRPr="00926DA0">
        <w:rPr>
          <w:rFonts w:ascii="Arial" w:hAnsi="Arial" w:cs="Arial"/>
        </w:rPr>
        <w:t>Osvobozen</w:t>
      </w:r>
      <w:r w:rsidR="003F7875">
        <w:rPr>
          <w:rFonts w:ascii="Arial" w:hAnsi="Arial" w:cs="Arial"/>
        </w:rPr>
        <w:t>í</w:t>
      </w:r>
    </w:p>
    <w:p w:rsidR="00893F98" w:rsidRPr="005052D1" w:rsidRDefault="00893F98" w:rsidP="00B911A0">
      <w:pPr>
        <w:numPr>
          <w:ilvl w:val="0"/>
          <w:numId w:val="4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F44A9" w:rsidRPr="009C1AAC" w:rsidRDefault="008F44A9" w:rsidP="00B911A0">
      <w:pPr>
        <w:numPr>
          <w:ilvl w:val="0"/>
          <w:numId w:val="4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9C1AAC">
        <w:rPr>
          <w:rFonts w:ascii="Arial" w:hAnsi="Arial" w:cs="Arial"/>
          <w:sz w:val="22"/>
          <w:szCs w:val="22"/>
        </w:rPr>
        <w:t>Od poplatku je dále osvobozen držitel psa:</w:t>
      </w:r>
    </w:p>
    <w:p w:rsidR="008F44A9" w:rsidRPr="009C1AAC" w:rsidRDefault="008F44A9" w:rsidP="00B911A0">
      <w:pPr>
        <w:pStyle w:val="Zkladntext21"/>
        <w:numPr>
          <w:ilvl w:val="1"/>
          <w:numId w:val="4"/>
        </w:numPr>
        <w:tabs>
          <w:tab w:val="left" w:pos="425"/>
        </w:tabs>
        <w:overflowPunct w:val="0"/>
        <w:autoSpaceDE w:val="0"/>
        <w:autoSpaceDN w:val="0"/>
        <w:adjustRightInd w:val="0"/>
        <w:spacing w:after="60" w:line="20" w:lineRule="atLeast"/>
        <w:textAlignment w:val="baseline"/>
        <w:rPr>
          <w:rFonts w:ascii="Arial" w:hAnsi="Arial" w:cs="Arial"/>
          <w:sz w:val="22"/>
          <w:szCs w:val="22"/>
        </w:rPr>
      </w:pPr>
      <w:r w:rsidRPr="009C1AAC">
        <w:rPr>
          <w:rFonts w:ascii="Arial" w:hAnsi="Arial" w:cs="Arial"/>
          <w:sz w:val="22"/>
          <w:szCs w:val="22"/>
        </w:rPr>
        <w:t>záchranářského se speciálním výcvikem,</w:t>
      </w:r>
    </w:p>
    <w:p w:rsidR="008F44A9" w:rsidRPr="008F44A9" w:rsidRDefault="008F44A9" w:rsidP="00B911A0">
      <w:pPr>
        <w:pStyle w:val="Zkladntext21"/>
        <w:numPr>
          <w:ilvl w:val="1"/>
          <w:numId w:val="4"/>
        </w:numPr>
        <w:tabs>
          <w:tab w:val="left" w:pos="425"/>
        </w:tabs>
        <w:overflowPunct w:val="0"/>
        <w:autoSpaceDE w:val="0"/>
        <w:autoSpaceDN w:val="0"/>
        <w:adjustRightInd w:val="0"/>
        <w:spacing w:after="60" w:line="20" w:lineRule="atLeast"/>
        <w:textAlignment w:val="baseline"/>
        <w:rPr>
          <w:rFonts w:ascii="Arial" w:hAnsi="Arial" w:cs="Arial"/>
          <w:sz w:val="22"/>
          <w:szCs w:val="22"/>
        </w:rPr>
      </w:pPr>
      <w:r w:rsidRPr="008F44A9">
        <w:rPr>
          <w:rFonts w:ascii="Arial" w:hAnsi="Arial" w:cs="Arial"/>
          <w:sz w:val="22"/>
          <w:szCs w:val="22"/>
        </w:rPr>
        <w:t>který je využíván jako služební pes Policií ČR nebo městskou policií,</w:t>
      </w:r>
    </w:p>
    <w:p w:rsidR="007D087D" w:rsidRPr="008F44A9" w:rsidRDefault="008F44A9" w:rsidP="00B911A0">
      <w:pPr>
        <w:pStyle w:val="Zkladntext21"/>
        <w:numPr>
          <w:ilvl w:val="1"/>
          <w:numId w:val="4"/>
        </w:numPr>
        <w:tabs>
          <w:tab w:val="left" w:pos="425"/>
        </w:tabs>
        <w:overflowPunct w:val="0"/>
        <w:autoSpaceDE w:val="0"/>
        <w:autoSpaceDN w:val="0"/>
        <w:adjustRightInd w:val="0"/>
        <w:spacing w:after="60" w:line="20" w:lineRule="atLeast"/>
        <w:textAlignment w:val="baseline"/>
        <w:rPr>
          <w:rFonts w:ascii="Arial" w:hAnsi="Arial" w:cs="Arial"/>
          <w:sz w:val="22"/>
          <w:szCs w:val="22"/>
        </w:rPr>
      </w:pPr>
      <w:r w:rsidRPr="008F44A9">
        <w:rPr>
          <w:rFonts w:ascii="Arial" w:hAnsi="Arial" w:cs="Arial"/>
          <w:sz w:val="22"/>
          <w:szCs w:val="22"/>
        </w:rPr>
        <w:t>který využívá psa pro léčebné účely (canisterapii).</w:t>
      </w:r>
    </w:p>
    <w:p w:rsidR="007D087D" w:rsidRPr="008F44A9" w:rsidRDefault="008F44A9" w:rsidP="00B911A0">
      <w:pPr>
        <w:numPr>
          <w:ilvl w:val="0"/>
          <w:numId w:val="4"/>
        </w:numPr>
        <w:tabs>
          <w:tab w:val="clear" w:pos="567"/>
        </w:tabs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8F44A9">
        <w:rPr>
          <w:rFonts w:ascii="Arial" w:hAnsi="Arial" w:cs="Arial"/>
          <w:sz w:val="22"/>
          <w:szCs w:val="22"/>
        </w:rPr>
        <w:t>Údaj rozhodný pro osvobození dle odst. 1 tohoto článku je poplatník povinen ohlásit ve lhůtě do 90 dnů od skutečnosti zakládající nárok na osvobození.</w:t>
      </w:r>
    </w:p>
    <w:p w:rsidR="007D087D" w:rsidRDefault="007D087D" w:rsidP="00B911A0">
      <w:pPr>
        <w:numPr>
          <w:ilvl w:val="0"/>
          <w:numId w:val="4"/>
        </w:numPr>
        <w:tabs>
          <w:tab w:val="clear" w:pos="567"/>
        </w:tabs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8F44A9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A2725A">
        <w:rPr>
          <w:rFonts w:ascii="Arial" w:hAnsi="Arial" w:cs="Arial"/>
          <w:sz w:val="22"/>
          <w:szCs w:val="22"/>
        </w:rPr>
        <w:t xml:space="preserve">hodný pro osvobození </w:t>
      </w:r>
      <w:r w:rsidRPr="008F44A9">
        <w:rPr>
          <w:rFonts w:ascii="Arial" w:hAnsi="Arial" w:cs="Arial"/>
          <w:sz w:val="22"/>
          <w:szCs w:val="22"/>
        </w:rPr>
        <w:t xml:space="preserve">ve lhůtách stanovených </w:t>
      </w:r>
      <w:r w:rsidR="00ED5D64" w:rsidRPr="008F44A9">
        <w:rPr>
          <w:rFonts w:ascii="Arial" w:hAnsi="Arial" w:cs="Arial"/>
          <w:sz w:val="22"/>
          <w:szCs w:val="22"/>
        </w:rPr>
        <w:t xml:space="preserve">touto </w:t>
      </w:r>
      <w:r w:rsidR="00D52FC4" w:rsidRPr="008F44A9">
        <w:rPr>
          <w:rFonts w:ascii="Arial" w:hAnsi="Arial" w:cs="Arial"/>
          <w:sz w:val="22"/>
          <w:szCs w:val="22"/>
        </w:rPr>
        <w:t>vyhláškou nebo zákonem</w:t>
      </w:r>
      <w:r w:rsidRPr="008F44A9">
        <w:rPr>
          <w:rFonts w:ascii="Arial" w:hAnsi="Arial" w:cs="Arial"/>
          <w:sz w:val="22"/>
          <w:szCs w:val="22"/>
        </w:rPr>
        <w:t>,</w:t>
      </w:r>
      <w:r w:rsidR="00A2725A">
        <w:rPr>
          <w:rFonts w:ascii="Arial" w:hAnsi="Arial" w:cs="Arial"/>
          <w:sz w:val="22"/>
          <w:szCs w:val="22"/>
        </w:rPr>
        <w:t xml:space="preserve"> nárok na osvobození </w:t>
      </w:r>
      <w:r w:rsidRPr="008F44A9">
        <w:rPr>
          <w:rFonts w:ascii="Arial" w:hAnsi="Arial" w:cs="Arial"/>
          <w:sz w:val="22"/>
          <w:szCs w:val="22"/>
        </w:rPr>
        <w:t>zaniká.</w:t>
      </w:r>
      <w:r w:rsidRPr="008F44A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911A0" w:rsidRPr="008F44A9" w:rsidRDefault="00B911A0" w:rsidP="00B911A0">
      <w:pPr>
        <w:spacing w:after="60" w:line="2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4107E2" w:rsidP="00B911A0">
      <w:pPr>
        <w:pStyle w:val="slalnk"/>
        <w:spacing w:before="0" w:line="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Článek</w:t>
      </w:r>
      <w:r w:rsidR="00893F98" w:rsidRPr="00F0789D">
        <w:rPr>
          <w:rFonts w:ascii="Arial" w:hAnsi="Arial" w:cs="Arial"/>
        </w:rPr>
        <w:t xml:space="preserve"> </w:t>
      </w:r>
      <w:r w:rsidR="00FF32F5">
        <w:rPr>
          <w:rFonts w:ascii="Arial" w:hAnsi="Arial" w:cs="Arial"/>
        </w:rPr>
        <w:t>7</w:t>
      </w:r>
    </w:p>
    <w:p w:rsidR="00893F98" w:rsidRDefault="00893F98" w:rsidP="00B911A0">
      <w:pPr>
        <w:pStyle w:val="Nzvylnk"/>
        <w:spacing w:before="0" w:after="60" w:line="20" w:lineRule="atLeast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B911A0">
      <w:pPr>
        <w:numPr>
          <w:ilvl w:val="0"/>
          <w:numId w:val="7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Default="00893F98" w:rsidP="00B911A0">
      <w:pPr>
        <w:numPr>
          <w:ilvl w:val="0"/>
          <w:numId w:val="7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B911A0" w:rsidRPr="0001228D" w:rsidRDefault="00B911A0" w:rsidP="00B911A0">
      <w:pPr>
        <w:spacing w:after="60" w:line="2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:rsidR="009E6604" w:rsidRPr="002E0EAD" w:rsidRDefault="004107E2" w:rsidP="00B911A0">
      <w:pPr>
        <w:pStyle w:val="slalnk"/>
        <w:spacing w:before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9E6604" w:rsidRPr="002E0EAD">
        <w:rPr>
          <w:rFonts w:ascii="Arial" w:hAnsi="Arial" w:cs="Arial"/>
        </w:rPr>
        <w:t xml:space="preserve"> 8</w:t>
      </w:r>
    </w:p>
    <w:p w:rsidR="009E6604" w:rsidRPr="002E0EAD" w:rsidRDefault="009E6604" w:rsidP="00B911A0">
      <w:pPr>
        <w:pStyle w:val="slalnk"/>
        <w:spacing w:before="0" w:line="20" w:lineRule="atLeast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B911A0">
      <w:pPr>
        <w:numPr>
          <w:ilvl w:val="0"/>
          <w:numId w:val="12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B911A0">
      <w:pPr>
        <w:numPr>
          <w:ilvl w:val="0"/>
          <w:numId w:val="12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B911A0">
      <w:pPr>
        <w:numPr>
          <w:ilvl w:val="0"/>
          <w:numId w:val="12"/>
        </w:numPr>
        <w:spacing w:after="60" w:line="20" w:lineRule="atLeast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B911A0" w:rsidRDefault="00B911A0" w:rsidP="00B911A0">
      <w:pPr>
        <w:spacing w:after="60" w:line="20" w:lineRule="atLeast"/>
        <w:ind w:left="567"/>
        <w:jc w:val="both"/>
        <w:rPr>
          <w:rFonts w:ascii="Arial" w:hAnsi="Arial" w:cs="Arial"/>
        </w:rPr>
      </w:pPr>
    </w:p>
    <w:p w:rsidR="00893F98" w:rsidRPr="00DF5857" w:rsidRDefault="004107E2" w:rsidP="00B911A0">
      <w:pPr>
        <w:pStyle w:val="slalnk"/>
        <w:spacing w:before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DF5857">
        <w:rPr>
          <w:rFonts w:ascii="Arial" w:hAnsi="Arial" w:cs="Arial"/>
        </w:rPr>
        <w:t xml:space="preserve">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B911A0">
      <w:pPr>
        <w:pStyle w:val="slalnk"/>
        <w:spacing w:before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5259A4" w:rsidRDefault="005259A4" w:rsidP="00B911A0">
      <w:pPr>
        <w:numPr>
          <w:ilvl w:val="0"/>
          <w:numId w:val="1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2/2011</w:t>
      </w:r>
      <w:r w:rsidR="002F548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ze psů ze dne </w:t>
      </w:r>
      <w:proofErr w:type="gramStart"/>
      <w:r>
        <w:rPr>
          <w:rFonts w:ascii="Arial" w:hAnsi="Arial" w:cs="Arial"/>
          <w:sz w:val="22"/>
          <w:szCs w:val="22"/>
        </w:rPr>
        <w:t>14.12.2011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5259A4" w:rsidRDefault="005259A4" w:rsidP="00B911A0">
      <w:pPr>
        <w:numPr>
          <w:ilvl w:val="0"/>
          <w:numId w:val="1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911A0" w:rsidRPr="002E0EAD" w:rsidRDefault="00B911A0" w:rsidP="00B911A0">
      <w:pPr>
        <w:spacing w:after="60" w:line="2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:rsidR="004107E2" w:rsidRPr="002E0EAD" w:rsidRDefault="004107E2" w:rsidP="00B911A0">
      <w:pPr>
        <w:pStyle w:val="slalnk"/>
        <w:spacing w:before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Pr="002E0EAD">
        <w:rPr>
          <w:rFonts w:ascii="Arial" w:hAnsi="Arial" w:cs="Arial"/>
        </w:rPr>
        <w:t xml:space="preserve"> 10</w:t>
      </w:r>
    </w:p>
    <w:p w:rsidR="004107E2" w:rsidRPr="002E0EAD" w:rsidRDefault="004107E2" w:rsidP="00B911A0">
      <w:pPr>
        <w:pStyle w:val="Nzvylnk"/>
        <w:spacing w:before="0" w:after="60" w:line="20" w:lineRule="atLeast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4107E2" w:rsidRPr="002E0EAD" w:rsidRDefault="004107E2" w:rsidP="00B911A0">
      <w:pPr>
        <w:spacing w:after="60" w:line="20" w:lineRule="atLeast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</w:t>
      </w:r>
      <w:r>
        <w:rPr>
          <w:rFonts w:ascii="Arial" w:hAnsi="Arial" w:cs="Arial"/>
          <w:sz w:val="22"/>
          <w:szCs w:val="22"/>
        </w:rPr>
        <w:t xml:space="preserve">ývá účinnosti dnem </w:t>
      </w:r>
      <w:proofErr w:type="gramStart"/>
      <w:r>
        <w:rPr>
          <w:rFonts w:ascii="Arial" w:hAnsi="Arial" w:cs="Arial"/>
          <w:sz w:val="22"/>
          <w:szCs w:val="22"/>
        </w:rPr>
        <w:t>01.01.2020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4107E2" w:rsidRDefault="004107E2" w:rsidP="004107E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107E2" w:rsidRDefault="004107E2" w:rsidP="004107E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107E2" w:rsidRPr="00173496" w:rsidRDefault="004107E2" w:rsidP="004107E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107E2" w:rsidRPr="00173496" w:rsidRDefault="004107E2" w:rsidP="004107E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4107E2" w:rsidRPr="0019036F" w:rsidRDefault="004107E2" w:rsidP="004107E2">
      <w:pPr>
        <w:keepNext/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9036F">
        <w:rPr>
          <w:rFonts w:ascii="Arial" w:hAnsi="Arial" w:cs="Arial"/>
          <w:color w:val="000000"/>
          <w:sz w:val="22"/>
          <w:szCs w:val="22"/>
        </w:rPr>
        <w:t>       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Pr="0019036F">
        <w:rPr>
          <w:rFonts w:ascii="Arial" w:hAnsi="Arial" w:cs="Arial"/>
          <w:color w:val="000000"/>
          <w:sz w:val="22"/>
          <w:szCs w:val="22"/>
        </w:rPr>
        <w:t>.                                        ………………………………..</w:t>
      </w:r>
    </w:p>
    <w:p w:rsidR="004107E2" w:rsidRPr="0019036F" w:rsidRDefault="004107E2" w:rsidP="004107E2">
      <w:pPr>
        <w:keepNext/>
        <w:spacing w:before="120" w:line="288" w:lineRule="auto"/>
        <w:ind w:left="1416" w:hanging="708"/>
        <w:jc w:val="both"/>
        <w:rPr>
          <w:rFonts w:ascii="Arial" w:hAnsi="Arial" w:cs="Arial"/>
          <w:sz w:val="22"/>
          <w:szCs w:val="22"/>
        </w:rPr>
      </w:pPr>
      <w:r w:rsidRPr="0019036F">
        <w:rPr>
          <w:rFonts w:ascii="Arial" w:hAnsi="Arial" w:cs="Arial"/>
          <w:bCs/>
          <w:sz w:val="22"/>
          <w:szCs w:val="22"/>
        </w:rPr>
        <w:t xml:space="preserve">      Ing. Radek Hojný</w:t>
      </w:r>
      <w:r w:rsidRPr="0019036F">
        <w:rPr>
          <w:rFonts w:ascii="Arial" w:hAnsi="Arial" w:cs="Arial"/>
          <w:bCs/>
          <w:sz w:val="22"/>
          <w:szCs w:val="22"/>
        </w:rPr>
        <w:tab/>
        <w:t>      </w:t>
      </w:r>
      <w:r w:rsidRPr="0019036F">
        <w:rPr>
          <w:rFonts w:ascii="Arial" w:hAnsi="Arial" w:cs="Arial"/>
          <w:bCs/>
          <w:sz w:val="22"/>
          <w:szCs w:val="22"/>
        </w:rPr>
        <w:tab/>
      </w:r>
      <w:r w:rsidRPr="0019036F">
        <w:rPr>
          <w:rFonts w:ascii="Arial" w:hAnsi="Arial" w:cs="Arial"/>
          <w:bCs/>
          <w:sz w:val="22"/>
          <w:szCs w:val="22"/>
        </w:rPr>
        <w:tab/>
      </w:r>
      <w:r w:rsidRPr="0019036F">
        <w:rPr>
          <w:rFonts w:ascii="Arial" w:hAnsi="Arial" w:cs="Arial"/>
          <w:bCs/>
          <w:sz w:val="22"/>
          <w:szCs w:val="22"/>
        </w:rPr>
        <w:tab/>
      </w:r>
      <w:r w:rsidRPr="0019036F">
        <w:rPr>
          <w:rFonts w:ascii="Arial" w:hAnsi="Arial" w:cs="Arial"/>
          <w:bCs/>
          <w:sz w:val="22"/>
          <w:szCs w:val="22"/>
        </w:rPr>
        <w:tab/>
      </w:r>
      <w:r w:rsidRPr="0019036F">
        <w:rPr>
          <w:rFonts w:ascii="Arial" w:hAnsi="Arial" w:cs="Arial"/>
          <w:bCs/>
          <w:sz w:val="22"/>
          <w:szCs w:val="22"/>
        </w:rPr>
        <w:tab/>
        <w:t>JUDr. Jiří Kučera</w:t>
      </w:r>
      <w:r w:rsidRPr="0019036F">
        <w:rPr>
          <w:rFonts w:ascii="Arial" w:hAnsi="Arial" w:cs="Arial"/>
          <w:bCs/>
          <w:sz w:val="22"/>
          <w:szCs w:val="22"/>
        </w:rPr>
        <w:tab/>
      </w:r>
      <w:r w:rsidRPr="0019036F">
        <w:rPr>
          <w:rFonts w:ascii="Arial" w:hAnsi="Arial" w:cs="Arial"/>
          <w:sz w:val="22"/>
          <w:szCs w:val="22"/>
        </w:rPr>
        <w:t xml:space="preserve">          starosta</w:t>
      </w:r>
      <w:r w:rsidRPr="0019036F">
        <w:rPr>
          <w:rFonts w:ascii="Arial" w:hAnsi="Arial" w:cs="Arial"/>
          <w:sz w:val="22"/>
          <w:szCs w:val="22"/>
        </w:rPr>
        <w:tab/>
      </w:r>
      <w:r w:rsidRPr="0019036F">
        <w:rPr>
          <w:rFonts w:ascii="Arial" w:hAnsi="Arial" w:cs="Arial"/>
          <w:sz w:val="22"/>
          <w:szCs w:val="22"/>
        </w:rPr>
        <w:tab/>
      </w:r>
      <w:r w:rsidRPr="001903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19036F">
        <w:rPr>
          <w:rFonts w:ascii="Arial" w:hAnsi="Arial" w:cs="Arial"/>
          <w:sz w:val="22"/>
          <w:szCs w:val="22"/>
        </w:rPr>
        <w:t>místostarosta</w:t>
      </w:r>
    </w:p>
    <w:p w:rsidR="004107E2" w:rsidRDefault="00893F98" w:rsidP="004107E2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107E2" w:rsidRDefault="004107E2" w:rsidP="004107E2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4107E2" w:rsidRDefault="004107E2" w:rsidP="004107E2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4107E2" w:rsidRPr="004107E2" w:rsidRDefault="004107E2" w:rsidP="00B911A0">
      <w:pPr>
        <w:pStyle w:val="Zkladntext"/>
        <w:keepNext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4107E2">
        <w:rPr>
          <w:rFonts w:ascii="Arial" w:hAnsi="Arial" w:cs="Arial"/>
          <w:sz w:val="22"/>
          <w:szCs w:val="22"/>
        </w:rPr>
        <w:lastRenderedPageBreak/>
        <w:t>Vyvěšeno na úřední desce dne:</w:t>
      </w:r>
    </w:p>
    <w:p w:rsidR="004107E2" w:rsidRPr="004107E2" w:rsidRDefault="004107E2" w:rsidP="004107E2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4107E2">
        <w:rPr>
          <w:rFonts w:ascii="Arial" w:hAnsi="Arial" w:cs="Arial"/>
          <w:sz w:val="22"/>
          <w:szCs w:val="22"/>
        </w:rPr>
        <w:t>Sejmuto z úřední desky dne:</w:t>
      </w:r>
    </w:p>
    <w:p w:rsidR="004107E2" w:rsidRPr="004107E2" w:rsidRDefault="004107E2" w:rsidP="004107E2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4107E2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:rsidR="00FB319D" w:rsidRPr="00A60454" w:rsidRDefault="00FB319D" w:rsidP="004107E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AF" w:rsidRDefault="00765EAF">
      <w:r>
        <w:separator/>
      </w:r>
    </w:p>
  </w:endnote>
  <w:endnote w:type="continuationSeparator" w:id="0">
    <w:p w:rsidR="00765EAF" w:rsidRDefault="0076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9240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E6A9F" w:rsidRPr="00DE6A9F" w:rsidRDefault="00DE6A9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E6A9F">
          <w:rPr>
            <w:rFonts w:ascii="Arial" w:hAnsi="Arial" w:cs="Arial"/>
            <w:sz w:val="20"/>
            <w:szCs w:val="20"/>
          </w:rPr>
          <w:fldChar w:fldCharType="begin"/>
        </w:r>
        <w:r w:rsidRPr="00DE6A9F">
          <w:rPr>
            <w:rFonts w:ascii="Arial" w:hAnsi="Arial" w:cs="Arial"/>
            <w:sz w:val="20"/>
            <w:szCs w:val="20"/>
          </w:rPr>
          <w:instrText>PAGE   \* MERGEFORMAT</w:instrText>
        </w:r>
        <w:r w:rsidRPr="00DE6A9F">
          <w:rPr>
            <w:rFonts w:ascii="Arial" w:hAnsi="Arial" w:cs="Arial"/>
            <w:sz w:val="20"/>
            <w:szCs w:val="20"/>
          </w:rPr>
          <w:fldChar w:fldCharType="separate"/>
        </w:r>
        <w:r w:rsidR="0044281C">
          <w:rPr>
            <w:rFonts w:ascii="Arial" w:hAnsi="Arial" w:cs="Arial"/>
            <w:noProof/>
            <w:sz w:val="20"/>
            <w:szCs w:val="20"/>
          </w:rPr>
          <w:t>1</w:t>
        </w:r>
        <w:r w:rsidRPr="00DE6A9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E6A9F" w:rsidRDefault="00DE6A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AF" w:rsidRDefault="00765EAF">
      <w:r>
        <w:separator/>
      </w:r>
    </w:p>
  </w:footnote>
  <w:footnote w:type="continuationSeparator" w:id="0">
    <w:p w:rsidR="00765EAF" w:rsidRDefault="00765EAF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A6F74D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08D209A"/>
    <w:multiLevelType w:val="hybridMultilevel"/>
    <w:tmpl w:val="CA0A66E4"/>
    <w:lvl w:ilvl="0" w:tplc="CA0EFB0C">
      <w:start w:val="2"/>
      <w:numFmt w:val="bullet"/>
      <w:lvlText w:val="-"/>
      <w:lvlJc w:val="left"/>
      <w:pPr>
        <w:ind w:left="1522" w:hanging="360"/>
      </w:pPr>
      <w:rPr>
        <w:rFonts w:ascii="Times New Roman" w:eastAsia="Times New Roman" w:hAnsi="Times New Roman" w:cs="Times New Roman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15402C2"/>
    <w:multiLevelType w:val="multilevel"/>
    <w:tmpl w:val="7818A75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5C00CA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4"/>
  </w:num>
  <w:num w:numId="5">
    <w:abstractNumId w:val="17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13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1"/>
  </w:num>
  <w:num w:numId="19">
    <w:abstractNumId w:val="16"/>
  </w:num>
  <w:num w:numId="20">
    <w:abstractNumId w:val="4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5481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3F7875"/>
    <w:rsid w:val="00403D44"/>
    <w:rsid w:val="00405FFB"/>
    <w:rsid w:val="004107E2"/>
    <w:rsid w:val="004141B8"/>
    <w:rsid w:val="00423EC6"/>
    <w:rsid w:val="0044281C"/>
    <w:rsid w:val="00447D92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259A4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5291D"/>
    <w:rsid w:val="00663C6D"/>
    <w:rsid w:val="00691BE6"/>
    <w:rsid w:val="006C0C98"/>
    <w:rsid w:val="006C665E"/>
    <w:rsid w:val="006C7F1C"/>
    <w:rsid w:val="006D0FF2"/>
    <w:rsid w:val="006D2398"/>
    <w:rsid w:val="006D2E71"/>
    <w:rsid w:val="006E461F"/>
    <w:rsid w:val="00703C49"/>
    <w:rsid w:val="00717590"/>
    <w:rsid w:val="00737F38"/>
    <w:rsid w:val="0074359F"/>
    <w:rsid w:val="00761D70"/>
    <w:rsid w:val="00765EAF"/>
    <w:rsid w:val="007711E7"/>
    <w:rsid w:val="007726AF"/>
    <w:rsid w:val="00777EB2"/>
    <w:rsid w:val="00781271"/>
    <w:rsid w:val="007A4420"/>
    <w:rsid w:val="007B5CE3"/>
    <w:rsid w:val="007D087D"/>
    <w:rsid w:val="007D4229"/>
    <w:rsid w:val="007F0BA6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44A9"/>
    <w:rsid w:val="009008FA"/>
    <w:rsid w:val="00907411"/>
    <w:rsid w:val="00921A5A"/>
    <w:rsid w:val="00926DA0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725A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44B3D"/>
    <w:rsid w:val="00B50D1A"/>
    <w:rsid w:val="00B670A9"/>
    <w:rsid w:val="00B84BBA"/>
    <w:rsid w:val="00B86811"/>
    <w:rsid w:val="00B911A0"/>
    <w:rsid w:val="00BA0CDA"/>
    <w:rsid w:val="00BB390F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7556"/>
    <w:rsid w:val="00D52FC4"/>
    <w:rsid w:val="00D63CCB"/>
    <w:rsid w:val="00D9652F"/>
    <w:rsid w:val="00DB337F"/>
    <w:rsid w:val="00DC375C"/>
    <w:rsid w:val="00DE6A9F"/>
    <w:rsid w:val="00E132DB"/>
    <w:rsid w:val="00E222ED"/>
    <w:rsid w:val="00E4247A"/>
    <w:rsid w:val="00E4619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5C92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C7B97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79FB4"/>
  <w15:chartTrackingRefBased/>
  <w15:docId w15:val="{E7225041-85A8-4567-9DB6-A167449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E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4107E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107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1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6D2E71"/>
    <w:pPr>
      <w:ind w:left="720"/>
      <w:contextualSpacing/>
    </w:pPr>
  </w:style>
  <w:style w:type="paragraph" w:customStyle="1" w:styleId="Zkladntext21">
    <w:name w:val="Základní text 21"/>
    <w:basedOn w:val="Normln"/>
    <w:rsid w:val="008F44A9"/>
    <w:pPr>
      <w:jc w:val="both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DE6A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A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E684-CE00-45EA-B14E-46268652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844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Radek Hojný</cp:lastModifiedBy>
  <cp:revision>21</cp:revision>
  <cp:lastPrinted>2019-12-03T15:00:00Z</cp:lastPrinted>
  <dcterms:created xsi:type="dcterms:W3CDTF">2019-12-03T14:20:00Z</dcterms:created>
  <dcterms:modified xsi:type="dcterms:W3CDTF">2020-01-08T10:13:00Z</dcterms:modified>
</cp:coreProperties>
</file>