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Cs/>
          <w:sz w:val="26"/>
          <w:szCs w:val="26"/>
        </w:rPr>
      </w:pPr>
      <w:r>
        <w:rPr>
          <w:bCs/>
          <w:sz w:val="26"/>
          <w:szCs w:val="26"/>
        </w:rPr>
      </w:r>
    </w:p>
    <w:p>
      <w:pPr>
        <w:pStyle w:val="Zhlav"/>
        <w:tabs>
          <w:tab w:val="clear" w:pos="4536"/>
          <w:tab w:val="clear" w:pos="9072"/>
        </w:tabs>
        <w:rPr>
          <w:bCs/>
        </w:rPr>
      </w:pPr>
      <w:r>
        <w:rPr>
          <w:bCs/>
        </w:rPr>
      </w:r>
    </w:p>
    <w:p>
      <w:pPr>
        <w:pStyle w:val="Normal"/>
        <w:tabs>
          <w:tab w:val="clear" w:pos="708"/>
          <w:tab w:val="left" w:pos="3544" w:leader="none"/>
        </w:tabs>
        <w:jc w:val="center"/>
        <w:rPr>
          <w:rFonts w:ascii="Arial" w:hAnsi="Arial" w:cs="Arial"/>
          <w:b/>
          <w:b/>
          <w:bCs/>
        </w:rPr>
      </w:pPr>
      <w:r>
        <w:rPr>
          <w:rFonts w:cs="Arial" w:ascii="Arial" w:hAnsi="Arial"/>
          <w:b/>
          <w:bCs/>
        </w:rPr>
        <w:t>OBEC TÍSEK</w:t>
      </w:r>
    </w:p>
    <w:p>
      <w:pPr>
        <w:pStyle w:val="Normal"/>
        <w:spacing w:lineRule="auto" w:line="276"/>
        <w:jc w:val="center"/>
        <w:rPr>
          <w:rFonts w:ascii="Arial" w:hAnsi="Arial" w:cs="Arial"/>
          <w:b/>
          <w:b/>
        </w:rPr>
      </w:pPr>
      <w:r>
        <w:rPr>
          <w:rFonts w:cs="Arial" w:ascii="Arial" w:hAnsi="Arial"/>
          <w:b/>
          <w:bCs/>
        </w:rPr>
        <w:t>Zastupitelstvo obce Tísek</w:t>
      </w:r>
    </w:p>
    <w:p>
      <w:pPr>
        <w:pStyle w:val="Normal"/>
        <w:spacing w:lineRule="auto" w:line="276"/>
        <w:jc w:val="center"/>
        <w:rPr>
          <w:rFonts w:ascii="Arial" w:hAnsi="Arial" w:cs="Arial"/>
          <w:b/>
          <w:b/>
        </w:rPr>
      </w:pPr>
      <w:r>
        <w:rPr>
          <w:rFonts w:cs="Arial" w:ascii="Arial" w:hAnsi="Arial"/>
          <w:b/>
        </w:rPr>
        <w:t>Obecně závazná vyhláška obce Tísek</w:t>
      </w:r>
    </w:p>
    <w:p>
      <w:pPr>
        <w:pStyle w:val="NormlnIMP"/>
        <w:spacing w:lineRule="auto" w:line="240"/>
        <w:jc w:val="center"/>
        <w:rPr>
          <w:rFonts w:ascii="Arial" w:hAnsi="Arial" w:cs="Arial"/>
          <w:b/>
          <w:b/>
          <w:color w:val="000000"/>
          <w:sz w:val="22"/>
          <w:szCs w:val="22"/>
        </w:rPr>
      </w:pPr>
      <w:r>
        <w:rPr>
          <w:rFonts w:cs="Arial" w:ascii="Arial" w:hAnsi="Arial"/>
          <w:b/>
          <w:color w:val="000000"/>
          <w:sz w:val="22"/>
          <w:szCs w:val="22"/>
        </w:rPr>
      </w:r>
    </w:p>
    <w:p>
      <w:pPr>
        <w:pStyle w:val="Normal"/>
        <w:spacing w:before="0" w:after="120"/>
        <w:jc w:val="center"/>
        <w:rPr>
          <w:rFonts w:ascii="Arial" w:hAnsi="Arial" w:cs="Arial"/>
          <w:b/>
          <w:b/>
        </w:rPr>
      </w:pPr>
      <w:r>
        <w:rPr>
          <w:rFonts w:cs="Arial" w:ascii="Arial" w:hAnsi="Arial"/>
          <w:b/>
        </w:rPr>
        <w:t>o nočním klidu</w:t>
      </w:r>
    </w:p>
    <w:p>
      <w:pPr>
        <w:pStyle w:val="Normal"/>
        <w:spacing w:before="0" w:after="120"/>
        <w:jc w:val="both"/>
        <w:rPr>
          <w:rFonts w:ascii="Arial" w:hAnsi="Arial" w:cs="Arial"/>
          <w:sz w:val="22"/>
          <w:szCs w:val="22"/>
        </w:rPr>
      </w:pPr>
      <w:r>
        <w:rPr>
          <w:rFonts w:cs="Arial" w:ascii="Arial" w:hAnsi="Arial"/>
          <w:sz w:val="22"/>
          <w:szCs w:val="22"/>
        </w:rPr>
        <w:t xml:space="preserve">Zastupitelstvo obce Tísek se na svém zasedání dne </w:t>
      </w:r>
      <w:r>
        <w:rPr>
          <w:rFonts w:cs="Arial" w:ascii="Arial" w:hAnsi="Arial"/>
          <w:sz w:val="22"/>
          <w:szCs w:val="22"/>
        </w:rPr>
        <w:t>7.6.2023</w:t>
      </w:r>
      <w:r>
        <w:rPr>
          <w:rFonts w:cs="Arial" w:ascii="Arial" w:hAnsi="Arial"/>
          <w:sz w:val="22"/>
          <w:szCs w:val="22"/>
        </w:rPr>
        <w:t xml:space="preserve"> usnesením č. </w:t>
      </w:r>
      <w:r>
        <w:rPr>
          <w:rFonts w:cs="Arial" w:ascii="Arial" w:hAnsi="Arial"/>
          <w:sz w:val="22"/>
          <w:szCs w:val="22"/>
        </w:rPr>
        <w:t>IV/16</w:t>
      </w:r>
      <w:r>
        <w:rPr>
          <w:rFonts w:cs="Arial" w:ascii="Arial" w:hAnsi="Arial"/>
          <w:sz w:val="22"/>
          <w:szCs w:val="22"/>
        </w:rPr>
        <w:t xml:space="preserve"> usneslo vydat na základě ustanovení § 10 písm. d) a ustanovení § 84 odst. 2 písm. h) zákona </w:t>
        <w:br/>
        <w:t>č. 128/2000 Sb., o obcích (obecní zřízení), ve znění pozdějších předpisů, a na základě ustanovení § 5 odst. 7 zákona č. 251/2016 Sb., o některých přestupcích, ve znění pozdějších předpisů, tuto obecně závaznou vyhlášku:</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Normal"/>
        <w:jc w:val="center"/>
        <w:rPr>
          <w:rFonts w:ascii="Arial" w:hAnsi="Arial" w:cs="Arial"/>
          <w:b/>
          <w:b/>
          <w:sz w:val="22"/>
          <w:szCs w:val="22"/>
        </w:rPr>
      </w:pPr>
      <w:r>
        <w:rPr>
          <w:rFonts w:cs="Arial" w:ascii="Arial" w:hAnsi="Arial"/>
          <w:b/>
          <w:sz w:val="22"/>
          <w:szCs w:val="22"/>
        </w:rPr>
        <w:t xml:space="preserve">Předmět </w:t>
      </w:r>
    </w:p>
    <w:p>
      <w:pPr>
        <w:pStyle w:val="Normal"/>
        <w:jc w:val="both"/>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Předmětem této obecně závazné vyhlášky je stanovení výjimečných případů, při nichž je doba nočního klidu vymezena dobou kratší nebo při nichž nemusí být doba nočního klidu dodržována.</w:t>
      </w:r>
    </w:p>
    <w:p>
      <w:pPr>
        <w:pStyle w:val="Normal"/>
        <w:widowControl w:val="false"/>
        <w:jc w:val="both"/>
        <w:rPr>
          <w:rFonts w:ascii="Arial" w:hAnsi="Arial" w:cs="Arial"/>
          <w:i/>
          <w:i/>
          <w:sz w:val="20"/>
          <w:szCs w:val="20"/>
        </w:rPr>
      </w:pPr>
      <w:r>
        <w:rPr>
          <w:rFonts w:cs="Arial" w:ascii="Arial" w:hAnsi="Arial"/>
          <w:i/>
          <w:sz w:val="20"/>
          <w:szCs w:val="20"/>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b/>
          <w:b/>
          <w:sz w:val="22"/>
          <w:szCs w:val="22"/>
        </w:rPr>
      </w:pPr>
      <w:r>
        <w:rPr>
          <w:rFonts w:cs="Arial" w:ascii="Arial" w:hAnsi="Arial"/>
          <w:b/>
          <w:sz w:val="22"/>
          <w:szCs w:val="22"/>
        </w:rPr>
        <w:t>Doba nočního klidu</w:t>
      </w:r>
    </w:p>
    <w:p>
      <w:pPr>
        <w:pStyle w:val="Normal"/>
        <w:jc w:val="center"/>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Ukotvenpoznmkypodarou"/>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ormal"/>
        <w:jc w:val="center"/>
        <w:rPr>
          <w:rFonts w:ascii="Arial" w:hAnsi="Arial" w:cs="Arial"/>
          <w:b/>
          <w:b/>
          <w:sz w:val="22"/>
          <w:szCs w:val="22"/>
        </w:rPr>
      </w:pPr>
      <w:r>
        <w:rPr>
          <w:rFonts w:cs="Arial" w:ascii="Arial" w:hAnsi="Arial"/>
          <w:b/>
          <w:sz w:val="22"/>
          <w:szCs w:val="22"/>
        </w:rPr>
        <w:t>Stanovení výjimečných případů, při nichž je doba nočního klidu vymezena dobou kratší nebo při nichž nemusí být doba nočního klidu dodržována</w:t>
      </w:r>
    </w:p>
    <w:p>
      <w:pPr>
        <w:pStyle w:val="Normal"/>
        <w:widowControl w:val="false"/>
        <w:jc w:val="both"/>
        <w:rPr>
          <w:rFonts w:ascii="Arial" w:hAnsi="Arial" w:cs="Arial"/>
          <w:i/>
          <w:i/>
          <w:sz w:val="20"/>
          <w:szCs w:val="20"/>
        </w:rPr>
      </w:pPr>
      <w:r>
        <w:rPr>
          <w:rFonts w:cs="Arial" w:ascii="Arial" w:hAnsi="Arial"/>
          <w:i/>
          <w:sz w:val="20"/>
          <w:szCs w:val="20"/>
        </w:rPr>
      </w:r>
    </w:p>
    <w:p>
      <w:pPr>
        <w:pStyle w:val="ListParagraph"/>
        <w:numPr>
          <w:ilvl w:val="0"/>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Doba nočního klidu nemusí být dodržována:</w:t>
      </w:r>
    </w:p>
    <w:p>
      <w:pPr>
        <w:pStyle w:val="ListParagraph"/>
        <w:numPr>
          <w:ilvl w:val="1"/>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v noci z 31. prosince na 1. ledna z důvodu konání oslav příchodu nového roku,</w:t>
      </w:r>
    </w:p>
    <w:p>
      <w:pPr>
        <w:pStyle w:val="ListParagraph"/>
        <w:numPr>
          <w:ilvl w:val="1"/>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v noci ze dne konání tradiční akce „Den obce“ na den následující konané jednu noc ze soboty na neděli v měsíci červnu.</w:t>
      </w:r>
    </w:p>
    <w:p>
      <w:pPr>
        <w:pStyle w:val="ListParagraph"/>
        <w:numPr>
          <w:ilvl w:val="0"/>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Doba nočního klidu se vymezuje od 00:00 do 06:00 v noci ze dne konání tradiční akce „Vánoční jarmark“ na den následující konané jednu noc ze so</w:t>
      </w:r>
      <w:bookmarkStart w:id="0" w:name="_GoBack"/>
      <w:bookmarkEnd w:id="0"/>
      <w:r>
        <w:rPr>
          <w:rFonts w:cs="Arial" w:ascii="Arial" w:hAnsi="Arial"/>
          <w:sz w:val="22"/>
          <w:szCs w:val="22"/>
        </w:rPr>
        <w:t>boty na neděli v měsíci prosinci.</w:t>
      </w:r>
    </w:p>
    <w:p>
      <w:pPr>
        <w:pStyle w:val="ListParagraph"/>
        <w:numPr>
          <w:ilvl w:val="0"/>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Doba nočního klidu se vymezuje od 02:00 do 06:00, a to v následujících případech:</w:t>
      </w:r>
    </w:p>
    <w:p>
      <w:pPr>
        <w:pStyle w:val="ListParagraph"/>
        <w:numPr>
          <w:ilvl w:val="1"/>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v noci z 30. dubna na 1. května z důvodu akce „Pálení čarodějnic“,</w:t>
      </w:r>
    </w:p>
    <w:p>
      <w:pPr>
        <w:pStyle w:val="ListParagraph"/>
        <w:numPr>
          <w:ilvl w:val="1"/>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v noci ze dne konání tradiční akce „Noční soutěž hasičů“ na den následující konané jeden víkend v noci z pátku na sobotu a v noci ze soboty na neděli v měsíci květnu,</w:t>
      </w:r>
    </w:p>
    <w:p>
      <w:pPr>
        <w:pStyle w:val="ListParagraph"/>
        <w:numPr>
          <w:ilvl w:val="1"/>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v noci ze dne konání tradiční letní akce „Fest cup“ na den následující konané jednu noc ze soboty na neděli v měsíci červenci,</w:t>
      </w:r>
    </w:p>
    <w:p>
      <w:pPr>
        <w:pStyle w:val="ListParagraph"/>
        <w:numPr>
          <w:ilvl w:val="1"/>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v noci ze dne konání tradiční akce „Ukončení prázdnin“ na den následující konané jednu noc ze soboty na neděli na konci měsíce srpna nebo na začátku září,</w:t>
      </w:r>
    </w:p>
    <w:p>
      <w:pPr>
        <w:pStyle w:val="ListParagraph"/>
        <w:numPr>
          <w:ilvl w:val="1"/>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v noci ze dne konání tradiční akce „Vinobraní“ na den následující konané jednu noc ze soboty na neděli v měsíci září.</w:t>
      </w:r>
    </w:p>
    <w:p>
      <w:pPr>
        <w:pStyle w:val="ListParagraph"/>
        <w:numPr>
          <w:ilvl w:val="0"/>
          <w:numId w:val="0"/>
        </w:numPr>
        <w:tabs>
          <w:tab w:val="clear" w:pos="708"/>
          <w:tab w:val="left" w:pos="284" w:leader="none"/>
        </w:tabs>
        <w:spacing w:before="0" w:after="120"/>
        <w:ind w:left="2160" w:hanging="0"/>
        <w:contextualSpacing/>
        <w:jc w:val="both"/>
        <w:rPr>
          <w:rFonts w:ascii="Arial" w:hAnsi="Arial" w:cs="Arial"/>
          <w:sz w:val="22"/>
          <w:szCs w:val="22"/>
        </w:rPr>
      </w:pPr>
      <w:r>
        <w:rPr>
          <w:rFonts w:cs="Arial" w:ascii="Arial" w:hAnsi="Arial"/>
          <w:sz w:val="22"/>
          <w:szCs w:val="22"/>
        </w:rPr>
      </w:r>
    </w:p>
    <w:p>
      <w:pPr>
        <w:pStyle w:val="ListParagraph"/>
        <w:numPr>
          <w:ilvl w:val="0"/>
          <w:numId w:val="1"/>
        </w:numPr>
        <w:tabs>
          <w:tab w:val="clear" w:pos="708"/>
          <w:tab w:val="left" w:pos="284" w:leader="none"/>
        </w:tabs>
        <w:spacing w:before="0" w:after="120"/>
        <w:contextualSpacing/>
        <w:jc w:val="both"/>
        <w:rPr>
          <w:rFonts w:ascii="Arial" w:hAnsi="Arial" w:cs="Arial"/>
          <w:sz w:val="22"/>
          <w:szCs w:val="22"/>
        </w:rPr>
      </w:pPr>
      <w:r>
        <w:rPr>
          <w:rFonts w:cs="Arial" w:ascii="Arial" w:hAnsi="Arial"/>
          <w:sz w:val="22"/>
          <w:szCs w:val="22"/>
        </w:rPr>
        <w:t xml:space="preserve">Informace o konkrétním termínu konání akcí uvedených v odst. 1 písm. b), odst. 2 a odst. 3 písm. b) až e) tohoto článku obecně závazné vyhlášky bude zveřejněna obecním úřadem na úřední desce minimálně 5 dnů před datem konání. </w:t>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jc w:val="center"/>
        <w:rPr>
          <w:rFonts w:ascii="Arial" w:hAnsi="Arial" w:cs="Arial"/>
          <w:b/>
          <w:b/>
          <w:sz w:val="22"/>
          <w:szCs w:val="22"/>
        </w:rPr>
      </w:pPr>
      <w:r>
        <w:rPr>
          <w:rFonts w:cs="Arial" w:ascii="Arial" w:hAnsi="Arial"/>
          <w:b/>
          <w:sz w:val="22"/>
          <w:szCs w:val="22"/>
        </w:rPr>
        <w:t>Čl. 4</w:t>
      </w:r>
    </w:p>
    <w:p>
      <w:pPr>
        <w:pStyle w:val="Normal"/>
        <w:jc w:val="center"/>
        <w:rPr>
          <w:rFonts w:ascii="Arial" w:hAnsi="Arial" w:cs="Arial"/>
          <w:b/>
          <w:b/>
          <w:sz w:val="22"/>
          <w:szCs w:val="22"/>
        </w:rPr>
      </w:pPr>
      <w:r>
        <w:rPr>
          <w:rFonts w:cs="Arial" w:ascii="Arial" w:hAnsi="Arial"/>
          <w:b/>
          <w:sz w:val="22"/>
          <w:szCs w:val="22"/>
        </w:rPr>
        <w:t>Zrušovací ustanovení</w:t>
      </w:r>
    </w:p>
    <w:p>
      <w:pPr>
        <w:pStyle w:val="Normal"/>
        <w:ind w:left="360" w:hanging="0"/>
        <w:jc w:val="center"/>
        <w:rPr>
          <w:rFonts w:ascii="Arial" w:hAnsi="Arial" w:cs="Arial"/>
          <w:b/>
          <w:b/>
          <w:sz w:val="22"/>
          <w:szCs w:val="22"/>
          <w:u w:val="single"/>
        </w:rPr>
      </w:pPr>
      <w:r>
        <w:rPr>
          <w:rFonts w:cs="Arial" w:ascii="Arial" w:hAnsi="Arial"/>
          <w:b/>
          <w:sz w:val="22"/>
          <w:szCs w:val="22"/>
          <w:u w:val="single"/>
        </w:rPr>
      </w:r>
    </w:p>
    <w:p>
      <w:pPr>
        <w:pStyle w:val="Normal"/>
        <w:spacing w:lineRule="auto" w:line="288" w:before="120" w:after="0"/>
        <w:jc w:val="both"/>
        <w:rPr>
          <w:rFonts w:ascii="Arial" w:hAnsi="Arial" w:cs="Arial"/>
        </w:rPr>
      </w:pPr>
      <w:bookmarkStart w:id="1" w:name="_Hlk54595723"/>
      <w:r>
        <w:rPr>
          <w:rFonts w:cs="Arial" w:ascii="Arial" w:hAnsi="Arial"/>
          <w:sz w:val="22"/>
          <w:szCs w:val="22"/>
        </w:rPr>
        <w:t xml:space="preserve">Zrušuje se obecně závazná vyhláška </w:t>
      </w:r>
      <w:bookmarkEnd w:id="1"/>
      <w:r>
        <w:rPr>
          <w:rFonts w:cs="Arial" w:ascii="Arial" w:hAnsi="Arial"/>
          <w:sz w:val="22"/>
          <w:szCs w:val="22"/>
        </w:rPr>
        <w:t>č 1/2016, o nočním klidu, ze dne 26. 9. 2016.</w:t>
      </w:r>
    </w:p>
    <w:p>
      <w:pPr>
        <w:pStyle w:val="Normal"/>
        <w:tabs>
          <w:tab w:val="clear" w:pos="708"/>
          <w:tab w:val="left" w:pos="284" w:leader="none"/>
        </w:tabs>
        <w:spacing w:before="0" w:after="120"/>
        <w:rPr>
          <w:rFonts w:ascii="Arial" w:hAnsi="Arial" w:cs="Arial"/>
          <w:i/>
          <w:i/>
          <w:color w:val="FF0000"/>
          <w:sz w:val="22"/>
          <w:szCs w:val="22"/>
        </w:rPr>
      </w:pPr>
      <w:r>
        <w:rPr>
          <w:rFonts w:cs="Arial" w:ascii="Arial" w:hAnsi="Arial"/>
          <w:i/>
          <w:color w:val="FF0000"/>
          <w:sz w:val="22"/>
          <w:szCs w:val="22"/>
        </w:rPr>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jc w:val="center"/>
        <w:rPr>
          <w:rFonts w:ascii="Arial" w:hAnsi="Arial" w:cs="Arial"/>
          <w:b/>
          <w:b/>
          <w:sz w:val="22"/>
          <w:szCs w:val="22"/>
        </w:rPr>
      </w:pPr>
      <w:r>
        <w:rPr>
          <w:rFonts w:cs="Arial" w:ascii="Arial" w:hAnsi="Arial"/>
          <w:b/>
          <w:sz w:val="22"/>
          <w:szCs w:val="22"/>
        </w:rPr>
        <w:t>Čl. 5</w:t>
      </w:r>
    </w:p>
    <w:p>
      <w:pPr>
        <w:pStyle w:val="Normal"/>
        <w:jc w:val="center"/>
        <w:rPr>
          <w:rFonts w:ascii="Arial" w:hAnsi="Arial" w:cs="Arial"/>
          <w:b/>
          <w:b/>
          <w:sz w:val="22"/>
          <w:szCs w:val="22"/>
        </w:rPr>
      </w:pPr>
      <w:r>
        <w:rPr>
          <w:rFonts w:cs="Arial" w:ascii="Arial" w:hAnsi="Arial"/>
          <w:b/>
          <w:sz w:val="22"/>
          <w:szCs w:val="22"/>
        </w:rPr>
        <w:t>Účinnost</w:t>
      </w:r>
    </w:p>
    <w:p>
      <w:pPr>
        <w:pStyle w:val="Normal"/>
        <w:jc w:val="center"/>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Tato obecně závazná vyhláška nabývá účinnosti počátkem patnáctého dne následujícího po dni jejího vyhlášení.</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i/>
          <w:i/>
          <w:sz w:val="22"/>
          <w:szCs w:val="22"/>
        </w:rPr>
      </w:pPr>
      <w:r>
        <w:rPr>
          <w:rFonts w:cs="Arial" w:ascii="Arial" w:hAnsi="Arial"/>
          <w:sz w:val="22"/>
          <w:szCs w:val="22"/>
        </w:rPr>
        <w:t xml:space="preserve">      </w:t>
      </w:r>
      <w:r>
        <w:rPr>
          <w:rFonts w:cs="Arial" w:ascii="Arial" w:hAnsi="Arial"/>
          <w:i/>
          <w:sz w:val="22"/>
          <w:szCs w:val="22"/>
        </w:rPr>
        <w:tab/>
        <w:tab/>
        <w:tab/>
        <w:tab/>
        <w:tab/>
        <w:tab/>
        <w:tab/>
        <w:tab/>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w:t>
        <w:tab/>
        <w:tab/>
        <w:tab/>
        <w:tab/>
        <w:tab/>
        <w:t>...................................</w:t>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Libor Lazecký</w:t>
        <w:tab/>
        <w:t xml:space="preserve"> </w:t>
      </w:r>
      <w:r>
        <w:rPr>
          <w:rFonts w:cs="Arial" w:ascii="Arial" w:hAnsi="Arial"/>
          <w:sz w:val="22"/>
          <w:szCs w:val="22"/>
        </w:rPr>
        <w:t>v. r.</w:t>
      </w:r>
      <w:r>
        <w:rPr>
          <w:rFonts w:cs="Arial" w:ascii="Arial" w:hAnsi="Arial"/>
          <w:sz w:val="22"/>
          <w:szCs w:val="22"/>
        </w:rPr>
        <w:tab/>
        <w:tab/>
        <w:tab/>
        <w:tab/>
        <w:t xml:space="preserve">                  Miroslav Vašica </w:t>
      </w:r>
      <w:r>
        <w:rPr>
          <w:rFonts w:cs="Arial" w:ascii="Arial" w:hAnsi="Arial"/>
          <w:sz w:val="22"/>
          <w:szCs w:val="22"/>
        </w:rPr>
        <w:t>v. r.</w:t>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místostarosta</w:t>
        <w:tab/>
        <w:tab/>
        <w:tab/>
        <w:tab/>
        <w:tab/>
        <w:tab/>
        <w:tab/>
        <w:t>starosta</w:t>
      </w:r>
    </w:p>
    <w:p>
      <w:pPr>
        <w:pStyle w:val="Normal"/>
        <w:tabs>
          <w:tab w:val="clear" w:pos="708"/>
          <w:tab w:val="left" w:pos="284" w:leader="none"/>
        </w:tabs>
        <w:jc w:val="both"/>
        <w:rPr>
          <w:rFonts w:ascii="Arial" w:hAnsi="Arial" w:cs="Arial"/>
          <w:b/>
          <w:b/>
          <w:color w:val="FF0000"/>
          <w:sz w:val="22"/>
          <w:szCs w:val="22"/>
          <w:u w:val="single"/>
        </w:rPr>
      </w:pPr>
      <w:r>
        <w:rPr/>
      </w:r>
    </w:p>
    <w:sectPr>
      <w:footnotePr>
        <w:numFmt w:val="decimal"/>
      </w:footnotePr>
      <w:type w:val="nextPage"/>
      <w:pgSz w:w="11906" w:h="16838"/>
      <w:pgMar w:left="1417" w:right="1417" w:header="0" w:top="70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 w:name="Tahoma">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qFormat/>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Ukotvenpoznmkypodarou" w:customStyle="1">
    <w:name w:val="Ukotvení poznámky pod čarou"/>
    <w:rPr>
      <w:vertAlign w:val="superscript"/>
    </w:rPr>
  </w:style>
  <w:style w:type="character" w:styleId="FootnoteCharacters" w:customStyle="1">
    <w:name w:val="Footnote Characters"/>
    <w:uiPriority w:val="99"/>
    <w:semiHidden/>
    <w:qFormat/>
    <w:rPr>
      <w:vertAlign w:val="superscript"/>
    </w:rPr>
  </w:style>
  <w:style w:type="character" w:styleId="Annotationreference">
    <w:name w:val="annotation reference"/>
    <w:semiHidden/>
    <w:qFormat/>
    <w:rPr>
      <w:sz w:val="16"/>
      <w:szCs w:val="16"/>
    </w:rPr>
  </w:style>
  <w:style w:type="character" w:styleId="ZkladntextChar" w:customStyle="1">
    <w:name w:val="Základní text Char"/>
    <w:link w:val="Zkladntext"/>
    <w:qFormat/>
    <w:rsid w:val="008928e7"/>
    <w:rPr>
      <w:sz w:val="24"/>
    </w:rPr>
  </w:style>
  <w:style w:type="character" w:styleId="TextpoznpodarouChar" w:customStyle="1">
    <w:name w:val="Text pozn. pod čarou Char"/>
    <w:link w:val="Textpoznpodarou"/>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Znakypropoznmkupodarou" w:customStyle="1">
    <w:name w:val="Znaky pro poznámku pod čarou"/>
    <w:qFormat/>
    <w:rPr/>
  </w:style>
  <w:style w:type="character" w:styleId="Ukotvenvysvtlivky" w:customStyle="1">
    <w:name w:val="Ukotvení vysvětlivky"/>
    <w:rPr>
      <w:vertAlign w:val="superscript"/>
    </w:rPr>
  </w:style>
  <w:style w:type="character" w:styleId="Znakyprovysvtlivky" w:customStyle="1">
    <w:name w:val="Znaky pro vysvětlivky"/>
    <w:qFormat/>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customStyle="1">
    <w:name w:val="Záhlaví a zápatí"/>
    <w:basedOn w:val="Normal"/>
    <w:qFormat/>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link w:val="TextpoznpodarouChar"/>
    <w:uiPriority w:val="99"/>
    <w:pPr/>
    <w:rPr>
      <w:sz w:val="20"/>
      <w:szCs w:val="20"/>
    </w:rPr>
  </w:style>
  <w:style w:type="paragraph" w:styleId="NormlnIMP" w:customStyle="1">
    <w:name w:val="Normální_IMP"/>
    <w:basedOn w:val="Normal"/>
    <w:qFormat/>
    <w:pPr>
      <w:overflowPunct w:val="tru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clear" w:pos="708"/>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5545d7"/>
    <w:pPr>
      <w:spacing w:before="0" w:after="0"/>
      <w:ind w:left="720" w:hanging="0"/>
      <w:contextualSpacing/>
    </w:pPr>
    <w:rPr/>
  </w:style>
  <w:style w:type="paragraph" w:styleId="Text" w:customStyle="1">
    <w:name w:val="Text"/>
    <w:basedOn w:val="Normal"/>
    <w:link w:val="TextChar"/>
    <w:qFormat/>
    <w:rsid w:val="00191966"/>
    <w:pPr/>
    <w:rPr>
      <w:rFonts w:ascii="Arial" w:hAnsi="Arial" w:cs="Arial"/>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7CC7B-F04A-428A-AE08-2AD067793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Application>LibreOffice/7.1.8.1$Windows_X86_64 LibreOffice_project/e1f30c802c3269a1d052614453f260e49458c82c</Application>
  <AppVersion>15.0000</AppVersion>
  <Pages>2</Pages>
  <Words>514</Words>
  <Characters>2580</Characters>
  <CharactersWithSpaces>3130</CharactersWithSpaces>
  <Paragraphs>35</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2023-04-26T11:48:00Z</dcterms:created>
  <dc:creator>DA210036</dc:creator>
  <dc:description/>
  <dc:language>cs-CZ</dc:language>
  <cp:lastModifiedBy/>
  <cp:lastPrinted>2023-06-07T10:44:31Z</cp:lastPrinted>
  <dcterms:modified xsi:type="dcterms:W3CDTF">2023-06-07T10:44:51Z</dcterms:modified>
  <cp:revision>8</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