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BD" w:rsidRPr="00E044C3" w:rsidRDefault="005911BD" w:rsidP="005911B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044C3">
        <w:rPr>
          <w:rFonts w:ascii="Arial" w:hAnsi="Arial" w:cs="Arial"/>
          <w:b/>
          <w:sz w:val="40"/>
          <w:szCs w:val="40"/>
        </w:rPr>
        <w:t>MĚSTO DUBÁ</w:t>
      </w:r>
    </w:p>
    <w:p w:rsidR="005911BD" w:rsidRPr="00E044C3" w:rsidRDefault="005911BD" w:rsidP="005911BD">
      <w:pPr>
        <w:jc w:val="center"/>
        <w:rPr>
          <w:rFonts w:ascii="Arial" w:hAnsi="Arial" w:cs="Arial"/>
          <w:b/>
          <w:bCs/>
        </w:rPr>
      </w:pPr>
    </w:p>
    <w:p w:rsidR="005911BD" w:rsidRPr="00E044C3" w:rsidRDefault="005911BD" w:rsidP="005911BD">
      <w:pPr>
        <w:jc w:val="center"/>
        <w:rPr>
          <w:rFonts w:ascii="Arial" w:hAnsi="Arial" w:cs="Arial"/>
          <w:b/>
          <w:bCs/>
          <w:sz w:val="32"/>
        </w:rPr>
      </w:pPr>
      <w:r w:rsidRPr="00E044C3">
        <w:rPr>
          <w:rFonts w:ascii="Arial" w:hAnsi="Arial" w:cs="Arial"/>
          <w:b/>
          <w:bCs/>
          <w:sz w:val="32"/>
        </w:rPr>
        <w:t>ZASTUPITELSTVO MĚSTA DUBÁ</w:t>
      </w:r>
    </w:p>
    <w:p w:rsidR="005911BD" w:rsidRPr="00E044C3" w:rsidRDefault="005911BD" w:rsidP="005911BD">
      <w:pPr>
        <w:jc w:val="center"/>
        <w:rPr>
          <w:rFonts w:ascii="Arial" w:hAnsi="Arial" w:cs="Arial"/>
          <w:b/>
          <w:bCs/>
        </w:rPr>
      </w:pPr>
    </w:p>
    <w:p w:rsidR="005911BD" w:rsidRPr="00E044C3" w:rsidRDefault="005911BD" w:rsidP="005911B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44C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5911BD" w:rsidRPr="00E044C3" w:rsidRDefault="005911BD" w:rsidP="005911BD">
      <w:pPr>
        <w:tabs>
          <w:tab w:val="left" w:pos="4172"/>
        </w:tabs>
        <w:jc w:val="center"/>
        <w:rPr>
          <w:rFonts w:ascii="Arial" w:eastAsia="MS Mincho" w:hAnsi="Arial" w:cs="Arial"/>
          <w:b/>
          <w:bCs/>
          <w:sz w:val="20"/>
          <w:szCs w:val="20"/>
          <w:lang w:val="x-none" w:eastAsia="x-none"/>
        </w:rPr>
      </w:pPr>
    </w:p>
    <w:p w:rsidR="005911BD" w:rsidRDefault="005911BD" w:rsidP="005911B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o nočním klidu</w:t>
      </w:r>
    </w:p>
    <w:p w:rsidR="005911BD" w:rsidRDefault="005911BD" w:rsidP="005911BD">
      <w:pPr>
        <w:tabs>
          <w:tab w:val="left" w:pos="4172"/>
        </w:tabs>
        <w:jc w:val="center"/>
        <w:rPr>
          <w:rFonts w:ascii="Arial" w:hAnsi="Arial" w:cs="Arial"/>
          <w:sz w:val="20"/>
          <w:szCs w:val="20"/>
          <w:lang w:val="x-none" w:eastAsia="x-none"/>
        </w:rPr>
      </w:pPr>
    </w:p>
    <w:p w:rsidR="0018761A" w:rsidRPr="00E044C3" w:rsidRDefault="0018761A" w:rsidP="005911BD">
      <w:pPr>
        <w:tabs>
          <w:tab w:val="left" w:pos="4172"/>
        </w:tabs>
        <w:jc w:val="center"/>
        <w:rPr>
          <w:rFonts w:ascii="Arial" w:hAnsi="Arial" w:cs="Arial"/>
          <w:sz w:val="20"/>
          <w:szCs w:val="20"/>
          <w:lang w:val="x-none" w:eastAsia="x-none"/>
        </w:rPr>
      </w:pPr>
    </w:p>
    <w:p w:rsidR="005545D7" w:rsidRDefault="005911BD" w:rsidP="005911BD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E044C3">
        <w:rPr>
          <w:rFonts w:ascii="Arial" w:hAnsi="Arial" w:cs="Arial"/>
          <w:sz w:val="22"/>
          <w:szCs w:val="22"/>
        </w:rPr>
        <w:t xml:space="preserve">Zastupitelstvo Města Dubá se na svém zasedání konaném dne 19. prosince 2024 usneslo usnesením č. </w:t>
      </w:r>
      <w:r w:rsidR="00DD4C34">
        <w:rPr>
          <w:rFonts w:ascii="Arial" w:hAnsi="Arial" w:cs="Arial"/>
          <w:sz w:val="22"/>
          <w:szCs w:val="22"/>
        </w:rPr>
        <w:t>8</w:t>
      </w:r>
      <w:r w:rsidRPr="00E044C3">
        <w:rPr>
          <w:rFonts w:ascii="Arial" w:hAnsi="Arial" w:cs="Arial"/>
          <w:sz w:val="22"/>
          <w:szCs w:val="22"/>
        </w:rPr>
        <w:t>-12/2024 vydat na</w:t>
      </w:r>
      <w:r>
        <w:rPr>
          <w:rFonts w:ascii="Arial" w:hAnsi="Arial" w:cs="Arial"/>
          <w:sz w:val="22"/>
          <w:szCs w:val="22"/>
        </w:rPr>
        <w:t xml:space="preserve"> </w:t>
      </w:r>
      <w:r w:rsidRPr="00E044C3">
        <w:rPr>
          <w:rFonts w:ascii="Arial" w:hAnsi="Arial" w:cs="Arial"/>
          <w:sz w:val="22"/>
          <w:szCs w:val="22"/>
        </w:rPr>
        <w:t xml:space="preserve">základě </w:t>
      </w:r>
      <w:r w:rsidRPr="006647CE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2 písm</w:t>
      </w:r>
      <w:r>
        <w:rPr>
          <w:rFonts w:ascii="Arial" w:hAnsi="Arial" w:cs="Arial"/>
          <w:sz w:val="22"/>
          <w:szCs w:val="22"/>
        </w:rPr>
        <w:t xml:space="preserve">. h) zákona č. 128/2000 Sb., o 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="005545D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 xml:space="preserve">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> </w:t>
      </w:r>
      <w:r w:rsidR="00170654">
        <w:rPr>
          <w:rFonts w:ascii="Arial" w:hAnsi="Arial" w:cs="Arial"/>
          <w:sz w:val="22"/>
          <w:szCs w:val="22"/>
        </w:rPr>
        <w:t>znění</w:t>
      </w:r>
      <w:r>
        <w:rPr>
          <w:rFonts w:ascii="Arial" w:hAnsi="Arial" w:cs="Arial"/>
          <w:sz w:val="22"/>
          <w:szCs w:val="22"/>
        </w:rPr>
        <w:t> </w:t>
      </w:r>
      <w:r w:rsidR="00170654">
        <w:rPr>
          <w:rFonts w:ascii="Arial" w:hAnsi="Arial" w:cs="Arial"/>
          <w:sz w:val="22"/>
          <w:szCs w:val="22"/>
        </w:rPr>
        <w:t xml:space="preserve">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DD63F4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5545D7" w:rsidRPr="00F52256" w:rsidRDefault="005545D7" w:rsidP="005545D7">
      <w:pPr>
        <w:jc w:val="both"/>
        <w:rPr>
          <w:rFonts w:ascii="Arial" w:hAnsi="Arial" w:cs="Arial"/>
          <w:sz w:val="10"/>
          <w:szCs w:val="10"/>
        </w:rPr>
      </w:pPr>
    </w:p>
    <w:p w:rsidR="00887BCF" w:rsidRDefault="005545D7" w:rsidP="00DD63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DD63F4">
        <w:rPr>
          <w:rFonts w:ascii="Arial" w:hAnsi="Arial" w:cs="Arial"/>
          <w:sz w:val="22"/>
          <w:szCs w:val="22"/>
        </w:rPr>
        <w:t>dobou kratší</w:t>
      </w:r>
      <w:r w:rsidR="00B144D8">
        <w:rPr>
          <w:rFonts w:ascii="Arial" w:hAnsi="Arial" w:cs="Arial"/>
          <w:sz w:val="22"/>
          <w:szCs w:val="22"/>
        </w:rPr>
        <w:t xml:space="preserve"> nebo při nichž nemusí být doba nočního klidu dodržována</w:t>
      </w:r>
      <w:r w:rsidR="00DD63F4" w:rsidRPr="00DD63F4">
        <w:rPr>
          <w:rFonts w:ascii="Arial" w:hAnsi="Arial" w:cs="Arial"/>
          <w:sz w:val="22"/>
          <w:szCs w:val="22"/>
        </w:rPr>
        <w:t>.</w:t>
      </w:r>
    </w:p>
    <w:p w:rsidR="005545D7" w:rsidRPr="00DD63F4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DD63F4" w:rsidRDefault="005545D7" w:rsidP="00DD63F4">
      <w:pPr>
        <w:rPr>
          <w:rFonts w:ascii="Arial" w:hAnsi="Arial" w:cs="Arial"/>
          <w:sz w:val="10"/>
          <w:szCs w:val="10"/>
        </w:rPr>
      </w:pPr>
    </w:p>
    <w:p w:rsidR="005545D7" w:rsidRDefault="005545D7" w:rsidP="00DD63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Pr="00DD63F4" w:rsidRDefault="009929BE" w:rsidP="00DD63F4">
      <w:pPr>
        <w:rPr>
          <w:rFonts w:ascii="Arial" w:hAnsi="Arial" w:cs="Arial"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144D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</w:t>
      </w:r>
      <w:r w:rsidR="00B144D8">
        <w:rPr>
          <w:rFonts w:ascii="Arial" w:hAnsi="Arial" w:cs="Arial"/>
          <w:b/>
          <w:sz w:val="22"/>
          <w:szCs w:val="22"/>
        </w:rPr>
        <w:t>ba nočního klidu vymezena</w:t>
      </w:r>
    </w:p>
    <w:p w:rsidR="005545D7" w:rsidRDefault="00B144D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dobou </w:t>
      </w:r>
      <w:r w:rsidR="005545D7" w:rsidRPr="00DD63F4">
        <w:rPr>
          <w:rFonts w:ascii="Arial" w:hAnsi="Arial" w:cs="Arial"/>
          <w:b/>
          <w:sz w:val="22"/>
          <w:szCs w:val="22"/>
        </w:rPr>
        <w:t>kratší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44D8">
        <w:rPr>
          <w:rFonts w:ascii="Arial" w:hAnsi="Arial" w:cs="Arial"/>
          <w:b/>
          <w:sz w:val="22"/>
          <w:szCs w:val="22"/>
        </w:rPr>
        <w:t>nebo při nichž nemusí bý</w:t>
      </w:r>
      <w:r w:rsidR="0018761A">
        <w:rPr>
          <w:rFonts w:ascii="Arial" w:hAnsi="Arial" w:cs="Arial"/>
          <w:b/>
          <w:sz w:val="22"/>
          <w:szCs w:val="22"/>
        </w:rPr>
        <w:t>t doba nočního klidu dodržována</w:t>
      </w:r>
    </w:p>
    <w:p w:rsidR="009929BE" w:rsidRPr="00DD63F4" w:rsidRDefault="009929BE" w:rsidP="00DD63F4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1143A2" w:rsidRDefault="005545D7" w:rsidP="001143A2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143A2">
        <w:rPr>
          <w:rFonts w:ascii="Arial" w:hAnsi="Arial" w:cs="Arial"/>
          <w:sz w:val="22"/>
          <w:szCs w:val="22"/>
        </w:rPr>
        <w:t xml:space="preserve">Doba nočního klidu </w:t>
      </w:r>
      <w:r w:rsidR="00F866CD">
        <w:rPr>
          <w:rFonts w:ascii="Arial" w:hAnsi="Arial" w:cs="Arial"/>
          <w:sz w:val="22"/>
          <w:szCs w:val="22"/>
        </w:rPr>
        <w:t>nemusí být dodržována</w:t>
      </w:r>
      <w:r w:rsidR="001143A2">
        <w:rPr>
          <w:rFonts w:ascii="Arial" w:hAnsi="Arial" w:cs="Arial"/>
          <w:sz w:val="22"/>
          <w:szCs w:val="22"/>
        </w:rPr>
        <w:t>, a to v následujících případech:</w:t>
      </w:r>
    </w:p>
    <w:p w:rsidR="001143A2" w:rsidRPr="0052084E" w:rsidRDefault="001143A2" w:rsidP="001143A2">
      <w:pPr>
        <w:jc w:val="both"/>
        <w:rPr>
          <w:rFonts w:ascii="Arial" w:hAnsi="Arial" w:cs="Arial"/>
          <w:sz w:val="6"/>
          <w:szCs w:val="6"/>
        </w:rPr>
      </w:pPr>
    </w:p>
    <w:p w:rsidR="00E432DB" w:rsidRDefault="00E432DB" w:rsidP="001143A2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1143A2">
        <w:rPr>
          <w:rFonts w:ascii="Arial" w:hAnsi="Arial" w:cs="Arial"/>
          <w:sz w:val="22"/>
          <w:szCs w:val="22"/>
        </w:rPr>
        <w:t>v</w:t>
      </w:r>
      <w:r w:rsidR="001143A2" w:rsidRPr="001143A2">
        <w:rPr>
          <w:rFonts w:ascii="Arial" w:hAnsi="Arial" w:cs="Arial"/>
          <w:sz w:val="22"/>
          <w:szCs w:val="22"/>
        </w:rPr>
        <w:t xml:space="preserve"> </w:t>
      </w:r>
      <w:r w:rsidRPr="001143A2">
        <w:rPr>
          <w:rFonts w:ascii="Arial" w:hAnsi="Arial" w:cs="Arial"/>
          <w:sz w:val="22"/>
          <w:szCs w:val="22"/>
        </w:rPr>
        <w:t>noci z</w:t>
      </w:r>
      <w:r w:rsidR="001143A2" w:rsidRPr="001143A2">
        <w:rPr>
          <w:rFonts w:ascii="Arial" w:hAnsi="Arial" w:cs="Arial"/>
          <w:sz w:val="22"/>
          <w:szCs w:val="22"/>
        </w:rPr>
        <w:t xml:space="preserve"> </w:t>
      </w:r>
      <w:r w:rsidRPr="001143A2">
        <w:rPr>
          <w:rFonts w:ascii="Arial" w:hAnsi="Arial" w:cs="Arial"/>
          <w:sz w:val="22"/>
          <w:szCs w:val="22"/>
        </w:rPr>
        <w:t>31. prosince na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Pr="001143A2">
        <w:rPr>
          <w:rFonts w:ascii="Arial" w:hAnsi="Arial" w:cs="Arial"/>
          <w:sz w:val="22"/>
          <w:szCs w:val="22"/>
        </w:rPr>
        <w:t>1. ledna z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Pr="001143A2">
        <w:rPr>
          <w:rFonts w:ascii="Arial" w:hAnsi="Arial" w:cs="Arial"/>
          <w:sz w:val="22"/>
          <w:szCs w:val="22"/>
        </w:rPr>
        <w:t>důvodu konání oslav příchodu nového roku</w:t>
      </w:r>
      <w:r w:rsidR="001143A2">
        <w:rPr>
          <w:rFonts w:ascii="Arial" w:hAnsi="Arial" w:cs="Arial"/>
          <w:sz w:val="22"/>
          <w:szCs w:val="22"/>
        </w:rPr>
        <w:t>,</w:t>
      </w:r>
    </w:p>
    <w:p w:rsidR="001143A2" w:rsidRPr="0052084E" w:rsidRDefault="001143A2" w:rsidP="001143A2">
      <w:pPr>
        <w:jc w:val="both"/>
        <w:rPr>
          <w:rFonts w:ascii="Arial" w:hAnsi="Arial" w:cs="Arial"/>
          <w:sz w:val="6"/>
          <w:szCs w:val="6"/>
        </w:rPr>
      </w:pPr>
    </w:p>
    <w:p w:rsidR="001143A2" w:rsidRPr="001143A2" w:rsidRDefault="00927FB7" w:rsidP="00C1008C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části obce Dubá </w:t>
      </w:r>
      <w:r w:rsidR="000A0CE6" w:rsidRPr="001143A2">
        <w:rPr>
          <w:rFonts w:ascii="Arial" w:hAnsi="Arial" w:cs="Arial"/>
          <w:sz w:val="22"/>
          <w:szCs w:val="22"/>
        </w:rPr>
        <w:t>v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="000A0CE6" w:rsidRPr="001143A2">
        <w:rPr>
          <w:rFonts w:ascii="Arial" w:hAnsi="Arial" w:cs="Arial"/>
          <w:sz w:val="22"/>
          <w:szCs w:val="22"/>
        </w:rPr>
        <w:t xml:space="preserve">noci </w:t>
      </w:r>
      <w:r w:rsidR="001143A2">
        <w:rPr>
          <w:rFonts w:ascii="Arial" w:hAnsi="Arial" w:cs="Arial"/>
          <w:sz w:val="22"/>
          <w:szCs w:val="22"/>
        </w:rPr>
        <w:t xml:space="preserve">ze dne </w:t>
      </w:r>
      <w:r w:rsidR="000A0CE6" w:rsidRPr="001143A2">
        <w:rPr>
          <w:rFonts w:ascii="Arial" w:hAnsi="Arial" w:cs="Arial"/>
          <w:sz w:val="22"/>
          <w:szCs w:val="22"/>
        </w:rPr>
        <w:t xml:space="preserve">konání </w:t>
      </w:r>
      <w:r w:rsidR="00E432DB" w:rsidRPr="001143A2">
        <w:rPr>
          <w:rFonts w:ascii="Arial" w:hAnsi="Arial" w:cs="Arial"/>
          <w:sz w:val="22"/>
          <w:szCs w:val="22"/>
        </w:rPr>
        <w:t xml:space="preserve">tradiční akce </w:t>
      </w:r>
      <w:r w:rsidR="00C1008C">
        <w:rPr>
          <w:rFonts w:ascii="Arial" w:hAnsi="Arial" w:cs="Arial"/>
          <w:sz w:val="22"/>
          <w:szCs w:val="22"/>
        </w:rPr>
        <w:t>„</w:t>
      </w:r>
      <w:r w:rsidR="001143A2">
        <w:rPr>
          <w:rFonts w:ascii="Arial" w:hAnsi="Arial" w:cs="Arial"/>
          <w:sz w:val="22"/>
          <w:szCs w:val="22"/>
        </w:rPr>
        <w:t>Letní</w:t>
      </w:r>
      <w:r w:rsidR="00F866CD">
        <w:rPr>
          <w:rFonts w:ascii="Arial" w:hAnsi="Arial" w:cs="Arial"/>
          <w:sz w:val="22"/>
          <w:szCs w:val="22"/>
        </w:rPr>
        <w:t xml:space="preserve"> </w:t>
      </w:r>
      <w:r w:rsidR="001143A2">
        <w:rPr>
          <w:rFonts w:ascii="Arial" w:hAnsi="Arial" w:cs="Arial"/>
          <w:sz w:val="22"/>
          <w:szCs w:val="22"/>
        </w:rPr>
        <w:t>slavnosti Města Dubá</w:t>
      </w:r>
      <w:r w:rsidR="00C1008C">
        <w:rPr>
          <w:rFonts w:ascii="Arial" w:hAnsi="Arial" w:cs="Arial"/>
          <w:sz w:val="22"/>
          <w:szCs w:val="22"/>
        </w:rPr>
        <w:t>“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="000A0CE6" w:rsidRPr="001143A2">
        <w:rPr>
          <w:rFonts w:ascii="Arial" w:hAnsi="Arial" w:cs="Arial"/>
          <w:sz w:val="22"/>
          <w:szCs w:val="22"/>
        </w:rPr>
        <w:t>na</w:t>
      </w:r>
      <w:r w:rsidR="00F866CD">
        <w:rPr>
          <w:rFonts w:ascii="Arial" w:hAnsi="Arial" w:cs="Arial"/>
          <w:sz w:val="22"/>
          <w:szCs w:val="22"/>
        </w:rPr>
        <w:t> </w:t>
      </w:r>
      <w:r w:rsidR="000A0CE6" w:rsidRPr="001143A2">
        <w:rPr>
          <w:rFonts w:ascii="Arial" w:hAnsi="Arial" w:cs="Arial"/>
          <w:sz w:val="22"/>
          <w:szCs w:val="22"/>
        </w:rPr>
        <w:t>den</w:t>
      </w:r>
      <w:r w:rsidR="00F866CD">
        <w:rPr>
          <w:rFonts w:ascii="Arial" w:hAnsi="Arial" w:cs="Arial"/>
          <w:sz w:val="22"/>
          <w:szCs w:val="22"/>
        </w:rPr>
        <w:t> </w:t>
      </w:r>
      <w:r w:rsidR="000A0CE6" w:rsidRPr="001143A2">
        <w:rPr>
          <w:rFonts w:ascii="Arial" w:hAnsi="Arial" w:cs="Arial"/>
          <w:sz w:val="22"/>
          <w:szCs w:val="22"/>
        </w:rPr>
        <w:t>následující</w:t>
      </w:r>
      <w:r w:rsidR="001143A2">
        <w:rPr>
          <w:rFonts w:ascii="Arial" w:hAnsi="Arial" w:cs="Arial"/>
          <w:sz w:val="22"/>
          <w:szCs w:val="22"/>
        </w:rPr>
        <w:t xml:space="preserve">, </w:t>
      </w:r>
      <w:r w:rsidR="001143A2" w:rsidRPr="001143A2">
        <w:rPr>
          <w:rFonts w:ascii="Arial" w:hAnsi="Arial" w:cs="Arial"/>
          <w:sz w:val="22"/>
          <w:szCs w:val="22"/>
        </w:rPr>
        <w:t>která se každoročně koná jednu sobotu, a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="001143A2" w:rsidRPr="001143A2">
        <w:rPr>
          <w:rFonts w:ascii="Arial" w:hAnsi="Arial" w:cs="Arial"/>
          <w:sz w:val="22"/>
          <w:szCs w:val="22"/>
        </w:rPr>
        <w:t>to</w:t>
      </w:r>
      <w:r w:rsidR="001143A2">
        <w:rPr>
          <w:rFonts w:ascii="Arial" w:hAnsi="Arial" w:cs="Arial"/>
          <w:sz w:val="22"/>
          <w:szCs w:val="22"/>
        </w:rPr>
        <w:t xml:space="preserve"> </w:t>
      </w:r>
      <w:r w:rsidR="001143A2" w:rsidRPr="001143A2">
        <w:rPr>
          <w:rFonts w:ascii="Arial" w:hAnsi="Arial" w:cs="Arial"/>
          <w:sz w:val="22"/>
          <w:szCs w:val="22"/>
        </w:rPr>
        <w:t>buď v posledním týdnu měsíce června nebo v prvním týdnu měsíce července</w:t>
      </w:r>
      <w:r w:rsidR="00F866CD">
        <w:rPr>
          <w:rFonts w:ascii="Arial" w:hAnsi="Arial" w:cs="Arial"/>
          <w:sz w:val="22"/>
          <w:szCs w:val="22"/>
        </w:rPr>
        <w:t>.</w:t>
      </w:r>
    </w:p>
    <w:p w:rsidR="005545D7" w:rsidRDefault="005545D7" w:rsidP="0052084E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B144D8" w:rsidRDefault="00B144D8" w:rsidP="00B144D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143A2">
        <w:rPr>
          <w:rFonts w:ascii="Arial" w:hAnsi="Arial" w:cs="Arial"/>
          <w:sz w:val="22"/>
          <w:szCs w:val="22"/>
        </w:rPr>
        <w:t>Doba nočního klidu se vymezuje</w:t>
      </w:r>
      <w:r>
        <w:rPr>
          <w:rFonts w:ascii="Arial" w:hAnsi="Arial" w:cs="Arial"/>
          <w:sz w:val="22"/>
          <w:szCs w:val="22"/>
        </w:rPr>
        <w:t xml:space="preserve"> dobou kratší, a to v následujících případech:</w:t>
      </w:r>
    </w:p>
    <w:p w:rsidR="00B144D8" w:rsidRPr="0052084E" w:rsidRDefault="00B144D8" w:rsidP="00B144D8">
      <w:pPr>
        <w:jc w:val="both"/>
        <w:rPr>
          <w:rFonts w:ascii="Arial" w:hAnsi="Arial" w:cs="Arial"/>
          <w:sz w:val="6"/>
          <w:szCs w:val="6"/>
        </w:rPr>
      </w:pPr>
    </w:p>
    <w:p w:rsidR="00B144D8" w:rsidRPr="00F866CD" w:rsidRDefault="00B144D8" w:rsidP="00F866CD">
      <w:pPr>
        <w:pStyle w:val="Odstavecseseznamem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866CD">
        <w:rPr>
          <w:rFonts w:ascii="Arial" w:hAnsi="Arial" w:cs="Arial"/>
          <w:sz w:val="22"/>
          <w:szCs w:val="22"/>
        </w:rPr>
        <w:t xml:space="preserve">v čase od </w:t>
      </w:r>
      <w:r w:rsidR="00F866CD">
        <w:rPr>
          <w:rFonts w:ascii="Arial" w:hAnsi="Arial" w:cs="Arial"/>
          <w:sz w:val="22"/>
          <w:szCs w:val="22"/>
        </w:rPr>
        <w:t>1</w:t>
      </w:r>
      <w:r w:rsidRPr="00F866CD">
        <w:rPr>
          <w:rFonts w:ascii="Arial" w:hAnsi="Arial" w:cs="Arial"/>
          <w:sz w:val="22"/>
          <w:szCs w:val="22"/>
        </w:rPr>
        <w:t>.00 do 6.00 hodin v noci z 30. dubna na 1. května z důvodu konání tradiční akce „Pálení čarodějnic“,</w:t>
      </w:r>
    </w:p>
    <w:p w:rsidR="00B144D8" w:rsidRPr="0052084E" w:rsidRDefault="00B144D8" w:rsidP="00B144D8">
      <w:pPr>
        <w:jc w:val="both"/>
        <w:rPr>
          <w:rFonts w:ascii="Arial" w:hAnsi="Arial" w:cs="Arial"/>
          <w:sz w:val="6"/>
          <w:szCs w:val="6"/>
        </w:rPr>
      </w:pPr>
    </w:p>
    <w:p w:rsidR="00B144D8" w:rsidRDefault="00B144D8" w:rsidP="00F866CD">
      <w:pPr>
        <w:pStyle w:val="Odstavecseseznamem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927FB7">
        <w:rPr>
          <w:rFonts w:ascii="Arial" w:hAnsi="Arial" w:cs="Arial"/>
          <w:sz w:val="22"/>
          <w:szCs w:val="22"/>
        </w:rPr>
        <w:t xml:space="preserve">v části </w:t>
      </w:r>
      <w:r>
        <w:rPr>
          <w:rFonts w:ascii="Arial" w:hAnsi="Arial" w:cs="Arial"/>
          <w:sz w:val="22"/>
          <w:szCs w:val="22"/>
        </w:rPr>
        <w:t xml:space="preserve">obce </w:t>
      </w:r>
      <w:r w:rsidRPr="00927FB7">
        <w:rPr>
          <w:rFonts w:ascii="Arial" w:hAnsi="Arial" w:cs="Arial"/>
          <w:sz w:val="22"/>
          <w:szCs w:val="22"/>
        </w:rPr>
        <w:t>Nedamov v čase od 1.00 do 6.00 hodin v</w:t>
      </w:r>
      <w:r>
        <w:rPr>
          <w:rFonts w:ascii="Arial" w:hAnsi="Arial" w:cs="Arial"/>
          <w:sz w:val="22"/>
          <w:szCs w:val="22"/>
        </w:rPr>
        <w:t xml:space="preserve"> </w:t>
      </w:r>
      <w:r w:rsidRPr="00927FB7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 xml:space="preserve">i </w:t>
      </w:r>
      <w:r w:rsidRPr="00927FB7">
        <w:rPr>
          <w:rFonts w:ascii="Arial" w:hAnsi="Arial" w:cs="Arial"/>
          <w:sz w:val="22"/>
          <w:szCs w:val="22"/>
        </w:rPr>
        <w:t>ze dne konání tradiční akce „</w:t>
      </w:r>
      <w:r>
        <w:rPr>
          <w:rFonts w:ascii="Arial" w:hAnsi="Arial" w:cs="Arial"/>
          <w:sz w:val="22"/>
          <w:szCs w:val="22"/>
        </w:rPr>
        <w:t>J</w:t>
      </w:r>
      <w:r w:rsidRPr="00927FB7">
        <w:rPr>
          <w:rFonts w:ascii="Arial" w:hAnsi="Arial" w:cs="Arial"/>
          <w:sz w:val="22"/>
          <w:szCs w:val="22"/>
        </w:rPr>
        <w:t>azzové dny Evy Pilarové</w:t>
      </w:r>
      <w:r>
        <w:rPr>
          <w:rFonts w:ascii="Arial" w:hAnsi="Arial" w:cs="Arial"/>
          <w:sz w:val="22"/>
          <w:szCs w:val="22"/>
        </w:rPr>
        <w:t xml:space="preserve"> v areálu Autocampu Nedamov</w:t>
      </w:r>
      <w:r w:rsidRPr="00927FB7">
        <w:rPr>
          <w:rFonts w:ascii="Arial" w:hAnsi="Arial" w:cs="Arial"/>
          <w:sz w:val="22"/>
          <w:szCs w:val="22"/>
        </w:rPr>
        <w:t>“ na</w:t>
      </w:r>
      <w:r>
        <w:rPr>
          <w:rFonts w:ascii="Arial" w:hAnsi="Arial" w:cs="Arial"/>
          <w:sz w:val="22"/>
          <w:szCs w:val="22"/>
        </w:rPr>
        <w:t xml:space="preserve"> </w:t>
      </w:r>
      <w:r w:rsidRPr="00927FB7">
        <w:rPr>
          <w:rFonts w:ascii="Arial" w:hAnsi="Arial" w:cs="Arial"/>
          <w:sz w:val="22"/>
          <w:szCs w:val="22"/>
        </w:rPr>
        <w:t>den následující konané jeden víkend v noci z pátku na sobotu a v noci ze soboty na</w:t>
      </w:r>
      <w:r w:rsidR="00F866CD">
        <w:rPr>
          <w:rFonts w:ascii="Arial" w:hAnsi="Arial" w:cs="Arial"/>
          <w:sz w:val="22"/>
          <w:szCs w:val="22"/>
        </w:rPr>
        <w:t xml:space="preserve"> </w:t>
      </w:r>
      <w:r w:rsidRPr="00927FB7">
        <w:rPr>
          <w:rFonts w:ascii="Arial" w:hAnsi="Arial" w:cs="Arial"/>
          <w:sz w:val="22"/>
          <w:szCs w:val="22"/>
        </w:rPr>
        <w:t>neděli v měsíci srpnu (zpravidla se jedná o druhý víkend měsíce),</w:t>
      </w:r>
    </w:p>
    <w:p w:rsidR="00B144D8" w:rsidRPr="0052084E" w:rsidRDefault="00B144D8" w:rsidP="00B144D8">
      <w:pPr>
        <w:jc w:val="both"/>
        <w:rPr>
          <w:rFonts w:ascii="Arial" w:hAnsi="Arial" w:cs="Arial"/>
          <w:sz w:val="6"/>
          <w:szCs w:val="6"/>
        </w:rPr>
      </w:pPr>
    </w:p>
    <w:p w:rsidR="00B144D8" w:rsidRPr="00B860AE" w:rsidRDefault="00B144D8" w:rsidP="00F866CD">
      <w:pPr>
        <w:pStyle w:val="Odstavecseseznamem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860AE">
        <w:rPr>
          <w:rFonts w:ascii="Arial" w:hAnsi="Arial" w:cs="Arial"/>
          <w:sz w:val="22"/>
          <w:szCs w:val="22"/>
        </w:rPr>
        <w:t>v části obce Nedamov čase od 1.00 do 6.00 hodin v noci ze dne konání tradiční akce „Taneční večery v areálu Autocampu Nedamov“ na den následující, které se každoročně konají (celkem se jedná o čtyři večery) ze soboty na neděli v měsících červenec a srpen</w:t>
      </w:r>
      <w:r w:rsidR="009E3F9A" w:rsidRPr="00B860AE">
        <w:rPr>
          <w:rFonts w:ascii="Arial" w:hAnsi="Arial" w:cs="Arial"/>
          <w:sz w:val="22"/>
          <w:szCs w:val="22"/>
        </w:rPr>
        <w:t xml:space="preserve"> (v měsíci červenci se jedná o </w:t>
      </w:r>
      <w:r w:rsidR="00B860AE" w:rsidRPr="00B860AE">
        <w:rPr>
          <w:rFonts w:ascii="Arial" w:hAnsi="Arial" w:cs="Arial"/>
          <w:sz w:val="22"/>
          <w:szCs w:val="22"/>
        </w:rPr>
        <w:t>3</w:t>
      </w:r>
      <w:r w:rsidR="00B860AE">
        <w:rPr>
          <w:rFonts w:ascii="Arial" w:hAnsi="Arial" w:cs="Arial"/>
          <w:sz w:val="22"/>
          <w:szCs w:val="22"/>
        </w:rPr>
        <w:t>.</w:t>
      </w:r>
      <w:r w:rsidR="009E3F9A" w:rsidRPr="00B860AE">
        <w:rPr>
          <w:rFonts w:ascii="Arial" w:hAnsi="Arial" w:cs="Arial"/>
          <w:sz w:val="22"/>
          <w:szCs w:val="22"/>
        </w:rPr>
        <w:t xml:space="preserve"> a </w:t>
      </w:r>
      <w:r w:rsidR="00865CC8">
        <w:rPr>
          <w:rFonts w:ascii="Arial" w:hAnsi="Arial" w:cs="Arial"/>
          <w:sz w:val="22"/>
          <w:szCs w:val="22"/>
        </w:rPr>
        <w:t>4</w:t>
      </w:r>
      <w:r w:rsidR="00B860AE">
        <w:rPr>
          <w:rFonts w:ascii="Arial" w:hAnsi="Arial" w:cs="Arial"/>
          <w:sz w:val="22"/>
          <w:szCs w:val="22"/>
        </w:rPr>
        <w:t>.</w:t>
      </w:r>
      <w:r w:rsidR="009E3F9A" w:rsidRPr="00B860AE">
        <w:rPr>
          <w:rFonts w:ascii="Arial" w:hAnsi="Arial" w:cs="Arial"/>
          <w:sz w:val="22"/>
          <w:szCs w:val="22"/>
        </w:rPr>
        <w:t xml:space="preserve"> víkend, v</w:t>
      </w:r>
      <w:r w:rsidR="00DD4C34">
        <w:rPr>
          <w:rFonts w:ascii="Arial" w:hAnsi="Arial" w:cs="Arial"/>
          <w:sz w:val="22"/>
          <w:szCs w:val="22"/>
        </w:rPr>
        <w:t xml:space="preserve"> </w:t>
      </w:r>
      <w:r w:rsidR="009E3F9A" w:rsidRPr="00B860AE">
        <w:rPr>
          <w:rFonts w:ascii="Arial" w:hAnsi="Arial" w:cs="Arial"/>
          <w:sz w:val="22"/>
          <w:szCs w:val="22"/>
        </w:rPr>
        <w:t>měsíci srpnu se jedná o 1</w:t>
      </w:r>
      <w:r w:rsidR="00B860AE" w:rsidRPr="00B860AE">
        <w:rPr>
          <w:rFonts w:ascii="Arial" w:hAnsi="Arial" w:cs="Arial"/>
          <w:sz w:val="22"/>
          <w:szCs w:val="22"/>
        </w:rPr>
        <w:t>.</w:t>
      </w:r>
      <w:r w:rsidR="009E3F9A" w:rsidRPr="00B860AE">
        <w:rPr>
          <w:rFonts w:ascii="Arial" w:hAnsi="Arial" w:cs="Arial"/>
          <w:sz w:val="22"/>
          <w:szCs w:val="22"/>
        </w:rPr>
        <w:t xml:space="preserve"> </w:t>
      </w:r>
      <w:r w:rsidR="009E3F9A" w:rsidRPr="00865CC8">
        <w:rPr>
          <w:rFonts w:ascii="Arial" w:hAnsi="Arial" w:cs="Arial"/>
          <w:sz w:val="22"/>
          <w:szCs w:val="22"/>
        </w:rPr>
        <w:t xml:space="preserve">a </w:t>
      </w:r>
      <w:r w:rsidR="00B860AE" w:rsidRPr="00865CC8">
        <w:rPr>
          <w:rFonts w:ascii="Arial" w:hAnsi="Arial" w:cs="Arial"/>
          <w:sz w:val="22"/>
          <w:szCs w:val="22"/>
        </w:rPr>
        <w:t>4.</w:t>
      </w:r>
      <w:r w:rsidR="009E3F9A" w:rsidRPr="00B860AE">
        <w:rPr>
          <w:rFonts w:ascii="Arial" w:hAnsi="Arial" w:cs="Arial"/>
          <w:sz w:val="22"/>
          <w:szCs w:val="22"/>
        </w:rPr>
        <w:t xml:space="preserve"> víkend).</w:t>
      </w:r>
    </w:p>
    <w:p w:rsidR="00B144D8" w:rsidRPr="0052084E" w:rsidRDefault="00B144D8" w:rsidP="0052084E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5545D7" w:rsidRPr="00F866CD" w:rsidRDefault="005545D7" w:rsidP="00F866CD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66CD">
        <w:rPr>
          <w:rFonts w:ascii="Arial" w:hAnsi="Arial" w:cs="Arial"/>
          <w:sz w:val="22"/>
          <w:szCs w:val="22"/>
        </w:rPr>
        <w:t>Informace o konkrétní</w:t>
      </w:r>
      <w:r w:rsidR="00F866CD">
        <w:rPr>
          <w:rFonts w:ascii="Arial" w:hAnsi="Arial" w:cs="Arial"/>
          <w:sz w:val="22"/>
          <w:szCs w:val="22"/>
        </w:rPr>
        <w:t>ch</w:t>
      </w:r>
      <w:r w:rsidRPr="00F866CD">
        <w:rPr>
          <w:rFonts w:ascii="Arial" w:hAnsi="Arial" w:cs="Arial"/>
          <w:sz w:val="22"/>
          <w:szCs w:val="22"/>
        </w:rPr>
        <w:t xml:space="preserve"> termín</w:t>
      </w:r>
      <w:r w:rsidR="00F866CD">
        <w:rPr>
          <w:rFonts w:ascii="Arial" w:hAnsi="Arial" w:cs="Arial"/>
          <w:sz w:val="22"/>
          <w:szCs w:val="22"/>
        </w:rPr>
        <w:t>ech</w:t>
      </w:r>
      <w:r w:rsidRPr="00F866CD">
        <w:rPr>
          <w:rFonts w:ascii="Arial" w:hAnsi="Arial" w:cs="Arial"/>
          <w:sz w:val="22"/>
          <w:szCs w:val="22"/>
        </w:rPr>
        <w:t xml:space="preserve"> konání akcí uvedených v</w:t>
      </w:r>
      <w:r w:rsidR="0052084E" w:rsidRPr="00F866CD">
        <w:rPr>
          <w:rFonts w:ascii="Arial" w:hAnsi="Arial" w:cs="Arial"/>
          <w:sz w:val="22"/>
          <w:szCs w:val="22"/>
        </w:rPr>
        <w:t xml:space="preserve"> </w:t>
      </w:r>
      <w:r w:rsidRPr="00F866CD">
        <w:rPr>
          <w:rFonts w:ascii="Arial" w:hAnsi="Arial" w:cs="Arial"/>
          <w:sz w:val="22"/>
          <w:szCs w:val="22"/>
        </w:rPr>
        <w:t xml:space="preserve">odst. </w:t>
      </w:r>
      <w:r w:rsidR="0052084E" w:rsidRPr="00F866CD">
        <w:rPr>
          <w:rFonts w:ascii="Arial" w:hAnsi="Arial" w:cs="Arial"/>
          <w:sz w:val="22"/>
          <w:szCs w:val="22"/>
        </w:rPr>
        <w:t xml:space="preserve">1 písm. </w:t>
      </w:r>
      <w:r w:rsidR="00F866CD">
        <w:rPr>
          <w:rFonts w:ascii="Arial" w:hAnsi="Arial" w:cs="Arial"/>
          <w:sz w:val="22"/>
          <w:szCs w:val="22"/>
        </w:rPr>
        <w:t>b</w:t>
      </w:r>
      <w:r w:rsidR="0052084E" w:rsidRPr="00F866CD">
        <w:rPr>
          <w:rFonts w:ascii="Arial" w:hAnsi="Arial" w:cs="Arial"/>
          <w:sz w:val="22"/>
          <w:szCs w:val="22"/>
        </w:rPr>
        <w:t xml:space="preserve">), </w:t>
      </w:r>
      <w:r w:rsidR="00F866CD">
        <w:rPr>
          <w:rFonts w:ascii="Arial" w:hAnsi="Arial" w:cs="Arial"/>
          <w:sz w:val="22"/>
          <w:szCs w:val="22"/>
        </w:rPr>
        <w:t>a v odst. 2 písm. b</w:t>
      </w:r>
      <w:r w:rsidR="0052084E" w:rsidRPr="00F866CD">
        <w:rPr>
          <w:rFonts w:ascii="Arial" w:hAnsi="Arial" w:cs="Arial"/>
          <w:sz w:val="22"/>
          <w:szCs w:val="22"/>
        </w:rPr>
        <w:t xml:space="preserve">) </w:t>
      </w:r>
      <w:r w:rsidR="00F866CD" w:rsidRPr="009E3F9A">
        <w:rPr>
          <w:rFonts w:ascii="Arial" w:hAnsi="Arial" w:cs="Arial"/>
          <w:sz w:val="22"/>
          <w:szCs w:val="22"/>
        </w:rPr>
        <w:t>a c</w:t>
      </w:r>
      <w:r w:rsidR="0052084E" w:rsidRPr="009E3F9A">
        <w:rPr>
          <w:rFonts w:ascii="Arial" w:hAnsi="Arial" w:cs="Arial"/>
          <w:sz w:val="22"/>
          <w:szCs w:val="22"/>
        </w:rPr>
        <w:t>)</w:t>
      </w:r>
      <w:r w:rsidR="0052084E" w:rsidRPr="00F866CD">
        <w:rPr>
          <w:rFonts w:ascii="Arial" w:hAnsi="Arial" w:cs="Arial"/>
          <w:sz w:val="22"/>
          <w:szCs w:val="22"/>
        </w:rPr>
        <w:t xml:space="preserve"> </w:t>
      </w:r>
      <w:r w:rsidR="000D3097" w:rsidRPr="00F866CD">
        <w:rPr>
          <w:rFonts w:ascii="Arial" w:hAnsi="Arial" w:cs="Arial"/>
          <w:sz w:val="22"/>
          <w:szCs w:val="22"/>
        </w:rPr>
        <w:t>tohoto článku</w:t>
      </w:r>
      <w:r w:rsidRPr="00F866CD">
        <w:rPr>
          <w:rFonts w:ascii="Arial" w:hAnsi="Arial" w:cs="Arial"/>
          <w:sz w:val="22"/>
          <w:szCs w:val="22"/>
        </w:rPr>
        <w:t xml:space="preserve"> obecně závazné vyhlášky bude zveřejněna obecním úřadem na</w:t>
      </w:r>
      <w:r w:rsidR="00F866CD">
        <w:rPr>
          <w:rFonts w:ascii="Arial" w:hAnsi="Arial" w:cs="Arial"/>
          <w:sz w:val="22"/>
          <w:szCs w:val="22"/>
        </w:rPr>
        <w:t> </w:t>
      </w:r>
      <w:r w:rsidRPr="00F866CD">
        <w:rPr>
          <w:rFonts w:ascii="Arial" w:hAnsi="Arial" w:cs="Arial"/>
          <w:sz w:val="22"/>
          <w:szCs w:val="22"/>
        </w:rPr>
        <w:t>úřední desce minimálně</w:t>
      </w:r>
      <w:r w:rsidR="0052084E" w:rsidRPr="00F866CD">
        <w:rPr>
          <w:rFonts w:ascii="Arial" w:hAnsi="Arial" w:cs="Arial"/>
          <w:sz w:val="22"/>
          <w:szCs w:val="22"/>
        </w:rPr>
        <w:t xml:space="preserve"> 10 d</w:t>
      </w:r>
      <w:r w:rsidRPr="00F866CD">
        <w:rPr>
          <w:rFonts w:ascii="Arial" w:hAnsi="Arial" w:cs="Arial"/>
          <w:sz w:val="22"/>
          <w:szCs w:val="22"/>
        </w:rPr>
        <w:t>nů před datem konání</w:t>
      </w:r>
      <w:r w:rsidR="005C0DE5" w:rsidRPr="00F866CD">
        <w:rPr>
          <w:rFonts w:ascii="Arial" w:hAnsi="Arial" w:cs="Arial"/>
          <w:sz w:val="22"/>
          <w:szCs w:val="22"/>
        </w:rPr>
        <w:t xml:space="preserve"> konkrétní akce</w:t>
      </w:r>
      <w:r w:rsidRPr="00F866CD">
        <w:rPr>
          <w:rFonts w:ascii="Arial" w:hAnsi="Arial" w:cs="Arial"/>
          <w:sz w:val="22"/>
          <w:szCs w:val="22"/>
        </w:rPr>
        <w:t>.</w:t>
      </w:r>
    </w:p>
    <w:p w:rsidR="005911BD" w:rsidRPr="006647CE" w:rsidRDefault="005911BD" w:rsidP="005911B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:rsidR="005911BD" w:rsidRDefault="005911BD" w:rsidP="005911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5911BD" w:rsidRPr="00B4122A" w:rsidRDefault="005911BD" w:rsidP="005911BD">
      <w:pPr>
        <w:rPr>
          <w:rFonts w:ascii="Arial" w:hAnsi="Arial" w:cs="Arial"/>
          <w:sz w:val="10"/>
          <w:szCs w:val="10"/>
        </w:rPr>
      </w:pPr>
    </w:p>
    <w:p w:rsidR="00403A0E" w:rsidRPr="00B4122A" w:rsidRDefault="005911BD" w:rsidP="005911B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122A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B4122A">
        <w:rPr>
          <w:rFonts w:ascii="Arial" w:eastAsiaTheme="minorHAnsi" w:hAnsi="Arial" w:cs="Arial"/>
          <w:sz w:val="22"/>
          <w:szCs w:val="22"/>
          <w:lang w:eastAsia="en-US"/>
        </w:rPr>
        <w:t xml:space="preserve">ěsta Dubá </w:t>
      </w:r>
      <w:r w:rsidR="00403A0E" w:rsidRPr="00403A0E">
        <w:rPr>
          <w:rFonts w:ascii="Arial" w:eastAsiaTheme="minorHAnsi" w:hAnsi="Arial" w:cs="Arial"/>
          <w:sz w:val="22"/>
          <w:szCs w:val="22"/>
          <w:lang w:eastAsia="en-US"/>
        </w:rPr>
        <w:t xml:space="preserve">č. 1/2017, o stanovení kratší doby nočního klidu, </w:t>
      </w:r>
      <w:r w:rsidR="00403A0E">
        <w:rPr>
          <w:rFonts w:ascii="Arial" w:eastAsiaTheme="minorHAnsi" w:hAnsi="Arial" w:cs="Arial"/>
          <w:sz w:val="22"/>
          <w:szCs w:val="22"/>
          <w:lang w:eastAsia="en-US"/>
        </w:rPr>
        <w:t>ze</w:t>
      </w:r>
      <w:r w:rsidR="00403A0E" w:rsidRPr="00403A0E">
        <w:rPr>
          <w:rFonts w:ascii="Arial" w:eastAsiaTheme="minorHAnsi" w:hAnsi="Arial" w:cs="Arial"/>
          <w:sz w:val="22"/>
          <w:szCs w:val="22"/>
          <w:lang w:eastAsia="en-US"/>
        </w:rPr>
        <w:t xml:space="preserve"> dne 26. ledna 2017</w:t>
      </w:r>
      <w:r w:rsidR="00403A0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911BD" w:rsidRPr="00B4122A" w:rsidRDefault="005911BD" w:rsidP="005911BD">
      <w:pPr>
        <w:rPr>
          <w:rFonts w:ascii="Arial" w:hAnsi="Arial" w:cs="Arial"/>
          <w:sz w:val="20"/>
          <w:szCs w:val="20"/>
        </w:rPr>
      </w:pPr>
    </w:p>
    <w:p w:rsidR="005911BD" w:rsidRPr="006647CE" w:rsidRDefault="005911BD" w:rsidP="005911B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5</w:t>
      </w:r>
    </w:p>
    <w:p w:rsidR="005911BD" w:rsidRDefault="005911BD" w:rsidP="005911B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5911BD" w:rsidRPr="00B4122A" w:rsidRDefault="005911BD" w:rsidP="005911BD">
      <w:pPr>
        <w:rPr>
          <w:rFonts w:ascii="Arial" w:hAnsi="Arial" w:cs="Arial"/>
          <w:sz w:val="10"/>
          <w:szCs w:val="10"/>
        </w:rPr>
      </w:pPr>
    </w:p>
    <w:p w:rsidR="005911BD" w:rsidRPr="00E836B1" w:rsidRDefault="005911BD" w:rsidP="005911BD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</w:t>
      </w:r>
      <w:r w:rsidR="00B144D8">
        <w:rPr>
          <w:rFonts w:ascii="Arial" w:hAnsi="Arial" w:cs="Arial"/>
          <w:sz w:val="22"/>
          <w:szCs w:val="22"/>
        </w:rPr>
        <w:t xml:space="preserve"> </w:t>
      </w:r>
      <w:r w:rsidRPr="00997B3B">
        <w:rPr>
          <w:rFonts w:ascii="Arial" w:hAnsi="Arial" w:cs="Arial"/>
          <w:sz w:val="22"/>
          <w:szCs w:val="22"/>
        </w:rPr>
        <w:t>jejího vyhlášení.</w:t>
      </w:r>
    </w:p>
    <w:p w:rsidR="005911BD" w:rsidRPr="005017DA" w:rsidRDefault="005911BD" w:rsidP="005911BD">
      <w:pPr>
        <w:tabs>
          <w:tab w:val="left" w:pos="4172"/>
        </w:tabs>
        <w:jc w:val="both"/>
        <w:rPr>
          <w:rFonts w:ascii="Arial" w:eastAsia="MS Mincho" w:hAnsi="Arial" w:cs="Arial"/>
          <w:sz w:val="20"/>
          <w:szCs w:val="20"/>
          <w:lang w:eastAsia="x-none"/>
        </w:rPr>
      </w:pPr>
    </w:p>
    <w:p w:rsidR="005911BD" w:rsidRPr="005017DA" w:rsidRDefault="005911BD" w:rsidP="005911BD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18761A" w:rsidRPr="005017DA" w:rsidRDefault="0018761A" w:rsidP="005911BD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18761A" w:rsidRPr="005017DA" w:rsidRDefault="0018761A" w:rsidP="005911BD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5911BD" w:rsidRPr="005017DA" w:rsidRDefault="005911BD" w:rsidP="005911BD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911BD" w:rsidRPr="00B6347C" w:rsidTr="00163613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:rsidR="005911BD" w:rsidRPr="00B6347C" w:rsidRDefault="005911BD" w:rsidP="001636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5911BD" w:rsidRPr="00B6347C" w:rsidRDefault="005911BD" w:rsidP="001636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5911BD" w:rsidRPr="00B6347C" w:rsidTr="00163613">
        <w:trPr>
          <w:jc w:val="center"/>
        </w:trPr>
        <w:tc>
          <w:tcPr>
            <w:tcW w:w="4535" w:type="dxa"/>
            <w:shd w:val="clear" w:color="auto" w:fill="auto"/>
          </w:tcPr>
          <w:p w:rsidR="005911BD" w:rsidRPr="00B6347C" w:rsidRDefault="005911BD" w:rsidP="00163613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Martin Fuxa, DiS.</w:t>
            </w:r>
            <w:r w:rsidR="00CA2A00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</w:p>
          <w:p w:rsidR="005911BD" w:rsidRPr="00B6347C" w:rsidRDefault="005911BD" w:rsidP="001636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:rsidR="005911BD" w:rsidRPr="00B6347C" w:rsidRDefault="005911BD" w:rsidP="00163613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Ing. Irena Žalovičová</w:t>
            </w:r>
            <w:r w:rsidR="00CA2A00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  <w:bookmarkStart w:id="0" w:name="_GoBack"/>
            <w:bookmarkEnd w:id="0"/>
          </w:p>
          <w:p w:rsidR="005911BD" w:rsidRPr="00B6347C" w:rsidRDefault="005911BD" w:rsidP="001636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starostka</w:t>
            </w:r>
          </w:p>
        </w:tc>
      </w:tr>
    </w:tbl>
    <w:p w:rsidR="00191966" w:rsidRPr="0018761A" w:rsidRDefault="00191966" w:rsidP="0052084E">
      <w:pPr>
        <w:spacing w:after="120"/>
        <w:rPr>
          <w:b/>
          <w:sz w:val="2"/>
          <w:szCs w:val="2"/>
        </w:rPr>
      </w:pPr>
    </w:p>
    <w:sectPr w:rsidR="00191966" w:rsidRPr="0018761A" w:rsidSect="00B144D8">
      <w:pgSz w:w="11906" w:h="16838"/>
      <w:pgMar w:top="851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44" w:rsidRDefault="00F93844">
      <w:r>
        <w:separator/>
      </w:r>
    </w:p>
  </w:endnote>
  <w:endnote w:type="continuationSeparator" w:id="0">
    <w:p w:rsidR="00F93844" w:rsidRDefault="00F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44" w:rsidRDefault="00F93844">
      <w:r>
        <w:separator/>
      </w:r>
    </w:p>
  </w:footnote>
  <w:footnote w:type="continuationSeparator" w:id="0">
    <w:p w:rsidR="00F93844" w:rsidRDefault="00F93844">
      <w:r>
        <w:continuationSeparator/>
      </w:r>
    </w:p>
  </w:footnote>
  <w:footnote w:id="1">
    <w:p w:rsidR="005545D7" w:rsidRPr="0018761A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A672DA"/>
    <w:multiLevelType w:val="hybridMultilevel"/>
    <w:tmpl w:val="5FEC730A"/>
    <w:lvl w:ilvl="0" w:tplc="148A38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23175"/>
    <w:multiLevelType w:val="hybridMultilevel"/>
    <w:tmpl w:val="E9424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768D1"/>
    <w:multiLevelType w:val="hybridMultilevel"/>
    <w:tmpl w:val="2C7E3938"/>
    <w:lvl w:ilvl="0" w:tplc="4C0027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71C"/>
    <w:rsid w:val="00013A69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19FD"/>
    <w:rsid w:val="000D3097"/>
    <w:rsid w:val="000F0A44"/>
    <w:rsid w:val="00107BCE"/>
    <w:rsid w:val="001143A2"/>
    <w:rsid w:val="001364FD"/>
    <w:rsid w:val="001662CC"/>
    <w:rsid w:val="00166688"/>
    <w:rsid w:val="00167FA5"/>
    <w:rsid w:val="00170654"/>
    <w:rsid w:val="0018761A"/>
    <w:rsid w:val="00191966"/>
    <w:rsid w:val="001A79E1"/>
    <w:rsid w:val="001D0B27"/>
    <w:rsid w:val="001D4728"/>
    <w:rsid w:val="001D5D37"/>
    <w:rsid w:val="00201139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0CE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3A0E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6388"/>
    <w:rsid w:val="004C44F6"/>
    <w:rsid w:val="005017DA"/>
    <w:rsid w:val="00513323"/>
    <w:rsid w:val="0052084E"/>
    <w:rsid w:val="005229CD"/>
    <w:rsid w:val="00523385"/>
    <w:rsid w:val="00533F5B"/>
    <w:rsid w:val="005350D4"/>
    <w:rsid w:val="005545D7"/>
    <w:rsid w:val="00557C94"/>
    <w:rsid w:val="00575630"/>
    <w:rsid w:val="00581E7B"/>
    <w:rsid w:val="005911BD"/>
    <w:rsid w:val="00596EBC"/>
    <w:rsid w:val="005C0DE5"/>
    <w:rsid w:val="005E614E"/>
    <w:rsid w:val="005F7027"/>
    <w:rsid w:val="006026C5"/>
    <w:rsid w:val="00617A91"/>
    <w:rsid w:val="00617BDE"/>
    <w:rsid w:val="00641107"/>
    <w:rsid w:val="0064245C"/>
    <w:rsid w:val="00642611"/>
    <w:rsid w:val="00647698"/>
    <w:rsid w:val="00662877"/>
    <w:rsid w:val="006647CE"/>
    <w:rsid w:val="006707E1"/>
    <w:rsid w:val="006868C1"/>
    <w:rsid w:val="00696A6B"/>
    <w:rsid w:val="006A0CCB"/>
    <w:rsid w:val="006A5547"/>
    <w:rsid w:val="006B0AAB"/>
    <w:rsid w:val="006C1631"/>
    <w:rsid w:val="006C2361"/>
    <w:rsid w:val="006F76D2"/>
    <w:rsid w:val="00725357"/>
    <w:rsid w:val="00744A2D"/>
    <w:rsid w:val="00745350"/>
    <w:rsid w:val="00771BD5"/>
    <w:rsid w:val="00774C69"/>
    <w:rsid w:val="0079293A"/>
    <w:rsid w:val="00796AC0"/>
    <w:rsid w:val="007A537F"/>
    <w:rsid w:val="007B5155"/>
    <w:rsid w:val="007B6205"/>
    <w:rsid w:val="007B63AA"/>
    <w:rsid w:val="007D7BB7"/>
    <w:rsid w:val="007E1DB2"/>
    <w:rsid w:val="007E3C2E"/>
    <w:rsid w:val="007F5346"/>
    <w:rsid w:val="008261B4"/>
    <w:rsid w:val="0084248C"/>
    <w:rsid w:val="00843DC9"/>
    <w:rsid w:val="00857150"/>
    <w:rsid w:val="008573F5"/>
    <w:rsid w:val="00862799"/>
    <w:rsid w:val="00865CC8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27FB7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3F9A"/>
    <w:rsid w:val="00A03AE8"/>
    <w:rsid w:val="00A11149"/>
    <w:rsid w:val="00A145B4"/>
    <w:rsid w:val="00A30821"/>
    <w:rsid w:val="00A460F7"/>
    <w:rsid w:val="00A568B6"/>
    <w:rsid w:val="00A56B7C"/>
    <w:rsid w:val="00A6202F"/>
    <w:rsid w:val="00A62621"/>
    <w:rsid w:val="00A97662"/>
    <w:rsid w:val="00AC0896"/>
    <w:rsid w:val="00AC1E54"/>
    <w:rsid w:val="00AD4B10"/>
    <w:rsid w:val="00AE04FE"/>
    <w:rsid w:val="00AF71F5"/>
    <w:rsid w:val="00B04E79"/>
    <w:rsid w:val="00B144D8"/>
    <w:rsid w:val="00B26438"/>
    <w:rsid w:val="00B860AE"/>
    <w:rsid w:val="00BB6020"/>
    <w:rsid w:val="00BC658D"/>
    <w:rsid w:val="00C1008C"/>
    <w:rsid w:val="00C57C27"/>
    <w:rsid w:val="00C6410F"/>
    <w:rsid w:val="00C82D9F"/>
    <w:rsid w:val="00CA2A00"/>
    <w:rsid w:val="00CB088B"/>
    <w:rsid w:val="00CB56D6"/>
    <w:rsid w:val="00D06446"/>
    <w:rsid w:val="00D32BCB"/>
    <w:rsid w:val="00D3710E"/>
    <w:rsid w:val="00D41525"/>
    <w:rsid w:val="00D42007"/>
    <w:rsid w:val="00D50C16"/>
    <w:rsid w:val="00D55D71"/>
    <w:rsid w:val="00D5768F"/>
    <w:rsid w:val="00D61FE1"/>
    <w:rsid w:val="00D7654C"/>
    <w:rsid w:val="00DA328A"/>
    <w:rsid w:val="00DA73D5"/>
    <w:rsid w:val="00DD4C34"/>
    <w:rsid w:val="00DD63F4"/>
    <w:rsid w:val="00DE4D85"/>
    <w:rsid w:val="00DF2532"/>
    <w:rsid w:val="00E15821"/>
    <w:rsid w:val="00E27608"/>
    <w:rsid w:val="00E31920"/>
    <w:rsid w:val="00E34AAF"/>
    <w:rsid w:val="00E432DB"/>
    <w:rsid w:val="00E560C5"/>
    <w:rsid w:val="00E8161E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223A"/>
    <w:rsid w:val="00F52256"/>
    <w:rsid w:val="00F66F3F"/>
    <w:rsid w:val="00F81EC5"/>
    <w:rsid w:val="00F84910"/>
    <w:rsid w:val="00F866CD"/>
    <w:rsid w:val="00F93844"/>
    <w:rsid w:val="00FA6CB4"/>
    <w:rsid w:val="00FD257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044B-EDD8-42A9-939C-D59C49B4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Janďourek Bedřich</cp:lastModifiedBy>
  <cp:revision>32</cp:revision>
  <cp:lastPrinted>2024-11-29T11:46:00Z</cp:lastPrinted>
  <dcterms:created xsi:type="dcterms:W3CDTF">2023-07-26T06:34:00Z</dcterms:created>
  <dcterms:modified xsi:type="dcterms:W3CDTF">2024-12-19T12:44:00Z</dcterms:modified>
</cp:coreProperties>
</file>