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88AB1" w14:textId="77777777" w:rsidR="008D7BF7" w:rsidRPr="0053104D" w:rsidRDefault="008D7BF7" w:rsidP="0053104D">
      <w:pPr>
        <w:pStyle w:val="Nadpis1"/>
        <w:rPr>
          <w:rFonts w:ascii="Tahoma" w:hAnsi="Tahoma" w:cs="Tahoma"/>
        </w:rPr>
      </w:pPr>
      <w:r w:rsidRPr="0053104D">
        <w:rPr>
          <w:rFonts w:ascii="Tahoma" w:hAnsi="Tahoma" w:cs="Tahoma"/>
        </w:rPr>
        <w:fldChar w:fldCharType="begin"/>
      </w:r>
      <w:r w:rsidRPr="0053104D">
        <w:rPr>
          <w:rFonts w:ascii="Tahoma" w:hAnsi="Tahoma" w:cs="Tahoma"/>
        </w:rPr>
        <w:instrText xml:space="preserve"> INCLUDEPICTURE "http://www.oulisnice.cz/skins/lisnice_most2/images/logo.png" \* MERGEFORMATINET </w:instrText>
      </w:r>
      <w:r w:rsidRPr="0053104D">
        <w:rPr>
          <w:rFonts w:ascii="Tahoma" w:hAnsi="Tahoma" w:cs="Tahoma"/>
        </w:rPr>
        <w:fldChar w:fldCharType="separate"/>
      </w:r>
      <w:r w:rsidRPr="0053104D">
        <w:rPr>
          <w:rFonts w:ascii="Tahoma" w:hAnsi="Tahoma" w:cs="Tahoma"/>
        </w:rPr>
        <w:fldChar w:fldCharType="begin"/>
      </w:r>
      <w:r w:rsidRPr="0053104D">
        <w:rPr>
          <w:rFonts w:ascii="Tahoma" w:hAnsi="Tahoma" w:cs="Tahoma"/>
        </w:rPr>
        <w:instrText xml:space="preserve"> INCLUDEPICTURE  "http://www.oulisnice.cz/skins/lisnice_most2/images/logo.png" \* MERGEFORMATINET </w:instrText>
      </w:r>
      <w:r w:rsidRPr="0053104D">
        <w:rPr>
          <w:rFonts w:ascii="Tahoma" w:hAnsi="Tahoma" w:cs="Tahoma"/>
        </w:rPr>
        <w:fldChar w:fldCharType="separate"/>
      </w:r>
      <w:r w:rsidRPr="0053104D">
        <w:rPr>
          <w:rFonts w:ascii="Tahoma" w:hAnsi="Tahoma" w:cs="Tahoma"/>
        </w:rPr>
        <w:fldChar w:fldCharType="begin"/>
      </w:r>
      <w:r w:rsidRPr="0053104D">
        <w:rPr>
          <w:rFonts w:ascii="Tahoma" w:hAnsi="Tahoma" w:cs="Tahoma"/>
        </w:rPr>
        <w:instrText xml:space="preserve"> INCLUDEPICTURE  "http://www.oulisnice.cz/skins/lisnice_most2/images/logo.png" \* MERGEFORMATINET </w:instrText>
      </w:r>
      <w:r w:rsidRPr="0053104D">
        <w:rPr>
          <w:rFonts w:ascii="Tahoma" w:hAnsi="Tahoma" w:cs="Tahoma"/>
        </w:rPr>
        <w:fldChar w:fldCharType="separate"/>
      </w:r>
      <w:r w:rsidRPr="0053104D">
        <w:rPr>
          <w:rFonts w:ascii="Tahoma" w:hAnsi="Tahoma" w:cs="Tahoma"/>
        </w:rPr>
        <w:fldChar w:fldCharType="begin"/>
      </w:r>
      <w:r w:rsidRPr="0053104D">
        <w:rPr>
          <w:rFonts w:ascii="Tahoma" w:hAnsi="Tahoma" w:cs="Tahoma"/>
        </w:rPr>
        <w:instrText xml:space="preserve"> INCLUDEPICTURE  "http://www.oulisnice.cz/skins/lisnice_most2/images/logo.png" \* MERGEFORMATINET </w:instrText>
      </w:r>
      <w:r w:rsidRPr="0053104D">
        <w:rPr>
          <w:rFonts w:ascii="Tahoma" w:hAnsi="Tahoma" w:cs="Tahoma"/>
        </w:rPr>
        <w:fldChar w:fldCharType="separate"/>
      </w:r>
      <w:r w:rsidRPr="0053104D">
        <w:rPr>
          <w:rFonts w:ascii="Tahoma" w:hAnsi="Tahoma" w:cs="Tahoma"/>
        </w:rPr>
        <w:fldChar w:fldCharType="begin"/>
      </w:r>
      <w:r w:rsidRPr="0053104D">
        <w:rPr>
          <w:rFonts w:ascii="Tahoma" w:hAnsi="Tahoma" w:cs="Tahoma"/>
        </w:rPr>
        <w:instrText xml:space="preserve"> INCLUDEPICTURE  "http://www.oulisnice.cz/skins/lisnice_most2/images/logo.png" \* MERGEFORMATINET </w:instrText>
      </w:r>
      <w:r w:rsidRPr="0053104D">
        <w:rPr>
          <w:rFonts w:ascii="Tahoma" w:hAnsi="Tahoma" w:cs="Tahoma"/>
        </w:rPr>
        <w:fldChar w:fldCharType="separate"/>
      </w:r>
      <w:r>
        <w:rPr>
          <w:rFonts w:ascii="Tahoma" w:hAnsi="Tahoma" w:cs="Tahoma"/>
        </w:rPr>
        <w:fldChar w:fldCharType="begin"/>
      </w:r>
      <w:r>
        <w:rPr>
          <w:rFonts w:ascii="Tahoma" w:hAnsi="Tahoma" w:cs="Tahoma"/>
        </w:rPr>
        <w:instrText xml:space="preserve"> INCLUDEPICTURE  "http://www.oulisnice.cz/skins/lisnice_most2/images/logo.png"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"http://www.oulisnice.cz/skins/lisnice_most2/images/logo.png"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"http://www.oulisnice.cz/skins/lisnice_most2/images/logo.png" \* MERGEFORMATINET </w:instrText>
      </w:r>
      <w:r>
        <w:rPr>
          <w:rFonts w:ascii="Tahoma" w:hAnsi="Tahoma" w:cs="Tahoma"/>
        </w:rPr>
        <w:fldChar w:fldCharType="separate"/>
      </w:r>
      <w:r w:rsidR="00000000">
        <w:rPr>
          <w:rFonts w:ascii="Tahoma" w:hAnsi="Tahoma" w:cs="Tahoma"/>
        </w:rPr>
        <w:fldChar w:fldCharType="begin"/>
      </w:r>
      <w:r w:rsidR="00000000">
        <w:rPr>
          <w:rFonts w:ascii="Tahoma" w:hAnsi="Tahoma" w:cs="Tahoma"/>
        </w:rPr>
        <w:instrText xml:space="preserve"> INCLUDEPICTURE  "http://www.oulisnice.cz/skins/lisnice_most2/images/logo.png" \* MERGEFORMATINET </w:instrText>
      </w:r>
      <w:r w:rsidR="00000000">
        <w:rPr>
          <w:rFonts w:ascii="Tahoma" w:hAnsi="Tahoma" w:cs="Tahoma"/>
        </w:rPr>
        <w:fldChar w:fldCharType="separate"/>
      </w:r>
      <w:r w:rsidR="002D4C5C">
        <w:rPr>
          <w:rFonts w:ascii="Tahoma" w:hAnsi="Tahoma" w:cs="Tahoma"/>
        </w:rPr>
        <w:pict w14:anchorId="54533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ficiální stránky obce Lišnice" style="width:49.45pt;height:49.45pt">
            <v:imagedata r:id="rId8" r:href="rId9" cropleft="49531f"/>
          </v:shape>
        </w:pict>
      </w:r>
      <w:r w:rsidR="00000000">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53104D">
        <w:rPr>
          <w:rFonts w:ascii="Tahoma" w:hAnsi="Tahoma" w:cs="Tahoma"/>
        </w:rPr>
        <w:fldChar w:fldCharType="end"/>
      </w:r>
      <w:r w:rsidRPr="0053104D">
        <w:rPr>
          <w:rFonts w:ascii="Tahoma" w:hAnsi="Tahoma" w:cs="Tahoma"/>
        </w:rPr>
        <w:fldChar w:fldCharType="end"/>
      </w:r>
      <w:r w:rsidRPr="0053104D">
        <w:rPr>
          <w:rFonts w:ascii="Tahoma" w:hAnsi="Tahoma" w:cs="Tahoma"/>
        </w:rPr>
        <w:fldChar w:fldCharType="end"/>
      </w:r>
      <w:r w:rsidRPr="0053104D">
        <w:rPr>
          <w:rFonts w:ascii="Tahoma" w:hAnsi="Tahoma" w:cs="Tahoma"/>
        </w:rPr>
        <w:fldChar w:fldCharType="end"/>
      </w:r>
      <w:r w:rsidRPr="0053104D">
        <w:rPr>
          <w:rFonts w:ascii="Tahoma" w:hAnsi="Tahoma" w:cs="Tahoma"/>
        </w:rPr>
        <w:fldChar w:fldCharType="end"/>
      </w:r>
    </w:p>
    <w:p w14:paraId="209D7674" w14:textId="77777777" w:rsidR="008D7BF7" w:rsidRPr="0053104D" w:rsidRDefault="008D7BF7" w:rsidP="008D7BF7">
      <w:pPr>
        <w:rPr>
          <w:rFonts w:ascii="Tahoma" w:hAnsi="Tahoma" w:cs="Tahoma"/>
          <w:sz w:val="16"/>
          <w:szCs w:val="16"/>
        </w:rPr>
      </w:pPr>
    </w:p>
    <w:p w14:paraId="53D604ED" w14:textId="77777777" w:rsidR="008D7BF7" w:rsidRPr="0053104D" w:rsidRDefault="008D7BF7" w:rsidP="008D7BF7">
      <w:pPr>
        <w:pStyle w:val="Nadpis1"/>
        <w:keepNext w:val="0"/>
        <w:widowControl w:val="0"/>
        <w:ind w:right="-6"/>
        <w:rPr>
          <w:rFonts w:ascii="Tahoma" w:hAnsi="Tahoma" w:cs="Tahoma"/>
          <w:caps/>
          <w:color w:val="000000"/>
          <w:sz w:val="40"/>
          <w:szCs w:val="40"/>
        </w:rPr>
      </w:pPr>
      <w:r w:rsidRPr="0053104D">
        <w:rPr>
          <w:rFonts w:ascii="Tahoma" w:hAnsi="Tahoma" w:cs="Tahoma"/>
          <w:caps/>
          <w:color w:val="000000"/>
          <w:sz w:val="40"/>
          <w:szCs w:val="40"/>
        </w:rPr>
        <w:t>O b e c   L I Š N I C E</w:t>
      </w:r>
    </w:p>
    <w:p w14:paraId="5487C832" w14:textId="77777777" w:rsidR="008D7BF7" w:rsidRPr="0053104D" w:rsidRDefault="008D7BF7" w:rsidP="008D7BF7">
      <w:pPr>
        <w:pStyle w:val="Nadpis1"/>
        <w:keepNext w:val="0"/>
        <w:widowControl w:val="0"/>
        <w:tabs>
          <w:tab w:val="left" w:pos="9354"/>
        </w:tabs>
        <w:ind w:right="-6"/>
        <w:rPr>
          <w:rFonts w:ascii="Tahoma" w:hAnsi="Tahoma" w:cs="Tahoma"/>
          <w:caps/>
          <w:color w:val="000000"/>
        </w:rPr>
      </w:pPr>
    </w:p>
    <w:p w14:paraId="781806AB" w14:textId="77777777" w:rsidR="008D7BF7" w:rsidRPr="0053104D" w:rsidRDefault="008D7BF7" w:rsidP="008D7BF7">
      <w:pPr>
        <w:jc w:val="center"/>
        <w:rPr>
          <w:rFonts w:ascii="Tahoma" w:hAnsi="Tahoma" w:cs="Tahoma"/>
          <w:b/>
          <w:sz w:val="32"/>
        </w:rPr>
      </w:pPr>
      <w:r w:rsidRPr="0053104D">
        <w:rPr>
          <w:rFonts w:ascii="Tahoma" w:hAnsi="Tahoma" w:cs="Tahoma"/>
          <w:b/>
          <w:sz w:val="32"/>
        </w:rPr>
        <w:t>ZASTUPITELSTVO OBCE LIŠNICE</w:t>
      </w:r>
    </w:p>
    <w:p w14:paraId="4CC4CC86" w14:textId="77777777" w:rsidR="008D7BF7" w:rsidRPr="0053104D" w:rsidRDefault="008D7BF7" w:rsidP="008D7BF7">
      <w:pPr>
        <w:jc w:val="center"/>
        <w:rPr>
          <w:rFonts w:ascii="Tahoma" w:hAnsi="Tahoma" w:cs="Tahoma"/>
          <w:b/>
          <w:bCs/>
        </w:rPr>
      </w:pPr>
    </w:p>
    <w:p w14:paraId="34E71B01" w14:textId="26B91CE5" w:rsidR="008D7BF7" w:rsidRPr="000640FE" w:rsidRDefault="008D7BF7" w:rsidP="002D4C5C">
      <w:pPr>
        <w:spacing w:after="120"/>
        <w:jc w:val="center"/>
        <w:rPr>
          <w:rFonts w:ascii="Tahoma" w:hAnsi="Tahoma" w:cs="Tahoma"/>
          <w:b/>
          <w:bCs/>
          <w:sz w:val="28"/>
          <w:szCs w:val="28"/>
        </w:rPr>
      </w:pPr>
      <w:r w:rsidRPr="000640FE">
        <w:rPr>
          <w:rFonts w:ascii="Tahoma" w:hAnsi="Tahoma" w:cs="Tahoma"/>
          <w:b/>
          <w:bCs/>
          <w:sz w:val="28"/>
          <w:szCs w:val="28"/>
        </w:rPr>
        <w:t>Obecně závazná vyhláška</w:t>
      </w:r>
      <w:r w:rsidR="00FE2278" w:rsidRPr="000640FE">
        <w:rPr>
          <w:rFonts w:ascii="Tahoma" w:hAnsi="Tahoma" w:cs="Tahoma"/>
          <w:b/>
          <w:bCs/>
          <w:sz w:val="28"/>
          <w:szCs w:val="28"/>
        </w:rPr>
        <w:t xml:space="preserve"> 3/2024</w:t>
      </w:r>
    </w:p>
    <w:p w14:paraId="153D1206" w14:textId="77777777" w:rsidR="009958F0" w:rsidRPr="000640FE" w:rsidRDefault="009958F0" w:rsidP="009958F0">
      <w:pPr>
        <w:jc w:val="center"/>
        <w:rPr>
          <w:rFonts w:ascii="Tahoma" w:hAnsi="Tahoma" w:cs="Tahoma"/>
          <w:b/>
          <w:color w:val="000000"/>
          <w:sz w:val="28"/>
          <w:szCs w:val="28"/>
        </w:rPr>
      </w:pPr>
      <w:r w:rsidRPr="000640FE">
        <w:rPr>
          <w:rFonts w:ascii="Tahoma" w:hAnsi="Tahoma" w:cs="Tahoma"/>
          <w:b/>
          <w:color w:val="000000"/>
          <w:sz w:val="28"/>
          <w:szCs w:val="28"/>
        </w:rPr>
        <w:t xml:space="preserve">o místním poplatku ze </w:t>
      </w:r>
      <w:r w:rsidR="004F4AA1" w:rsidRPr="000640FE">
        <w:rPr>
          <w:rFonts w:ascii="Tahoma" w:hAnsi="Tahoma" w:cs="Tahoma"/>
          <w:b/>
          <w:color w:val="000000"/>
          <w:sz w:val="28"/>
          <w:szCs w:val="28"/>
        </w:rPr>
        <w:t>vstupného</w:t>
      </w:r>
    </w:p>
    <w:p w14:paraId="62E9260D" w14:textId="77777777" w:rsidR="00461FA9" w:rsidRPr="0053104D" w:rsidRDefault="00461FA9" w:rsidP="00461FA9">
      <w:pPr>
        <w:tabs>
          <w:tab w:val="left" w:pos="5130"/>
        </w:tabs>
        <w:rPr>
          <w:rFonts w:ascii="Tahoma" w:hAnsi="Tahoma" w:cs="Tahoma"/>
          <w:b/>
        </w:rPr>
      </w:pPr>
    </w:p>
    <w:p w14:paraId="2565B191" w14:textId="70A7AF1A" w:rsidR="009958F0" w:rsidRPr="0053104D" w:rsidRDefault="009958F0" w:rsidP="009958F0">
      <w:pPr>
        <w:pStyle w:val="Zkladntextodsazen"/>
        <w:ind w:left="0" w:firstLine="0"/>
        <w:rPr>
          <w:rFonts w:ascii="Tahoma" w:hAnsi="Tahoma" w:cs="Tahoma"/>
          <w:sz w:val="22"/>
          <w:szCs w:val="22"/>
        </w:rPr>
      </w:pPr>
      <w:r w:rsidRPr="0053104D">
        <w:rPr>
          <w:rFonts w:ascii="Tahoma" w:hAnsi="Tahoma" w:cs="Tahoma"/>
          <w:i/>
          <w:sz w:val="22"/>
          <w:szCs w:val="22"/>
        </w:rPr>
        <w:t xml:space="preserve">Zastupitelstvo </w:t>
      </w:r>
      <w:r w:rsidR="00F32935" w:rsidRPr="0053104D">
        <w:rPr>
          <w:rFonts w:ascii="Tahoma" w:hAnsi="Tahoma" w:cs="Tahoma"/>
          <w:i/>
          <w:sz w:val="22"/>
          <w:szCs w:val="22"/>
        </w:rPr>
        <w:t xml:space="preserve">obce </w:t>
      </w:r>
      <w:r w:rsidR="008D7BF7" w:rsidRPr="0053104D">
        <w:rPr>
          <w:rFonts w:ascii="Tahoma" w:hAnsi="Tahoma" w:cs="Tahoma"/>
          <w:i/>
          <w:sz w:val="22"/>
          <w:szCs w:val="22"/>
        </w:rPr>
        <w:t xml:space="preserve">Lišnice </w:t>
      </w:r>
      <w:r w:rsidRPr="0053104D">
        <w:rPr>
          <w:rFonts w:ascii="Tahoma" w:hAnsi="Tahoma" w:cs="Tahoma"/>
          <w:i/>
          <w:sz w:val="22"/>
          <w:szCs w:val="22"/>
        </w:rPr>
        <w:t xml:space="preserve">se na svém zasedání dne </w:t>
      </w:r>
      <w:r w:rsidR="0082340F">
        <w:rPr>
          <w:rFonts w:ascii="Tahoma" w:hAnsi="Tahoma" w:cs="Tahoma"/>
          <w:i/>
          <w:sz w:val="22"/>
          <w:szCs w:val="22"/>
        </w:rPr>
        <w:t xml:space="preserve">16. </w:t>
      </w:r>
      <w:r w:rsidR="00DE5C2A">
        <w:rPr>
          <w:rFonts w:ascii="Tahoma" w:hAnsi="Tahoma" w:cs="Tahoma"/>
          <w:i/>
          <w:sz w:val="22"/>
          <w:szCs w:val="22"/>
        </w:rPr>
        <w:t xml:space="preserve">září </w:t>
      </w:r>
      <w:r w:rsidR="0082340F">
        <w:rPr>
          <w:rFonts w:ascii="Tahoma" w:hAnsi="Tahoma" w:cs="Tahoma"/>
          <w:i/>
          <w:sz w:val="22"/>
          <w:szCs w:val="22"/>
        </w:rPr>
        <w:t xml:space="preserve"> 2024</w:t>
      </w:r>
      <w:r w:rsidRPr="0053104D">
        <w:rPr>
          <w:rFonts w:ascii="Tahoma" w:hAnsi="Tahoma" w:cs="Tahoma"/>
          <w:i/>
          <w:sz w:val="22"/>
          <w:szCs w:val="22"/>
        </w:rPr>
        <w:t xml:space="preserve"> usneslo vydat na základě §</w:t>
      </w:r>
      <w:r w:rsidR="0082340F">
        <w:rPr>
          <w:rFonts w:ascii="Tahoma" w:hAnsi="Tahoma" w:cs="Tahoma"/>
          <w:i/>
          <w:sz w:val="22"/>
          <w:szCs w:val="22"/>
        </w:rPr>
        <w:t> </w:t>
      </w:r>
      <w:r w:rsidRPr="0053104D">
        <w:rPr>
          <w:rFonts w:ascii="Tahoma" w:hAnsi="Tahoma" w:cs="Tahoma"/>
          <w:i/>
          <w:sz w:val="22"/>
          <w:szCs w:val="22"/>
        </w:rPr>
        <w:t>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4959D048" w14:textId="77777777" w:rsidR="009958F0" w:rsidRPr="0053104D" w:rsidRDefault="009958F0" w:rsidP="009958F0">
      <w:pPr>
        <w:jc w:val="center"/>
        <w:rPr>
          <w:rFonts w:ascii="Tahoma" w:hAnsi="Tahoma" w:cs="Tahoma"/>
          <w:b/>
          <w:sz w:val="22"/>
          <w:szCs w:val="22"/>
        </w:rPr>
      </w:pPr>
    </w:p>
    <w:p w14:paraId="1598345F" w14:textId="77777777" w:rsidR="009958F0" w:rsidRPr="0053104D" w:rsidRDefault="009958F0" w:rsidP="009958F0">
      <w:pPr>
        <w:jc w:val="center"/>
        <w:rPr>
          <w:rFonts w:ascii="Tahoma" w:hAnsi="Tahoma" w:cs="Tahoma"/>
          <w:b/>
          <w:sz w:val="22"/>
          <w:szCs w:val="22"/>
        </w:rPr>
      </w:pPr>
      <w:r w:rsidRPr="0053104D">
        <w:rPr>
          <w:rFonts w:ascii="Tahoma" w:hAnsi="Tahoma" w:cs="Tahoma"/>
          <w:b/>
          <w:sz w:val="22"/>
          <w:szCs w:val="22"/>
        </w:rPr>
        <w:t>Článek 1</w:t>
      </w:r>
    </w:p>
    <w:p w14:paraId="0B1DEEAA" w14:textId="77777777" w:rsidR="009958F0" w:rsidRPr="0053104D" w:rsidRDefault="009958F0" w:rsidP="009958F0">
      <w:pPr>
        <w:jc w:val="center"/>
        <w:rPr>
          <w:rFonts w:ascii="Tahoma" w:hAnsi="Tahoma" w:cs="Tahoma"/>
          <w:b/>
          <w:sz w:val="22"/>
          <w:szCs w:val="22"/>
        </w:rPr>
      </w:pPr>
      <w:r w:rsidRPr="0053104D">
        <w:rPr>
          <w:rFonts w:ascii="Tahoma" w:hAnsi="Tahoma" w:cs="Tahoma"/>
          <w:b/>
          <w:sz w:val="22"/>
          <w:szCs w:val="22"/>
        </w:rPr>
        <w:t>Úvodní ustanovení</w:t>
      </w:r>
    </w:p>
    <w:p w14:paraId="1659B48B" w14:textId="77777777" w:rsidR="009958F0" w:rsidRPr="0053104D" w:rsidRDefault="009958F0" w:rsidP="009958F0">
      <w:pPr>
        <w:jc w:val="both"/>
        <w:rPr>
          <w:rFonts w:ascii="Tahoma" w:hAnsi="Tahoma" w:cs="Tahoma"/>
          <w:sz w:val="22"/>
          <w:szCs w:val="22"/>
        </w:rPr>
      </w:pPr>
    </w:p>
    <w:p w14:paraId="0A700899" w14:textId="4077F522" w:rsidR="009958F0" w:rsidRPr="0053104D" w:rsidRDefault="00F32935" w:rsidP="009958F0">
      <w:pPr>
        <w:numPr>
          <w:ilvl w:val="0"/>
          <w:numId w:val="24"/>
        </w:numPr>
        <w:jc w:val="both"/>
        <w:rPr>
          <w:rFonts w:ascii="Tahoma" w:hAnsi="Tahoma" w:cs="Tahoma"/>
          <w:sz w:val="22"/>
          <w:szCs w:val="22"/>
        </w:rPr>
      </w:pPr>
      <w:r w:rsidRPr="0053104D">
        <w:rPr>
          <w:rFonts w:ascii="Tahoma" w:hAnsi="Tahoma" w:cs="Tahoma"/>
          <w:sz w:val="22"/>
          <w:szCs w:val="22"/>
        </w:rPr>
        <w:t xml:space="preserve">Obec </w:t>
      </w:r>
      <w:r w:rsidR="008D7BF7" w:rsidRPr="0053104D">
        <w:rPr>
          <w:rFonts w:ascii="Tahoma" w:hAnsi="Tahoma" w:cs="Tahoma"/>
          <w:iCs/>
          <w:sz w:val="22"/>
          <w:szCs w:val="22"/>
        </w:rPr>
        <w:t>Lišnice</w:t>
      </w:r>
      <w:r w:rsidR="008D7BF7" w:rsidRPr="0053104D">
        <w:rPr>
          <w:rFonts w:ascii="Tahoma" w:hAnsi="Tahoma" w:cs="Tahoma"/>
          <w:i/>
          <w:sz w:val="22"/>
          <w:szCs w:val="22"/>
        </w:rPr>
        <w:t xml:space="preserve"> </w:t>
      </w:r>
      <w:r w:rsidR="00563F82" w:rsidRPr="0053104D">
        <w:rPr>
          <w:rFonts w:ascii="Tahoma" w:hAnsi="Tahoma" w:cs="Tahoma"/>
          <w:sz w:val="22"/>
          <w:szCs w:val="22"/>
        </w:rPr>
        <w:t xml:space="preserve">zavádí </w:t>
      </w:r>
      <w:r w:rsidR="009958F0" w:rsidRPr="0053104D">
        <w:rPr>
          <w:rFonts w:ascii="Tahoma" w:hAnsi="Tahoma" w:cs="Tahoma"/>
          <w:sz w:val="22"/>
          <w:szCs w:val="22"/>
        </w:rPr>
        <w:t>touto vyhláškou místní poplatek ze </w:t>
      </w:r>
      <w:r w:rsidR="004F4AA1" w:rsidRPr="0053104D">
        <w:rPr>
          <w:rFonts w:ascii="Tahoma" w:hAnsi="Tahoma" w:cs="Tahoma"/>
          <w:sz w:val="22"/>
          <w:szCs w:val="22"/>
        </w:rPr>
        <w:t>vstupného</w:t>
      </w:r>
      <w:r w:rsidR="001245AF" w:rsidRPr="0053104D">
        <w:rPr>
          <w:rFonts w:ascii="Tahoma" w:hAnsi="Tahoma" w:cs="Tahoma"/>
          <w:sz w:val="22"/>
          <w:szCs w:val="22"/>
        </w:rPr>
        <w:t xml:space="preserve"> (dále jen „poplatek“)</w:t>
      </w:r>
      <w:r w:rsidR="009958F0" w:rsidRPr="0053104D">
        <w:rPr>
          <w:rFonts w:ascii="Tahoma" w:hAnsi="Tahoma" w:cs="Tahoma"/>
          <w:sz w:val="22"/>
          <w:szCs w:val="22"/>
        </w:rPr>
        <w:t>.</w:t>
      </w:r>
    </w:p>
    <w:p w14:paraId="07068FBB" w14:textId="77777777" w:rsidR="00563F82" w:rsidRPr="0053104D" w:rsidRDefault="00563F82" w:rsidP="00563F82">
      <w:pPr>
        <w:numPr>
          <w:ilvl w:val="0"/>
          <w:numId w:val="24"/>
        </w:numPr>
        <w:jc w:val="both"/>
        <w:rPr>
          <w:rFonts w:ascii="Tahoma" w:hAnsi="Tahoma" w:cs="Tahoma"/>
          <w:sz w:val="22"/>
          <w:szCs w:val="22"/>
        </w:rPr>
      </w:pPr>
      <w:r w:rsidRPr="0053104D">
        <w:rPr>
          <w:rFonts w:ascii="Tahoma" w:hAnsi="Tahoma" w:cs="Tahoma"/>
          <w:sz w:val="22"/>
          <w:szCs w:val="22"/>
        </w:rPr>
        <w:t xml:space="preserve">Správcem poplatku je </w:t>
      </w:r>
      <w:r w:rsidR="00C55E31" w:rsidRPr="0053104D">
        <w:rPr>
          <w:rFonts w:ascii="Tahoma" w:hAnsi="Tahoma" w:cs="Tahoma"/>
          <w:sz w:val="22"/>
          <w:szCs w:val="22"/>
        </w:rPr>
        <w:t>obecní úřad.</w:t>
      </w:r>
      <w:r w:rsidRPr="0053104D">
        <w:rPr>
          <w:rFonts w:ascii="Tahoma" w:hAnsi="Tahoma" w:cs="Tahoma"/>
          <w:sz w:val="22"/>
          <w:szCs w:val="22"/>
          <w:vertAlign w:val="superscript"/>
        </w:rPr>
        <w:footnoteReference w:id="1"/>
      </w:r>
      <w:r w:rsidRPr="0053104D">
        <w:rPr>
          <w:rFonts w:ascii="Tahoma" w:hAnsi="Tahoma" w:cs="Tahoma"/>
          <w:sz w:val="22"/>
          <w:szCs w:val="22"/>
          <w:vertAlign w:val="superscript"/>
        </w:rPr>
        <w:t>)</w:t>
      </w:r>
    </w:p>
    <w:p w14:paraId="21C4AA9D" w14:textId="77777777" w:rsidR="008C3F6A" w:rsidRPr="0053104D" w:rsidRDefault="008C3F6A" w:rsidP="008C3F6A">
      <w:pPr>
        <w:numPr>
          <w:ilvl w:val="0"/>
          <w:numId w:val="24"/>
        </w:numPr>
        <w:jc w:val="both"/>
        <w:rPr>
          <w:rFonts w:ascii="Tahoma" w:hAnsi="Tahoma" w:cs="Tahoma"/>
          <w:sz w:val="22"/>
          <w:szCs w:val="22"/>
        </w:rPr>
      </w:pPr>
      <w:r w:rsidRPr="0053104D">
        <w:rPr>
          <w:rFonts w:ascii="Tahoma" w:hAnsi="Tahoma" w:cs="Tahoma"/>
          <w:sz w:val="22"/>
          <w:szCs w:val="22"/>
        </w:rPr>
        <w:t>Poplatkový subjekt vymezuje zákon.</w:t>
      </w:r>
      <w:r w:rsidRPr="0053104D">
        <w:rPr>
          <w:rStyle w:val="Znakapoznpodarou"/>
          <w:rFonts w:ascii="Tahoma" w:hAnsi="Tahoma" w:cs="Tahoma"/>
          <w:sz w:val="22"/>
          <w:szCs w:val="22"/>
        </w:rPr>
        <w:footnoteReference w:id="2"/>
      </w:r>
      <w:r w:rsidRPr="0053104D">
        <w:rPr>
          <w:rFonts w:ascii="Tahoma" w:hAnsi="Tahoma" w:cs="Tahoma"/>
          <w:sz w:val="22"/>
          <w:szCs w:val="22"/>
          <w:vertAlign w:val="superscript"/>
        </w:rPr>
        <w:t>)</w:t>
      </w:r>
    </w:p>
    <w:p w14:paraId="10D20CEC" w14:textId="77777777" w:rsidR="009958F0" w:rsidRPr="0053104D" w:rsidRDefault="009958F0" w:rsidP="009958F0">
      <w:pPr>
        <w:jc w:val="both"/>
        <w:rPr>
          <w:rFonts w:ascii="Tahoma" w:hAnsi="Tahoma" w:cs="Tahoma"/>
          <w:sz w:val="18"/>
          <w:szCs w:val="18"/>
        </w:rPr>
      </w:pPr>
    </w:p>
    <w:p w14:paraId="654682F0" w14:textId="77777777" w:rsidR="009958F0" w:rsidRPr="0053104D" w:rsidRDefault="009958F0" w:rsidP="00D17A87">
      <w:pPr>
        <w:pStyle w:val="Nadpis1"/>
        <w:keepNext w:val="0"/>
        <w:widowControl w:val="0"/>
        <w:rPr>
          <w:rFonts w:ascii="Tahoma" w:hAnsi="Tahoma" w:cs="Tahoma"/>
          <w:sz w:val="22"/>
          <w:szCs w:val="22"/>
        </w:rPr>
      </w:pPr>
      <w:r w:rsidRPr="0053104D">
        <w:rPr>
          <w:rFonts w:ascii="Tahoma" w:hAnsi="Tahoma" w:cs="Tahoma"/>
          <w:sz w:val="22"/>
          <w:szCs w:val="22"/>
        </w:rPr>
        <w:t>Článek 2</w:t>
      </w:r>
    </w:p>
    <w:p w14:paraId="5D1A1CC8" w14:textId="77777777" w:rsidR="009958F0" w:rsidRPr="0053104D" w:rsidRDefault="009958F0" w:rsidP="00D17A87">
      <w:pPr>
        <w:pStyle w:val="Nadpis1"/>
        <w:keepNext w:val="0"/>
        <w:widowControl w:val="0"/>
        <w:rPr>
          <w:rFonts w:ascii="Tahoma" w:hAnsi="Tahoma" w:cs="Tahoma"/>
          <w:b w:val="0"/>
          <w:bCs w:val="0"/>
          <w:sz w:val="22"/>
          <w:szCs w:val="22"/>
        </w:rPr>
      </w:pPr>
      <w:r w:rsidRPr="0053104D">
        <w:rPr>
          <w:rFonts w:ascii="Tahoma" w:hAnsi="Tahoma" w:cs="Tahoma"/>
          <w:sz w:val="22"/>
          <w:szCs w:val="22"/>
        </w:rPr>
        <w:t>Předmět poplatku</w:t>
      </w:r>
      <w:r w:rsidR="00563F82" w:rsidRPr="0053104D">
        <w:rPr>
          <w:rFonts w:ascii="Tahoma" w:hAnsi="Tahoma" w:cs="Tahoma"/>
          <w:sz w:val="22"/>
          <w:szCs w:val="22"/>
        </w:rPr>
        <w:t xml:space="preserve"> a poplatník</w:t>
      </w:r>
    </w:p>
    <w:p w14:paraId="4DCF1E90" w14:textId="77777777" w:rsidR="009958F0" w:rsidRPr="0053104D" w:rsidRDefault="009958F0" w:rsidP="009958F0">
      <w:pPr>
        <w:pStyle w:val="Zkladntext"/>
        <w:spacing w:after="0"/>
        <w:rPr>
          <w:rFonts w:ascii="Tahoma" w:hAnsi="Tahoma" w:cs="Tahoma"/>
          <w:sz w:val="18"/>
          <w:szCs w:val="18"/>
        </w:rPr>
      </w:pPr>
    </w:p>
    <w:p w14:paraId="1DD46876" w14:textId="77777777" w:rsidR="00563F82" w:rsidRPr="0053104D" w:rsidRDefault="00563F82" w:rsidP="00563F82">
      <w:pPr>
        <w:numPr>
          <w:ilvl w:val="0"/>
          <w:numId w:val="34"/>
        </w:numPr>
        <w:jc w:val="both"/>
        <w:rPr>
          <w:rFonts w:ascii="Tahoma" w:hAnsi="Tahoma" w:cs="Tahoma"/>
          <w:sz w:val="22"/>
          <w:szCs w:val="22"/>
        </w:rPr>
      </w:pPr>
      <w:r w:rsidRPr="0053104D">
        <w:rPr>
          <w:rFonts w:ascii="Tahoma" w:hAnsi="Tahoma" w:cs="Tahoma"/>
          <w:sz w:val="22"/>
          <w:szCs w:val="22"/>
        </w:rPr>
        <w:t>Předmět poplatku upravuje zákon.</w:t>
      </w:r>
      <w:r w:rsidRPr="0053104D">
        <w:rPr>
          <w:rStyle w:val="Znakapoznpodarou"/>
          <w:rFonts w:ascii="Tahoma" w:hAnsi="Tahoma" w:cs="Tahoma"/>
          <w:sz w:val="22"/>
          <w:szCs w:val="22"/>
        </w:rPr>
        <w:footnoteReference w:id="3"/>
      </w:r>
      <w:r w:rsidRPr="0053104D">
        <w:rPr>
          <w:rFonts w:ascii="Tahoma" w:hAnsi="Tahoma" w:cs="Tahoma"/>
          <w:sz w:val="22"/>
          <w:szCs w:val="22"/>
          <w:vertAlign w:val="superscript"/>
        </w:rPr>
        <w:t>)</w:t>
      </w:r>
    </w:p>
    <w:p w14:paraId="78B82ACA" w14:textId="77777777" w:rsidR="00563F82" w:rsidRPr="0053104D" w:rsidRDefault="00563F82" w:rsidP="00563F82">
      <w:pPr>
        <w:numPr>
          <w:ilvl w:val="0"/>
          <w:numId w:val="34"/>
        </w:numPr>
        <w:jc w:val="both"/>
        <w:rPr>
          <w:rFonts w:ascii="Tahoma" w:hAnsi="Tahoma" w:cs="Tahoma"/>
          <w:sz w:val="22"/>
          <w:szCs w:val="22"/>
        </w:rPr>
      </w:pPr>
      <w:r w:rsidRPr="0053104D">
        <w:rPr>
          <w:rFonts w:ascii="Tahoma" w:hAnsi="Tahoma" w:cs="Tahoma"/>
          <w:sz w:val="22"/>
          <w:szCs w:val="22"/>
        </w:rPr>
        <w:t>Poplatníka vymezuje zákon.</w:t>
      </w:r>
      <w:r w:rsidRPr="0053104D">
        <w:rPr>
          <w:rStyle w:val="Znakapoznpodarou"/>
          <w:rFonts w:ascii="Tahoma" w:hAnsi="Tahoma" w:cs="Tahoma"/>
          <w:sz w:val="22"/>
          <w:szCs w:val="22"/>
        </w:rPr>
        <w:footnoteReference w:id="4"/>
      </w:r>
      <w:r w:rsidRPr="0053104D">
        <w:rPr>
          <w:rFonts w:ascii="Tahoma" w:hAnsi="Tahoma" w:cs="Tahoma"/>
          <w:sz w:val="22"/>
          <w:szCs w:val="22"/>
          <w:vertAlign w:val="superscript"/>
        </w:rPr>
        <w:t>)</w:t>
      </w:r>
    </w:p>
    <w:p w14:paraId="4C4E82DD" w14:textId="77777777" w:rsidR="00563F82" w:rsidRPr="0053104D" w:rsidRDefault="00563F82" w:rsidP="009958F0">
      <w:pPr>
        <w:pStyle w:val="Zkladntext"/>
        <w:spacing w:after="0"/>
        <w:rPr>
          <w:rFonts w:ascii="Tahoma" w:hAnsi="Tahoma" w:cs="Tahoma"/>
          <w:sz w:val="18"/>
          <w:szCs w:val="18"/>
        </w:rPr>
      </w:pPr>
    </w:p>
    <w:p w14:paraId="7AFF3F4F" w14:textId="77777777" w:rsidR="009958F0" w:rsidRPr="0053104D" w:rsidRDefault="009958F0" w:rsidP="009958F0">
      <w:pPr>
        <w:jc w:val="center"/>
        <w:rPr>
          <w:rFonts w:ascii="Tahoma" w:hAnsi="Tahoma" w:cs="Tahoma"/>
          <w:b/>
          <w:sz w:val="22"/>
          <w:szCs w:val="22"/>
        </w:rPr>
      </w:pPr>
      <w:r w:rsidRPr="0053104D">
        <w:rPr>
          <w:rFonts w:ascii="Tahoma" w:hAnsi="Tahoma" w:cs="Tahoma"/>
          <w:b/>
          <w:sz w:val="22"/>
          <w:szCs w:val="22"/>
        </w:rPr>
        <w:t xml:space="preserve">Článek </w:t>
      </w:r>
      <w:r w:rsidR="00D6118C" w:rsidRPr="0053104D">
        <w:rPr>
          <w:rFonts w:ascii="Tahoma" w:hAnsi="Tahoma" w:cs="Tahoma"/>
          <w:b/>
          <w:sz w:val="22"/>
          <w:szCs w:val="22"/>
        </w:rPr>
        <w:t>3</w:t>
      </w:r>
    </w:p>
    <w:p w14:paraId="2D2CB089" w14:textId="77777777" w:rsidR="009958F0" w:rsidRPr="0053104D" w:rsidRDefault="009958F0" w:rsidP="009958F0">
      <w:pPr>
        <w:jc w:val="center"/>
        <w:rPr>
          <w:rFonts w:ascii="Tahoma" w:hAnsi="Tahoma" w:cs="Tahoma"/>
          <w:b/>
          <w:bCs/>
          <w:sz w:val="22"/>
          <w:szCs w:val="22"/>
        </w:rPr>
      </w:pPr>
      <w:r w:rsidRPr="0053104D">
        <w:rPr>
          <w:rFonts w:ascii="Tahoma" w:hAnsi="Tahoma" w:cs="Tahoma"/>
          <w:b/>
          <w:bCs/>
          <w:sz w:val="22"/>
          <w:szCs w:val="22"/>
        </w:rPr>
        <w:t>Ohlašovací povinnost</w:t>
      </w:r>
    </w:p>
    <w:p w14:paraId="267D54E8" w14:textId="77777777" w:rsidR="009958F0" w:rsidRPr="0053104D" w:rsidRDefault="009958F0" w:rsidP="00D6118C">
      <w:pPr>
        <w:rPr>
          <w:rFonts w:ascii="Tahoma" w:hAnsi="Tahoma" w:cs="Tahoma"/>
          <w:sz w:val="22"/>
          <w:szCs w:val="22"/>
        </w:rPr>
      </w:pPr>
    </w:p>
    <w:p w14:paraId="312F19A8" w14:textId="4C45A413" w:rsidR="00D6118C" w:rsidRPr="0053104D" w:rsidRDefault="002B5D96" w:rsidP="00D6118C">
      <w:pPr>
        <w:pStyle w:val="Zkladntext"/>
        <w:numPr>
          <w:ilvl w:val="0"/>
          <w:numId w:val="35"/>
        </w:numPr>
        <w:spacing w:after="0"/>
        <w:jc w:val="both"/>
        <w:rPr>
          <w:rFonts w:ascii="Tahoma" w:hAnsi="Tahoma" w:cs="Tahoma"/>
          <w:sz w:val="22"/>
          <w:szCs w:val="22"/>
        </w:rPr>
      </w:pPr>
      <w:r w:rsidRPr="0053104D">
        <w:rPr>
          <w:rFonts w:ascii="Tahoma" w:hAnsi="Tahoma" w:cs="Tahoma"/>
          <w:sz w:val="22"/>
          <w:szCs w:val="22"/>
        </w:rPr>
        <w:t xml:space="preserve">Poplatník je povinen podat správci poplatku ohlášení nejpozději </w:t>
      </w:r>
      <w:r w:rsidR="008D7BF7" w:rsidRPr="0053104D">
        <w:rPr>
          <w:rFonts w:ascii="Tahoma" w:hAnsi="Tahoma" w:cs="Tahoma"/>
          <w:sz w:val="22"/>
          <w:szCs w:val="22"/>
        </w:rPr>
        <w:t>v den konání</w:t>
      </w:r>
      <w:r w:rsidRPr="0053104D">
        <w:rPr>
          <w:rFonts w:ascii="Tahoma" w:hAnsi="Tahoma" w:cs="Tahoma"/>
          <w:sz w:val="22"/>
          <w:szCs w:val="22"/>
        </w:rPr>
        <w:t xml:space="preserve"> akce.</w:t>
      </w:r>
    </w:p>
    <w:p w14:paraId="76F7FF8B" w14:textId="77777777" w:rsidR="00D6118C" w:rsidRPr="0053104D" w:rsidRDefault="00D6118C" w:rsidP="00D6118C">
      <w:pPr>
        <w:pStyle w:val="Normln2"/>
        <w:numPr>
          <w:ilvl w:val="0"/>
          <w:numId w:val="35"/>
        </w:numPr>
        <w:autoSpaceDE w:val="0"/>
        <w:autoSpaceDN w:val="0"/>
        <w:adjustRightInd w:val="0"/>
        <w:jc w:val="both"/>
        <w:rPr>
          <w:rFonts w:ascii="Tahoma" w:hAnsi="Tahoma" w:cs="Tahoma"/>
          <w:bCs/>
          <w:sz w:val="22"/>
          <w:szCs w:val="22"/>
        </w:rPr>
      </w:pPr>
      <w:r w:rsidRPr="0053104D">
        <w:rPr>
          <w:rFonts w:ascii="Tahoma" w:hAnsi="Tahoma" w:cs="Tahoma"/>
          <w:sz w:val="22"/>
          <w:szCs w:val="22"/>
        </w:rPr>
        <w:t>Obsah ohlášení upravuje zákon o místních poplatcích.</w:t>
      </w:r>
      <w:r w:rsidR="00426C97" w:rsidRPr="0053104D">
        <w:rPr>
          <w:rStyle w:val="Znakapoznpodarou"/>
          <w:rFonts w:ascii="Tahoma" w:hAnsi="Tahoma" w:cs="Tahoma"/>
          <w:sz w:val="22"/>
          <w:szCs w:val="18"/>
        </w:rPr>
        <w:footnoteReference w:id="5"/>
      </w:r>
      <w:r w:rsidR="00426C97" w:rsidRPr="0053104D">
        <w:rPr>
          <w:rFonts w:ascii="Tahoma" w:hAnsi="Tahoma" w:cs="Tahoma"/>
          <w:sz w:val="22"/>
          <w:szCs w:val="22"/>
          <w:vertAlign w:val="superscript"/>
        </w:rPr>
        <w:t>)</w:t>
      </w:r>
    </w:p>
    <w:p w14:paraId="23137C92" w14:textId="77777777" w:rsidR="00D6118C" w:rsidRPr="0053104D" w:rsidRDefault="00D6118C" w:rsidP="00D6118C">
      <w:pPr>
        <w:pStyle w:val="Normln2"/>
        <w:numPr>
          <w:ilvl w:val="0"/>
          <w:numId w:val="35"/>
        </w:numPr>
        <w:autoSpaceDE w:val="0"/>
        <w:autoSpaceDN w:val="0"/>
        <w:adjustRightInd w:val="0"/>
        <w:jc w:val="both"/>
        <w:rPr>
          <w:rFonts w:ascii="Tahoma" w:hAnsi="Tahoma" w:cs="Tahoma"/>
          <w:bCs/>
          <w:sz w:val="22"/>
          <w:szCs w:val="22"/>
        </w:rPr>
      </w:pPr>
      <w:r w:rsidRPr="0053104D">
        <w:rPr>
          <w:rFonts w:ascii="Tahoma" w:hAnsi="Tahoma" w:cs="Tahoma"/>
          <w:bCs/>
          <w:sz w:val="22"/>
          <w:szCs w:val="22"/>
        </w:rPr>
        <w:lastRenderedPageBreak/>
        <w:t>Postup při změně údajů uvedených v ohlášení upravuje zákon.</w:t>
      </w:r>
      <w:r w:rsidR="00426C97" w:rsidRPr="0053104D">
        <w:rPr>
          <w:rStyle w:val="Znakapoznpodarou"/>
          <w:rFonts w:ascii="Tahoma" w:hAnsi="Tahoma" w:cs="Tahoma"/>
          <w:bCs/>
          <w:sz w:val="22"/>
          <w:szCs w:val="22"/>
        </w:rPr>
        <w:footnoteReference w:id="6"/>
      </w:r>
      <w:r w:rsidR="00426C97" w:rsidRPr="0053104D">
        <w:rPr>
          <w:rFonts w:ascii="Tahoma" w:hAnsi="Tahoma" w:cs="Tahoma"/>
          <w:bCs/>
          <w:sz w:val="22"/>
          <w:szCs w:val="22"/>
          <w:vertAlign w:val="superscript"/>
        </w:rPr>
        <w:t>)</w:t>
      </w:r>
    </w:p>
    <w:p w14:paraId="3D9EB74B" w14:textId="55EB0E92" w:rsidR="00D6118C" w:rsidRPr="0053104D" w:rsidRDefault="00D6118C" w:rsidP="00D6118C">
      <w:pPr>
        <w:numPr>
          <w:ilvl w:val="0"/>
          <w:numId w:val="35"/>
        </w:numPr>
        <w:jc w:val="both"/>
        <w:rPr>
          <w:rFonts w:ascii="Tahoma" w:hAnsi="Tahoma" w:cs="Tahoma"/>
          <w:sz w:val="22"/>
          <w:szCs w:val="22"/>
        </w:rPr>
      </w:pPr>
      <w:r w:rsidRPr="0053104D">
        <w:rPr>
          <w:rFonts w:ascii="Tahoma" w:hAnsi="Tahoma" w:cs="Tahoma"/>
          <w:sz w:val="22"/>
          <w:szCs w:val="22"/>
        </w:rPr>
        <w:t>Důsledky nesplnění ohlašovací povinnosti ke vzniku osvobození stanoví zákon o</w:t>
      </w:r>
      <w:r w:rsidR="004F4AA1" w:rsidRPr="0053104D">
        <w:rPr>
          <w:rFonts w:ascii="Tahoma" w:hAnsi="Tahoma" w:cs="Tahoma"/>
          <w:sz w:val="22"/>
          <w:szCs w:val="22"/>
        </w:rPr>
        <w:t> </w:t>
      </w:r>
      <w:r w:rsidRPr="0053104D">
        <w:rPr>
          <w:rFonts w:ascii="Tahoma" w:hAnsi="Tahoma" w:cs="Tahoma"/>
          <w:sz w:val="22"/>
          <w:szCs w:val="22"/>
        </w:rPr>
        <w:t>místních poplatcích.</w:t>
      </w:r>
      <w:r w:rsidR="00426C97" w:rsidRPr="0053104D">
        <w:rPr>
          <w:rStyle w:val="Znakapoznpodarou"/>
          <w:rFonts w:ascii="Tahoma" w:hAnsi="Tahoma" w:cs="Tahoma"/>
          <w:sz w:val="22"/>
          <w:szCs w:val="22"/>
        </w:rPr>
        <w:footnoteReference w:id="7"/>
      </w:r>
      <w:r w:rsidR="00426C97" w:rsidRPr="0053104D">
        <w:rPr>
          <w:rFonts w:ascii="Tahoma" w:hAnsi="Tahoma" w:cs="Tahoma"/>
          <w:sz w:val="22"/>
          <w:szCs w:val="22"/>
          <w:vertAlign w:val="superscript"/>
        </w:rPr>
        <w:t>)</w:t>
      </w:r>
    </w:p>
    <w:p w14:paraId="1DFBC747" w14:textId="77777777" w:rsidR="009958F0" w:rsidRPr="0053104D" w:rsidRDefault="009958F0" w:rsidP="009958F0">
      <w:pPr>
        <w:pStyle w:val="Normln2"/>
        <w:autoSpaceDE w:val="0"/>
        <w:autoSpaceDN w:val="0"/>
        <w:adjustRightInd w:val="0"/>
        <w:jc w:val="both"/>
        <w:rPr>
          <w:rFonts w:ascii="Tahoma" w:hAnsi="Tahoma" w:cs="Tahoma"/>
          <w:bCs/>
          <w:sz w:val="18"/>
          <w:szCs w:val="18"/>
        </w:rPr>
      </w:pPr>
    </w:p>
    <w:p w14:paraId="5F18BBD1" w14:textId="77777777" w:rsidR="009958F0" w:rsidRPr="0053104D" w:rsidRDefault="009958F0" w:rsidP="009958F0">
      <w:pPr>
        <w:jc w:val="center"/>
        <w:rPr>
          <w:rFonts w:ascii="Tahoma" w:hAnsi="Tahoma" w:cs="Tahoma"/>
          <w:b/>
          <w:bCs/>
          <w:sz w:val="22"/>
          <w:szCs w:val="22"/>
        </w:rPr>
      </w:pPr>
      <w:r w:rsidRPr="0053104D">
        <w:rPr>
          <w:rFonts w:ascii="Tahoma" w:hAnsi="Tahoma" w:cs="Tahoma"/>
          <w:b/>
          <w:bCs/>
          <w:sz w:val="22"/>
          <w:szCs w:val="22"/>
        </w:rPr>
        <w:t xml:space="preserve">Článek </w:t>
      </w:r>
      <w:r w:rsidR="00D17A87" w:rsidRPr="0053104D">
        <w:rPr>
          <w:rFonts w:ascii="Tahoma" w:hAnsi="Tahoma" w:cs="Tahoma"/>
          <w:b/>
          <w:bCs/>
          <w:sz w:val="22"/>
          <w:szCs w:val="22"/>
        </w:rPr>
        <w:t>4</w:t>
      </w:r>
    </w:p>
    <w:p w14:paraId="52EA36A3" w14:textId="77777777" w:rsidR="009958F0" w:rsidRPr="0053104D" w:rsidRDefault="009958F0" w:rsidP="009958F0">
      <w:pPr>
        <w:jc w:val="center"/>
        <w:rPr>
          <w:rFonts w:ascii="Tahoma" w:hAnsi="Tahoma" w:cs="Tahoma"/>
          <w:b/>
          <w:bCs/>
          <w:sz w:val="22"/>
          <w:szCs w:val="22"/>
        </w:rPr>
      </w:pPr>
      <w:r w:rsidRPr="0053104D">
        <w:rPr>
          <w:rFonts w:ascii="Tahoma" w:hAnsi="Tahoma" w:cs="Tahoma"/>
          <w:b/>
          <w:bCs/>
          <w:sz w:val="22"/>
          <w:szCs w:val="22"/>
        </w:rPr>
        <w:t>Sazba poplatku</w:t>
      </w:r>
    </w:p>
    <w:p w14:paraId="7E3EF2C3" w14:textId="77777777" w:rsidR="004F4AA1" w:rsidRPr="0053104D" w:rsidRDefault="004F4AA1" w:rsidP="009958F0">
      <w:pPr>
        <w:pStyle w:val="Zkladntext"/>
        <w:spacing w:after="0"/>
        <w:jc w:val="center"/>
        <w:rPr>
          <w:rFonts w:ascii="Tahoma" w:hAnsi="Tahoma" w:cs="Tahoma"/>
          <w:b/>
          <w:bCs/>
          <w:sz w:val="22"/>
          <w:szCs w:val="22"/>
        </w:rPr>
      </w:pPr>
    </w:p>
    <w:p w14:paraId="6FB66F0B" w14:textId="2A65939F" w:rsidR="00463424" w:rsidRPr="0053104D" w:rsidRDefault="00463424" w:rsidP="004F4AA1">
      <w:pPr>
        <w:jc w:val="both"/>
        <w:rPr>
          <w:rFonts w:ascii="Tahoma" w:hAnsi="Tahoma" w:cs="Tahoma"/>
          <w:sz w:val="22"/>
          <w:szCs w:val="22"/>
        </w:rPr>
      </w:pPr>
      <w:r w:rsidRPr="0053104D">
        <w:rPr>
          <w:rFonts w:ascii="Tahoma" w:hAnsi="Tahoma" w:cs="Tahoma"/>
          <w:sz w:val="22"/>
          <w:szCs w:val="22"/>
        </w:rPr>
        <w:t>Sazba poplatku činí</w:t>
      </w:r>
      <w:r w:rsidR="008D7BF7" w:rsidRPr="0053104D">
        <w:rPr>
          <w:rFonts w:ascii="Tahoma" w:hAnsi="Tahoma" w:cs="Tahoma"/>
          <w:sz w:val="22"/>
          <w:szCs w:val="22"/>
        </w:rPr>
        <w:t xml:space="preserve"> z úhrnné částky vybraného vstupného</w:t>
      </w:r>
      <w:r w:rsidR="008D7BF7" w:rsidRPr="0053104D">
        <w:rPr>
          <w:rFonts w:ascii="Tahoma" w:hAnsi="Tahoma" w:cs="Tahoma"/>
          <w:iCs/>
          <w:sz w:val="22"/>
          <w:szCs w:val="22"/>
        </w:rPr>
        <w:t xml:space="preserve"> sníženého o daň z přidané hodnoty</w:t>
      </w:r>
      <w:r w:rsidRPr="0053104D">
        <w:rPr>
          <w:rFonts w:ascii="Tahoma" w:hAnsi="Tahoma" w:cs="Tahoma"/>
          <w:sz w:val="22"/>
          <w:szCs w:val="22"/>
        </w:rPr>
        <w:t>:</w:t>
      </w:r>
    </w:p>
    <w:p w14:paraId="44CEFA3F" w14:textId="2ACD5E38" w:rsidR="00463424" w:rsidRPr="0053104D" w:rsidRDefault="00463424" w:rsidP="00463424">
      <w:pPr>
        <w:numPr>
          <w:ilvl w:val="1"/>
          <w:numId w:val="34"/>
        </w:numPr>
        <w:tabs>
          <w:tab w:val="clear" w:pos="1021"/>
          <w:tab w:val="right" w:pos="720"/>
          <w:tab w:val="right" w:leader="dot" w:pos="7371"/>
        </w:tabs>
        <w:ind w:left="714" w:hanging="357"/>
        <w:jc w:val="both"/>
        <w:rPr>
          <w:rFonts w:ascii="Tahoma" w:hAnsi="Tahoma" w:cs="Tahoma"/>
          <w:bCs/>
          <w:sz w:val="22"/>
          <w:szCs w:val="22"/>
        </w:rPr>
      </w:pPr>
      <w:r w:rsidRPr="0053104D">
        <w:rPr>
          <w:rFonts w:ascii="Tahoma" w:hAnsi="Tahoma" w:cs="Tahoma"/>
          <w:sz w:val="22"/>
          <w:szCs w:val="22"/>
        </w:rPr>
        <w:t xml:space="preserve">kulturní akce </w:t>
      </w:r>
      <w:r w:rsidRPr="0053104D">
        <w:rPr>
          <w:rFonts w:ascii="Tahoma" w:hAnsi="Tahoma" w:cs="Tahoma"/>
          <w:sz w:val="22"/>
          <w:szCs w:val="22"/>
        </w:rPr>
        <w:tab/>
      </w:r>
      <w:r w:rsidR="008D7BF7" w:rsidRPr="0053104D">
        <w:rPr>
          <w:rFonts w:ascii="Tahoma" w:hAnsi="Tahoma" w:cs="Tahoma"/>
          <w:sz w:val="22"/>
          <w:szCs w:val="22"/>
        </w:rPr>
        <w:t xml:space="preserve">10 </w:t>
      </w:r>
      <w:r w:rsidRPr="0053104D">
        <w:rPr>
          <w:rFonts w:ascii="Tahoma" w:hAnsi="Tahoma" w:cs="Tahoma"/>
          <w:sz w:val="22"/>
          <w:szCs w:val="22"/>
        </w:rPr>
        <w:t>%</w:t>
      </w:r>
      <w:r w:rsidR="008D7BF7" w:rsidRPr="0053104D">
        <w:rPr>
          <w:rFonts w:ascii="Tahoma" w:hAnsi="Tahoma" w:cs="Tahoma"/>
          <w:sz w:val="22"/>
          <w:szCs w:val="22"/>
        </w:rPr>
        <w:t>,</w:t>
      </w:r>
    </w:p>
    <w:p w14:paraId="53632976" w14:textId="23A44278" w:rsidR="00BB5965" w:rsidRPr="0053104D" w:rsidRDefault="00BB5965" w:rsidP="00BB5965">
      <w:pPr>
        <w:numPr>
          <w:ilvl w:val="1"/>
          <w:numId w:val="34"/>
        </w:numPr>
        <w:tabs>
          <w:tab w:val="clear" w:pos="1021"/>
          <w:tab w:val="right" w:pos="720"/>
          <w:tab w:val="right" w:leader="dot" w:pos="7371"/>
        </w:tabs>
        <w:ind w:left="714" w:hanging="357"/>
        <w:jc w:val="both"/>
        <w:rPr>
          <w:rFonts w:ascii="Tahoma" w:hAnsi="Tahoma" w:cs="Tahoma"/>
          <w:bCs/>
          <w:sz w:val="22"/>
          <w:szCs w:val="22"/>
        </w:rPr>
      </w:pPr>
      <w:r w:rsidRPr="0053104D">
        <w:rPr>
          <w:rFonts w:ascii="Tahoma" w:hAnsi="Tahoma" w:cs="Tahoma"/>
          <w:sz w:val="22"/>
          <w:szCs w:val="22"/>
        </w:rPr>
        <w:t xml:space="preserve">sportovní akce </w:t>
      </w:r>
      <w:r w:rsidRPr="0053104D">
        <w:rPr>
          <w:rFonts w:ascii="Tahoma" w:hAnsi="Tahoma" w:cs="Tahoma"/>
          <w:sz w:val="22"/>
          <w:szCs w:val="22"/>
        </w:rPr>
        <w:tab/>
      </w:r>
      <w:r w:rsidR="008D7BF7" w:rsidRPr="0053104D">
        <w:rPr>
          <w:rFonts w:ascii="Tahoma" w:hAnsi="Tahoma" w:cs="Tahoma"/>
          <w:sz w:val="22"/>
          <w:szCs w:val="22"/>
        </w:rPr>
        <w:t xml:space="preserve">5 </w:t>
      </w:r>
      <w:r w:rsidRPr="0053104D">
        <w:rPr>
          <w:rFonts w:ascii="Tahoma" w:hAnsi="Tahoma" w:cs="Tahoma"/>
          <w:sz w:val="22"/>
          <w:szCs w:val="22"/>
        </w:rPr>
        <w:t>%</w:t>
      </w:r>
      <w:r w:rsidR="008D7BF7" w:rsidRPr="0053104D">
        <w:rPr>
          <w:rFonts w:ascii="Tahoma" w:hAnsi="Tahoma" w:cs="Tahoma"/>
          <w:sz w:val="22"/>
          <w:szCs w:val="22"/>
        </w:rPr>
        <w:t>,</w:t>
      </w:r>
    </w:p>
    <w:p w14:paraId="1E3A8742" w14:textId="6F96AAF1" w:rsidR="00BB5965" w:rsidRPr="0053104D" w:rsidRDefault="00BB5965" w:rsidP="00BB5965">
      <w:pPr>
        <w:numPr>
          <w:ilvl w:val="1"/>
          <w:numId w:val="34"/>
        </w:numPr>
        <w:tabs>
          <w:tab w:val="clear" w:pos="1021"/>
          <w:tab w:val="right" w:pos="720"/>
          <w:tab w:val="right" w:leader="dot" w:pos="7371"/>
        </w:tabs>
        <w:ind w:left="714" w:hanging="357"/>
        <w:jc w:val="both"/>
        <w:rPr>
          <w:rFonts w:ascii="Tahoma" w:hAnsi="Tahoma" w:cs="Tahoma"/>
          <w:bCs/>
          <w:sz w:val="22"/>
          <w:szCs w:val="22"/>
        </w:rPr>
      </w:pPr>
      <w:r w:rsidRPr="0053104D">
        <w:rPr>
          <w:rFonts w:ascii="Tahoma" w:hAnsi="Tahoma" w:cs="Tahoma"/>
          <w:sz w:val="22"/>
          <w:szCs w:val="22"/>
        </w:rPr>
        <w:t xml:space="preserve">prodejní akce </w:t>
      </w:r>
      <w:r w:rsidRPr="0053104D">
        <w:rPr>
          <w:rFonts w:ascii="Tahoma" w:hAnsi="Tahoma" w:cs="Tahoma"/>
          <w:sz w:val="22"/>
          <w:szCs w:val="22"/>
        </w:rPr>
        <w:tab/>
      </w:r>
      <w:r w:rsidR="008D7BF7" w:rsidRPr="0053104D">
        <w:rPr>
          <w:rFonts w:ascii="Tahoma" w:hAnsi="Tahoma" w:cs="Tahoma"/>
          <w:sz w:val="22"/>
          <w:szCs w:val="22"/>
        </w:rPr>
        <w:t xml:space="preserve">10 </w:t>
      </w:r>
      <w:r w:rsidRPr="0053104D">
        <w:rPr>
          <w:rFonts w:ascii="Tahoma" w:hAnsi="Tahoma" w:cs="Tahoma"/>
          <w:sz w:val="22"/>
          <w:szCs w:val="22"/>
        </w:rPr>
        <w:t>%</w:t>
      </w:r>
      <w:r w:rsidR="008D7BF7" w:rsidRPr="0053104D">
        <w:rPr>
          <w:rFonts w:ascii="Tahoma" w:hAnsi="Tahoma" w:cs="Tahoma"/>
          <w:sz w:val="22"/>
          <w:szCs w:val="22"/>
        </w:rPr>
        <w:t>,</w:t>
      </w:r>
    </w:p>
    <w:p w14:paraId="4663BE53" w14:textId="0228C5FB" w:rsidR="00BB5965" w:rsidRPr="0053104D" w:rsidRDefault="00BB5965" w:rsidP="00BB5965">
      <w:pPr>
        <w:numPr>
          <w:ilvl w:val="1"/>
          <w:numId w:val="34"/>
        </w:numPr>
        <w:tabs>
          <w:tab w:val="clear" w:pos="1021"/>
          <w:tab w:val="right" w:pos="720"/>
          <w:tab w:val="right" w:leader="dot" w:pos="7371"/>
        </w:tabs>
        <w:ind w:left="714" w:hanging="357"/>
        <w:jc w:val="both"/>
        <w:rPr>
          <w:rFonts w:ascii="Tahoma" w:hAnsi="Tahoma" w:cs="Tahoma"/>
          <w:bCs/>
          <w:sz w:val="22"/>
          <w:szCs w:val="22"/>
        </w:rPr>
      </w:pPr>
      <w:r w:rsidRPr="0053104D">
        <w:rPr>
          <w:rFonts w:ascii="Tahoma" w:hAnsi="Tahoma" w:cs="Tahoma"/>
          <w:sz w:val="22"/>
          <w:szCs w:val="22"/>
        </w:rPr>
        <w:t xml:space="preserve">reklamní akce </w:t>
      </w:r>
      <w:r w:rsidRPr="0053104D">
        <w:rPr>
          <w:rFonts w:ascii="Tahoma" w:hAnsi="Tahoma" w:cs="Tahoma"/>
          <w:sz w:val="22"/>
          <w:szCs w:val="22"/>
        </w:rPr>
        <w:tab/>
      </w:r>
      <w:r w:rsidR="008D7BF7" w:rsidRPr="0053104D">
        <w:rPr>
          <w:rFonts w:ascii="Tahoma" w:hAnsi="Tahoma" w:cs="Tahoma"/>
          <w:sz w:val="22"/>
          <w:szCs w:val="22"/>
        </w:rPr>
        <w:t xml:space="preserve">10 </w:t>
      </w:r>
      <w:r w:rsidRPr="0053104D">
        <w:rPr>
          <w:rFonts w:ascii="Tahoma" w:hAnsi="Tahoma" w:cs="Tahoma"/>
          <w:sz w:val="22"/>
          <w:szCs w:val="22"/>
        </w:rPr>
        <w:t>%</w:t>
      </w:r>
      <w:r w:rsidR="008D7BF7" w:rsidRPr="0053104D">
        <w:rPr>
          <w:rFonts w:ascii="Tahoma" w:hAnsi="Tahoma" w:cs="Tahoma"/>
          <w:sz w:val="22"/>
          <w:szCs w:val="22"/>
        </w:rPr>
        <w:t>.</w:t>
      </w:r>
    </w:p>
    <w:p w14:paraId="797DFF13" w14:textId="77777777" w:rsidR="004F4AA1" w:rsidRPr="0053104D" w:rsidRDefault="004F4AA1" w:rsidP="009958F0">
      <w:pPr>
        <w:pStyle w:val="Zkladntext"/>
        <w:spacing w:after="0"/>
        <w:jc w:val="center"/>
        <w:rPr>
          <w:rFonts w:ascii="Tahoma" w:hAnsi="Tahoma" w:cs="Tahoma"/>
          <w:b/>
          <w:bCs/>
          <w:sz w:val="22"/>
          <w:szCs w:val="22"/>
        </w:rPr>
      </w:pPr>
    </w:p>
    <w:p w14:paraId="71AF6852" w14:textId="77777777" w:rsidR="009958F0" w:rsidRPr="0053104D" w:rsidRDefault="00D17A87" w:rsidP="009958F0">
      <w:pPr>
        <w:pStyle w:val="Zkladntext"/>
        <w:spacing w:after="0"/>
        <w:jc w:val="center"/>
        <w:rPr>
          <w:rFonts w:ascii="Tahoma" w:hAnsi="Tahoma" w:cs="Tahoma"/>
          <w:b/>
          <w:bCs/>
          <w:sz w:val="22"/>
          <w:szCs w:val="22"/>
        </w:rPr>
      </w:pPr>
      <w:r w:rsidRPr="0053104D">
        <w:rPr>
          <w:rFonts w:ascii="Tahoma" w:hAnsi="Tahoma" w:cs="Tahoma"/>
          <w:b/>
          <w:bCs/>
          <w:sz w:val="22"/>
          <w:szCs w:val="22"/>
        </w:rPr>
        <w:t>Článek 5</w:t>
      </w:r>
    </w:p>
    <w:p w14:paraId="71420BB2" w14:textId="5E2CB624" w:rsidR="009958F0" w:rsidRPr="0053104D" w:rsidRDefault="009958F0" w:rsidP="009958F0">
      <w:pPr>
        <w:pStyle w:val="Zkladntext"/>
        <w:spacing w:after="0"/>
        <w:jc w:val="center"/>
        <w:rPr>
          <w:rFonts w:ascii="Tahoma" w:hAnsi="Tahoma" w:cs="Tahoma"/>
          <w:b/>
          <w:bCs/>
          <w:sz w:val="22"/>
          <w:szCs w:val="22"/>
        </w:rPr>
      </w:pPr>
      <w:r w:rsidRPr="0053104D">
        <w:rPr>
          <w:rFonts w:ascii="Tahoma" w:hAnsi="Tahoma" w:cs="Tahoma"/>
          <w:b/>
          <w:bCs/>
          <w:sz w:val="22"/>
          <w:szCs w:val="22"/>
        </w:rPr>
        <w:t>Osvobození</w:t>
      </w:r>
    </w:p>
    <w:p w14:paraId="0DC799E3" w14:textId="77777777" w:rsidR="009958F0" w:rsidRPr="0053104D" w:rsidRDefault="009958F0" w:rsidP="009958F0">
      <w:pPr>
        <w:pStyle w:val="Zkladntext"/>
        <w:spacing w:after="0"/>
        <w:jc w:val="center"/>
        <w:rPr>
          <w:rFonts w:ascii="Tahoma" w:hAnsi="Tahoma" w:cs="Tahoma"/>
          <w:b/>
          <w:bCs/>
          <w:sz w:val="18"/>
          <w:szCs w:val="18"/>
        </w:rPr>
      </w:pPr>
    </w:p>
    <w:p w14:paraId="3D67546F" w14:textId="77777777" w:rsidR="00D17A87" w:rsidRPr="0053104D" w:rsidRDefault="00D17A87" w:rsidP="00D17A87">
      <w:pPr>
        <w:pStyle w:val="Zkladntext"/>
        <w:numPr>
          <w:ilvl w:val="0"/>
          <w:numId w:val="36"/>
        </w:numPr>
        <w:spacing w:after="0"/>
        <w:rPr>
          <w:rFonts w:ascii="Tahoma" w:hAnsi="Tahoma" w:cs="Tahoma"/>
          <w:sz w:val="22"/>
          <w:szCs w:val="22"/>
        </w:rPr>
      </w:pPr>
      <w:r w:rsidRPr="0053104D">
        <w:rPr>
          <w:rFonts w:ascii="Tahoma" w:hAnsi="Tahoma" w:cs="Tahoma"/>
          <w:sz w:val="22"/>
          <w:szCs w:val="22"/>
        </w:rPr>
        <w:t xml:space="preserve">Důvody osvobození </w:t>
      </w:r>
      <w:r w:rsidR="004C39E1" w:rsidRPr="0053104D">
        <w:rPr>
          <w:rFonts w:ascii="Tahoma" w:hAnsi="Tahoma" w:cs="Tahoma"/>
          <w:sz w:val="22"/>
          <w:szCs w:val="22"/>
        </w:rPr>
        <w:t xml:space="preserve">od poplatku </w:t>
      </w:r>
      <w:r w:rsidRPr="0053104D">
        <w:rPr>
          <w:rFonts w:ascii="Tahoma" w:hAnsi="Tahoma" w:cs="Tahoma"/>
          <w:sz w:val="22"/>
          <w:szCs w:val="22"/>
        </w:rPr>
        <w:t>stanoví zákon o místních poplatcích.</w:t>
      </w:r>
      <w:r w:rsidRPr="0053104D">
        <w:rPr>
          <w:rStyle w:val="Znakapoznpodarou"/>
          <w:rFonts w:ascii="Tahoma" w:hAnsi="Tahoma" w:cs="Tahoma"/>
          <w:sz w:val="22"/>
          <w:szCs w:val="22"/>
        </w:rPr>
        <w:footnoteReference w:id="8"/>
      </w:r>
      <w:r w:rsidRPr="0053104D">
        <w:rPr>
          <w:rFonts w:ascii="Tahoma" w:hAnsi="Tahoma" w:cs="Tahoma"/>
          <w:sz w:val="22"/>
          <w:szCs w:val="22"/>
          <w:vertAlign w:val="superscript"/>
        </w:rPr>
        <w:t>)</w:t>
      </w:r>
    </w:p>
    <w:p w14:paraId="401EFE4A" w14:textId="508B141C" w:rsidR="00D17A87" w:rsidRPr="0053104D" w:rsidRDefault="00D17A87" w:rsidP="00D17A87">
      <w:pPr>
        <w:pStyle w:val="Zkladntext"/>
        <w:numPr>
          <w:ilvl w:val="0"/>
          <w:numId w:val="36"/>
        </w:numPr>
        <w:spacing w:after="0"/>
        <w:rPr>
          <w:rFonts w:ascii="Tahoma" w:hAnsi="Tahoma" w:cs="Tahoma"/>
          <w:sz w:val="22"/>
          <w:szCs w:val="22"/>
        </w:rPr>
      </w:pPr>
      <w:r w:rsidRPr="0053104D">
        <w:rPr>
          <w:rFonts w:ascii="Tahoma" w:hAnsi="Tahoma" w:cs="Tahoma"/>
          <w:sz w:val="22"/>
          <w:szCs w:val="22"/>
        </w:rPr>
        <w:t xml:space="preserve">Dále se touto vyhláškou </w:t>
      </w:r>
      <w:r w:rsidR="00E23BD0" w:rsidRPr="0053104D">
        <w:rPr>
          <w:rFonts w:ascii="Tahoma" w:hAnsi="Tahoma" w:cs="Tahoma"/>
          <w:sz w:val="22"/>
          <w:szCs w:val="22"/>
        </w:rPr>
        <w:t xml:space="preserve">stanoví </w:t>
      </w:r>
      <w:r w:rsidR="004C39E1" w:rsidRPr="0053104D">
        <w:rPr>
          <w:rFonts w:ascii="Tahoma" w:hAnsi="Tahoma" w:cs="Tahoma"/>
          <w:sz w:val="22"/>
          <w:szCs w:val="22"/>
        </w:rPr>
        <w:t xml:space="preserve">další </w:t>
      </w:r>
      <w:r w:rsidR="00E23BD0" w:rsidRPr="0053104D">
        <w:rPr>
          <w:rFonts w:ascii="Tahoma" w:hAnsi="Tahoma" w:cs="Tahoma"/>
          <w:sz w:val="22"/>
          <w:szCs w:val="22"/>
        </w:rPr>
        <w:t>osvobození od poplatku</w:t>
      </w:r>
      <w:r w:rsidR="00AB1B51" w:rsidRPr="0053104D">
        <w:rPr>
          <w:rFonts w:ascii="Tahoma" w:hAnsi="Tahoma" w:cs="Tahoma"/>
          <w:sz w:val="22"/>
          <w:szCs w:val="22"/>
        </w:rPr>
        <w:t xml:space="preserve"> </w:t>
      </w:r>
      <w:r w:rsidR="00A551EF" w:rsidRPr="0053104D">
        <w:rPr>
          <w:rFonts w:ascii="Tahoma" w:hAnsi="Tahoma" w:cs="Tahoma"/>
          <w:sz w:val="22"/>
          <w:szCs w:val="22"/>
        </w:rPr>
        <w:t>pro</w:t>
      </w:r>
      <w:r w:rsidR="008D7BF7" w:rsidRPr="0053104D">
        <w:rPr>
          <w:rFonts w:ascii="Tahoma" w:hAnsi="Tahoma" w:cs="Tahoma"/>
          <w:sz w:val="22"/>
          <w:szCs w:val="22"/>
        </w:rPr>
        <w:t xml:space="preserve"> obec Lišnice.</w:t>
      </w:r>
    </w:p>
    <w:p w14:paraId="3DC05896" w14:textId="77777777" w:rsidR="00D17A87" w:rsidRPr="0053104D" w:rsidRDefault="00D17A87" w:rsidP="009958F0">
      <w:pPr>
        <w:pStyle w:val="Zkladntext"/>
        <w:spacing w:after="0"/>
        <w:jc w:val="center"/>
        <w:rPr>
          <w:rFonts w:ascii="Tahoma" w:hAnsi="Tahoma" w:cs="Tahoma"/>
          <w:b/>
          <w:bCs/>
          <w:sz w:val="18"/>
          <w:szCs w:val="18"/>
        </w:rPr>
      </w:pPr>
    </w:p>
    <w:p w14:paraId="1713375B" w14:textId="77777777" w:rsidR="009958F0" w:rsidRPr="0053104D" w:rsidRDefault="009958F0" w:rsidP="009958F0">
      <w:pPr>
        <w:pStyle w:val="Zkladntext"/>
        <w:spacing w:after="0"/>
        <w:jc w:val="center"/>
        <w:rPr>
          <w:rFonts w:ascii="Tahoma" w:hAnsi="Tahoma" w:cs="Tahoma"/>
          <w:b/>
          <w:bCs/>
          <w:sz w:val="22"/>
          <w:szCs w:val="22"/>
        </w:rPr>
      </w:pPr>
      <w:r w:rsidRPr="0053104D">
        <w:rPr>
          <w:rFonts w:ascii="Tahoma" w:hAnsi="Tahoma" w:cs="Tahoma"/>
          <w:b/>
          <w:bCs/>
          <w:sz w:val="22"/>
          <w:szCs w:val="22"/>
        </w:rPr>
        <w:t xml:space="preserve">Článek </w:t>
      </w:r>
      <w:r w:rsidR="00AB1B51" w:rsidRPr="0053104D">
        <w:rPr>
          <w:rFonts w:ascii="Tahoma" w:hAnsi="Tahoma" w:cs="Tahoma"/>
          <w:b/>
          <w:bCs/>
          <w:sz w:val="22"/>
          <w:szCs w:val="22"/>
        </w:rPr>
        <w:t>6</w:t>
      </w:r>
    </w:p>
    <w:p w14:paraId="573F5C66" w14:textId="77777777" w:rsidR="009958F0" w:rsidRPr="0053104D" w:rsidRDefault="009958F0" w:rsidP="009958F0">
      <w:pPr>
        <w:pStyle w:val="Zkladntext"/>
        <w:spacing w:after="0"/>
        <w:jc w:val="center"/>
        <w:rPr>
          <w:rFonts w:ascii="Tahoma" w:hAnsi="Tahoma" w:cs="Tahoma"/>
          <w:b/>
          <w:bCs/>
          <w:sz w:val="22"/>
          <w:szCs w:val="22"/>
        </w:rPr>
      </w:pPr>
      <w:r w:rsidRPr="0053104D">
        <w:rPr>
          <w:rFonts w:ascii="Tahoma" w:hAnsi="Tahoma" w:cs="Tahoma"/>
          <w:b/>
          <w:bCs/>
          <w:sz w:val="22"/>
          <w:szCs w:val="22"/>
        </w:rPr>
        <w:t>Splatnost poplatku</w:t>
      </w:r>
    </w:p>
    <w:p w14:paraId="34C893B1" w14:textId="77777777" w:rsidR="009958F0" w:rsidRPr="0053104D" w:rsidRDefault="009958F0" w:rsidP="009958F0">
      <w:pPr>
        <w:pStyle w:val="Zkladntext"/>
        <w:spacing w:after="0"/>
        <w:jc w:val="center"/>
        <w:rPr>
          <w:rFonts w:ascii="Tahoma" w:hAnsi="Tahoma" w:cs="Tahoma"/>
          <w:b/>
          <w:bCs/>
          <w:sz w:val="18"/>
          <w:szCs w:val="18"/>
        </w:rPr>
      </w:pPr>
    </w:p>
    <w:p w14:paraId="0DD6B097" w14:textId="2F043FA2" w:rsidR="009958F0" w:rsidRPr="0053104D" w:rsidRDefault="009958F0" w:rsidP="008D7BF7">
      <w:pPr>
        <w:pStyle w:val="Zkladntext"/>
        <w:numPr>
          <w:ilvl w:val="0"/>
          <w:numId w:val="39"/>
        </w:numPr>
        <w:spacing w:after="0"/>
        <w:jc w:val="both"/>
        <w:rPr>
          <w:rFonts w:ascii="Tahoma" w:hAnsi="Tahoma" w:cs="Tahoma"/>
          <w:sz w:val="22"/>
          <w:szCs w:val="22"/>
        </w:rPr>
      </w:pPr>
      <w:r w:rsidRPr="0053104D">
        <w:rPr>
          <w:rFonts w:ascii="Tahoma" w:hAnsi="Tahoma" w:cs="Tahoma"/>
          <w:sz w:val="22"/>
          <w:szCs w:val="22"/>
        </w:rPr>
        <w:t xml:space="preserve">Poplatek je splatný nejpozději do </w:t>
      </w:r>
      <w:r w:rsidR="008D7BF7" w:rsidRPr="0053104D">
        <w:rPr>
          <w:rFonts w:ascii="Tahoma" w:hAnsi="Tahoma" w:cs="Tahoma"/>
          <w:sz w:val="22"/>
          <w:szCs w:val="22"/>
        </w:rPr>
        <w:t>3</w:t>
      </w:r>
      <w:r w:rsidR="002B5D96" w:rsidRPr="0053104D">
        <w:rPr>
          <w:rFonts w:ascii="Tahoma" w:hAnsi="Tahoma" w:cs="Tahoma"/>
          <w:sz w:val="22"/>
          <w:szCs w:val="22"/>
        </w:rPr>
        <w:t xml:space="preserve"> dnů po skončení akce.</w:t>
      </w:r>
    </w:p>
    <w:p w14:paraId="03CFE1EE" w14:textId="05AAE0ED" w:rsidR="008D7BF7" w:rsidRPr="0053104D" w:rsidRDefault="008D7BF7" w:rsidP="008D7BF7">
      <w:pPr>
        <w:numPr>
          <w:ilvl w:val="0"/>
          <w:numId w:val="39"/>
        </w:numPr>
        <w:jc w:val="both"/>
        <w:rPr>
          <w:rFonts w:ascii="Tahoma" w:hAnsi="Tahoma" w:cs="Tahoma"/>
          <w:sz w:val="22"/>
          <w:szCs w:val="22"/>
        </w:rPr>
      </w:pPr>
      <w:r w:rsidRPr="0053104D">
        <w:rPr>
          <w:rFonts w:ascii="Tahoma" w:hAnsi="Tahoma" w:cs="Tahoma"/>
          <w:sz w:val="22"/>
          <w:szCs w:val="22"/>
        </w:rPr>
        <w:t>Lhůta splatnosti neskončí poplatníkovi dříve než lhůta pro podání ohlášení.</w:t>
      </w:r>
    </w:p>
    <w:p w14:paraId="638DFB0C" w14:textId="77777777" w:rsidR="00F32935" w:rsidRPr="0053104D" w:rsidRDefault="00F32935" w:rsidP="009958F0">
      <w:pPr>
        <w:tabs>
          <w:tab w:val="left" w:pos="3780"/>
        </w:tabs>
        <w:jc w:val="center"/>
        <w:rPr>
          <w:rFonts w:ascii="Tahoma" w:hAnsi="Tahoma" w:cs="Tahoma"/>
          <w:b/>
          <w:sz w:val="18"/>
          <w:szCs w:val="18"/>
        </w:rPr>
      </w:pPr>
    </w:p>
    <w:p w14:paraId="58E4F245" w14:textId="77777777" w:rsidR="00563F82" w:rsidRPr="0053104D" w:rsidRDefault="00563F82" w:rsidP="00AB1B51">
      <w:pPr>
        <w:pStyle w:val="slalnk"/>
        <w:keepNext w:val="0"/>
        <w:keepLines w:val="0"/>
        <w:widowControl w:val="0"/>
        <w:spacing w:before="0" w:after="0"/>
        <w:rPr>
          <w:rFonts w:ascii="Tahoma" w:hAnsi="Tahoma" w:cs="Tahoma"/>
          <w:sz w:val="22"/>
          <w:szCs w:val="22"/>
        </w:rPr>
      </w:pPr>
      <w:r w:rsidRPr="0053104D">
        <w:rPr>
          <w:rFonts w:ascii="Tahoma" w:hAnsi="Tahoma" w:cs="Tahoma"/>
          <w:sz w:val="22"/>
          <w:szCs w:val="22"/>
        </w:rPr>
        <w:t>Článek 7</w:t>
      </w:r>
    </w:p>
    <w:p w14:paraId="622F3368" w14:textId="77777777" w:rsidR="00563F82" w:rsidRPr="0053104D" w:rsidRDefault="00563F82" w:rsidP="00AB1B51">
      <w:pPr>
        <w:pStyle w:val="Nzvylnk"/>
        <w:keepNext w:val="0"/>
        <w:keepLines w:val="0"/>
        <w:widowControl w:val="0"/>
        <w:spacing w:before="0" w:after="0"/>
        <w:rPr>
          <w:rFonts w:ascii="Tahoma" w:hAnsi="Tahoma" w:cs="Tahoma"/>
          <w:sz w:val="22"/>
          <w:szCs w:val="22"/>
        </w:rPr>
      </w:pPr>
      <w:r w:rsidRPr="0053104D">
        <w:rPr>
          <w:rFonts w:ascii="Tahoma" w:hAnsi="Tahoma" w:cs="Tahoma"/>
          <w:sz w:val="22"/>
          <w:szCs w:val="22"/>
        </w:rPr>
        <w:t>Zrušovací ustanovení</w:t>
      </w:r>
    </w:p>
    <w:p w14:paraId="47D3FDAA" w14:textId="77777777" w:rsidR="00563F82" w:rsidRPr="0053104D" w:rsidRDefault="00563F82" w:rsidP="00563F82">
      <w:pPr>
        <w:jc w:val="both"/>
        <w:rPr>
          <w:rFonts w:ascii="Tahoma" w:hAnsi="Tahoma" w:cs="Tahoma"/>
          <w:sz w:val="18"/>
          <w:szCs w:val="18"/>
        </w:rPr>
      </w:pPr>
    </w:p>
    <w:p w14:paraId="2AB73747" w14:textId="28F005CB" w:rsidR="00563F82" w:rsidRPr="0053104D" w:rsidRDefault="00563F82" w:rsidP="00563F82">
      <w:pPr>
        <w:jc w:val="both"/>
        <w:rPr>
          <w:rFonts w:ascii="Tahoma" w:hAnsi="Tahoma" w:cs="Tahoma"/>
          <w:sz w:val="22"/>
          <w:szCs w:val="22"/>
        </w:rPr>
      </w:pPr>
      <w:r w:rsidRPr="0053104D">
        <w:rPr>
          <w:rFonts w:ascii="Tahoma" w:hAnsi="Tahoma" w:cs="Tahoma"/>
          <w:sz w:val="22"/>
          <w:szCs w:val="22"/>
        </w:rPr>
        <w:t xml:space="preserve">Zrušuje se obecně závazná vyhláška č. </w:t>
      </w:r>
      <w:r w:rsidR="00FB75D3" w:rsidRPr="0053104D">
        <w:rPr>
          <w:rFonts w:ascii="Tahoma" w:hAnsi="Tahoma" w:cs="Tahoma"/>
          <w:sz w:val="22"/>
          <w:szCs w:val="22"/>
        </w:rPr>
        <w:t>3/2011</w:t>
      </w:r>
      <w:r w:rsidRPr="0053104D">
        <w:rPr>
          <w:rFonts w:ascii="Tahoma" w:hAnsi="Tahoma" w:cs="Tahoma"/>
          <w:sz w:val="22"/>
          <w:szCs w:val="22"/>
        </w:rPr>
        <w:t xml:space="preserve">, o místním poplatku ze </w:t>
      </w:r>
      <w:r w:rsidR="009C6C3A" w:rsidRPr="0053104D">
        <w:rPr>
          <w:rFonts w:ascii="Tahoma" w:hAnsi="Tahoma" w:cs="Tahoma"/>
          <w:sz w:val="22"/>
          <w:szCs w:val="22"/>
        </w:rPr>
        <w:t>vstupného</w:t>
      </w:r>
      <w:r w:rsidRPr="0053104D">
        <w:rPr>
          <w:rFonts w:ascii="Tahoma" w:hAnsi="Tahoma" w:cs="Tahoma"/>
          <w:sz w:val="22"/>
          <w:szCs w:val="22"/>
        </w:rPr>
        <w:t xml:space="preserve">, ze dne </w:t>
      </w:r>
      <w:r w:rsidR="00FB75D3" w:rsidRPr="0053104D">
        <w:rPr>
          <w:rFonts w:ascii="Tahoma" w:hAnsi="Tahoma" w:cs="Tahoma"/>
          <w:sz w:val="22"/>
          <w:szCs w:val="22"/>
        </w:rPr>
        <w:t>20. 6. 2011</w:t>
      </w:r>
      <w:r w:rsidRPr="0053104D">
        <w:rPr>
          <w:rFonts w:ascii="Tahoma" w:hAnsi="Tahoma" w:cs="Tahoma"/>
          <w:sz w:val="22"/>
          <w:szCs w:val="22"/>
        </w:rPr>
        <w:t>.</w:t>
      </w:r>
    </w:p>
    <w:p w14:paraId="51D0746F" w14:textId="77777777" w:rsidR="00563F82" w:rsidRPr="0053104D" w:rsidRDefault="00563F82" w:rsidP="00563F82">
      <w:pPr>
        <w:jc w:val="both"/>
        <w:rPr>
          <w:rFonts w:ascii="Tahoma" w:hAnsi="Tahoma" w:cs="Tahoma"/>
          <w:sz w:val="18"/>
          <w:szCs w:val="18"/>
        </w:rPr>
      </w:pPr>
    </w:p>
    <w:p w14:paraId="450FB7C4" w14:textId="757595BE" w:rsidR="00563F82" w:rsidRPr="0053104D" w:rsidRDefault="00563F82" w:rsidP="00AB1B51">
      <w:pPr>
        <w:pStyle w:val="slalnk"/>
        <w:keepNext w:val="0"/>
        <w:keepLines w:val="0"/>
        <w:widowControl w:val="0"/>
        <w:spacing w:before="0" w:after="0"/>
        <w:rPr>
          <w:rFonts w:ascii="Tahoma" w:hAnsi="Tahoma" w:cs="Tahoma"/>
          <w:sz w:val="22"/>
          <w:szCs w:val="22"/>
        </w:rPr>
      </w:pPr>
      <w:r w:rsidRPr="0053104D">
        <w:rPr>
          <w:rFonts w:ascii="Tahoma" w:hAnsi="Tahoma" w:cs="Tahoma"/>
          <w:sz w:val="22"/>
          <w:szCs w:val="22"/>
        </w:rPr>
        <w:t>Článek 8</w:t>
      </w:r>
    </w:p>
    <w:p w14:paraId="0709B432" w14:textId="77777777" w:rsidR="00563F82" w:rsidRPr="0053104D" w:rsidRDefault="00563F82" w:rsidP="00AB1B51">
      <w:pPr>
        <w:pStyle w:val="Nzvylnk"/>
        <w:keepNext w:val="0"/>
        <w:keepLines w:val="0"/>
        <w:widowControl w:val="0"/>
        <w:spacing w:before="0" w:after="0"/>
        <w:rPr>
          <w:rFonts w:ascii="Tahoma" w:hAnsi="Tahoma" w:cs="Tahoma"/>
          <w:sz w:val="22"/>
          <w:szCs w:val="22"/>
        </w:rPr>
      </w:pPr>
      <w:r w:rsidRPr="0053104D">
        <w:rPr>
          <w:rFonts w:ascii="Tahoma" w:hAnsi="Tahoma" w:cs="Tahoma"/>
          <w:sz w:val="22"/>
          <w:szCs w:val="22"/>
        </w:rPr>
        <w:t>Účinnost</w:t>
      </w:r>
    </w:p>
    <w:p w14:paraId="1A529B69" w14:textId="77777777" w:rsidR="00563F82" w:rsidRPr="0053104D" w:rsidRDefault="00563F82" w:rsidP="00563F82">
      <w:pPr>
        <w:jc w:val="both"/>
        <w:rPr>
          <w:rFonts w:ascii="Tahoma" w:hAnsi="Tahoma" w:cs="Tahoma"/>
          <w:sz w:val="18"/>
          <w:szCs w:val="18"/>
        </w:rPr>
      </w:pPr>
    </w:p>
    <w:p w14:paraId="5E7EC147" w14:textId="1866EC78" w:rsidR="00563F82" w:rsidRPr="0053104D" w:rsidRDefault="006E4B67" w:rsidP="00FB75D3">
      <w:pPr>
        <w:pStyle w:val="Prosttext"/>
        <w:tabs>
          <w:tab w:val="left" w:pos="4172"/>
        </w:tabs>
        <w:jc w:val="both"/>
        <w:rPr>
          <w:rFonts w:ascii="Tahoma" w:hAnsi="Tahoma" w:cs="Tahoma"/>
          <w:sz w:val="14"/>
          <w:szCs w:val="14"/>
          <w:highlight w:val="yellow"/>
        </w:rPr>
      </w:pPr>
      <w:r w:rsidRPr="0053104D">
        <w:rPr>
          <w:rFonts w:ascii="Tahoma" w:eastAsia="MS Mincho" w:hAnsi="Tahoma" w:cs="Tahoma"/>
          <w:sz w:val="22"/>
          <w:szCs w:val="22"/>
        </w:rPr>
        <w:t>Tato vyhláška nabývá účinnosti</w:t>
      </w:r>
      <w:r w:rsidRPr="0053104D">
        <w:rPr>
          <w:rFonts w:ascii="Tahoma" w:eastAsia="MS Mincho" w:hAnsi="Tahoma" w:cs="Tahoma"/>
          <w:sz w:val="22"/>
          <w:szCs w:val="22"/>
          <w:lang w:val="cs-CZ"/>
        </w:rPr>
        <w:t xml:space="preserve"> počátkem</w:t>
      </w:r>
      <w:r w:rsidRPr="0053104D">
        <w:rPr>
          <w:rFonts w:ascii="Tahoma" w:eastAsia="MS Mincho" w:hAnsi="Tahoma" w:cs="Tahoma"/>
          <w:sz w:val="22"/>
          <w:szCs w:val="22"/>
        </w:rPr>
        <w:t xml:space="preserve"> </w:t>
      </w:r>
      <w:r w:rsidRPr="0053104D">
        <w:rPr>
          <w:rFonts w:ascii="Tahoma" w:eastAsia="MS Mincho" w:hAnsi="Tahoma" w:cs="Tahoma"/>
          <w:sz w:val="22"/>
          <w:szCs w:val="22"/>
          <w:lang w:val="cs-CZ"/>
        </w:rPr>
        <w:t>patnáctého dne následujícího po dni jejího vyhlášení</w:t>
      </w:r>
      <w:r w:rsidRPr="0053104D">
        <w:rPr>
          <w:rFonts w:ascii="Tahoma" w:eastAsia="MS Mincho" w:hAnsi="Tahoma" w:cs="Tahoma"/>
          <w:sz w:val="22"/>
          <w:szCs w:val="22"/>
        </w:rPr>
        <w:t>.</w:t>
      </w:r>
      <w:r w:rsidRPr="0053104D">
        <w:rPr>
          <w:rFonts w:ascii="Tahoma" w:eastAsia="MS Mincho" w:hAnsi="Tahoma" w:cs="Tahoma"/>
          <w:sz w:val="22"/>
          <w:szCs w:val="22"/>
        </w:rPr>
        <w:cr/>
      </w:r>
    </w:p>
    <w:p w14:paraId="69E59B51" w14:textId="15BB7148" w:rsidR="00FB75D3" w:rsidRPr="0053104D" w:rsidRDefault="00FB75D3" w:rsidP="00FB75D3">
      <w:pPr>
        <w:tabs>
          <w:tab w:val="center" w:pos="2268"/>
          <w:tab w:val="center" w:pos="6804"/>
        </w:tabs>
        <w:rPr>
          <w:rFonts w:ascii="Tahoma" w:hAnsi="Tahoma" w:cs="Tahoma"/>
          <w:sz w:val="20"/>
          <w:szCs w:val="20"/>
        </w:rPr>
      </w:pPr>
    </w:p>
    <w:p w14:paraId="52F5A5E8" w14:textId="77777777" w:rsidR="00FB75D3" w:rsidRPr="0053104D" w:rsidRDefault="00FB75D3" w:rsidP="00FB75D3">
      <w:pPr>
        <w:tabs>
          <w:tab w:val="center" w:pos="2268"/>
          <w:tab w:val="center" w:pos="6804"/>
        </w:tabs>
        <w:rPr>
          <w:rFonts w:ascii="Tahoma" w:hAnsi="Tahoma" w:cs="Tahoma"/>
          <w:sz w:val="20"/>
          <w:szCs w:val="20"/>
        </w:rPr>
      </w:pPr>
    </w:p>
    <w:tbl>
      <w:tblPr>
        <w:tblW w:w="0" w:type="auto"/>
        <w:jc w:val="center"/>
        <w:tblLook w:val="04A0" w:firstRow="1" w:lastRow="0" w:firstColumn="1" w:lastColumn="0" w:noHBand="0" w:noVBand="1"/>
      </w:tblPr>
      <w:tblGrid>
        <w:gridCol w:w="4535"/>
        <w:gridCol w:w="4535"/>
      </w:tblGrid>
      <w:tr w:rsidR="00FB75D3" w:rsidRPr="0053104D" w14:paraId="29E190C2" w14:textId="77777777" w:rsidTr="009A1497">
        <w:trPr>
          <w:trHeight w:val="80"/>
          <w:jc w:val="center"/>
        </w:trPr>
        <w:tc>
          <w:tcPr>
            <w:tcW w:w="4605" w:type="dxa"/>
          </w:tcPr>
          <w:p w14:paraId="28845C60" w14:textId="77777777" w:rsidR="00FB75D3" w:rsidRPr="0053104D" w:rsidRDefault="00FB75D3" w:rsidP="009A1497">
            <w:pPr>
              <w:jc w:val="center"/>
              <w:rPr>
                <w:rFonts w:ascii="Tahoma" w:hAnsi="Tahoma" w:cs="Tahoma"/>
                <w:sz w:val="20"/>
                <w:szCs w:val="20"/>
              </w:rPr>
            </w:pPr>
            <w:r w:rsidRPr="0053104D">
              <w:rPr>
                <w:rFonts w:ascii="Tahoma" w:hAnsi="Tahoma" w:cs="Tahoma"/>
                <w:sz w:val="20"/>
                <w:szCs w:val="20"/>
              </w:rPr>
              <w:t>_______________________________</w:t>
            </w:r>
          </w:p>
        </w:tc>
        <w:tc>
          <w:tcPr>
            <w:tcW w:w="4605" w:type="dxa"/>
          </w:tcPr>
          <w:p w14:paraId="78D8A291" w14:textId="77777777" w:rsidR="00FB75D3" w:rsidRPr="0053104D" w:rsidRDefault="00FB75D3" w:rsidP="009A1497">
            <w:pPr>
              <w:jc w:val="center"/>
              <w:rPr>
                <w:rFonts w:ascii="Tahoma" w:hAnsi="Tahoma" w:cs="Tahoma"/>
                <w:sz w:val="20"/>
                <w:szCs w:val="20"/>
              </w:rPr>
            </w:pPr>
            <w:r w:rsidRPr="0053104D">
              <w:rPr>
                <w:rFonts w:ascii="Tahoma" w:hAnsi="Tahoma" w:cs="Tahoma"/>
                <w:sz w:val="20"/>
                <w:szCs w:val="20"/>
              </w:rPr>
              <w:t>_______________________________</w:t>
            </w:r>
          </w:p>
        </w:tc>
      </w:tr>
      <w:tr w:rsidR="00FB75D3" w:rsidRPr="0053104D" w14:paraId="107DA574" w14:textId="77777777" w:rsidTr="009A1497">
        <w:trPr>
          <w:jc w:val="center"/>
        </w:trPr>
        <w:tc>
          <w:tcPr>
            <w:tcW w:w="4605" w:type="dxa"/>
          </w:tcPr>
          <w:p w14:paraId="4D7B3486" w14:textId="77777777" w:rsidR="00FB75D3" w:rsidRPr="0053104D" w:rsidRDefault="00FB75D3" w:rsidP="009A1497">
            <w:pPr>
              <w:jc w:val="center"/>
              <w:rPr>
                <w:rFonts w:ascii="Tahoma" w:hAnsi="Tahoma" w:cs="Tahoma"/>
              </w:rPr>
            </w:pPr>
            <w:r w:rsidRPr="0053104D">
              <w:rPr>
                <w:rFonts w:ascii="Tahoma" w:hAnsi="Tahoma" w:cs="Tahoma"/>
              </w:rPr>
              <w:t>Ing. Zdeněk Hrabák v. r.</w:t>
            </w:r>
          </w:p>
          <w:p w14:paraId="0A9ACE8D" w14:textId="77777777" w:rsidR="00FB75D3" w:rsidRPr="0053104D" w:rsidRDefault="00FB75D3" w:rsidP="009A1497">
            <w:pPr>
              <w:jc w:val="center"/>
              <w:rPr>
                <w:rFonts w:ascii="Tahoma" w:hAnsi="Tahoma" w:cs="Tahoma"/>
              </w:rPr>
            </w:pPr>
            <w:r w:rsidRPr="0053104D">
              <w:rPr>
                <w:rFonts w:ascii="Tahoma" w:hAnsi="Tahoma" w:cs="Tahoma"/>
              </w:rPr>
              <w:t>místostarosta</w:t>
            </w:r>
          </w:p>
        </w:tc>
        <w:tc>
          <w:tcPr>
            <w:tcW w:w="4605" w:type="dxa"/>
          </w:tcPr>
          <w:p w14:paraId="6FF2B0D7" w14:textId="77777777" w:rsidR="00FB75D3" w:rsidRPr="0053104D" w:rsidRDefault="00FB75D3" w:rsidP="009A1497">
            <w:pPr>
              <w:jc w:val="center"/>
              <w:rPr>
                <w:rFonts w:ascii="Tahoma" w:hAnsi="Tahoma" w:cs="Tahoma"/>
              </w:rPr>
            </w:pPr>
            <w:r w:rsidRPr="0053104D">
              <w:rPr>
                <w:rFonts w:ascii="Tahoma" w:hAnsi="Tahoma" w:cs="Tahoma"/>
              </w:rPr>
              <w:t>Bc. Petr Pillár v. r.</w:t>
            </w:r>
          </w:p>
          <w:p w14:paraId="4C771C18" w14:textId="77777777" w:rsidR="00FB75D3" w:rsidRPr="0053104D" w:rsidRDefault="00FB75D3" w:rsidP="009A1497">
            <w:pPr>
              <w:jc w:val="center"/>
              <w:rPr>
                <w:rFonts w:ascii="Tahoma" w:hAnsi="Tahoma" w:cs="Tahoma"/>
              </w:rPr>
            </w:pPr>
            <w:r w:rsidRPr="0053104D">
              <w:rPr>
                <w:rFonts w:ascii="Tahoma" w:hAnsi="Tahoma" w:cs="Tahoma"/>
              </w:rPr>
              <w:t>starosta</w:t>
            </w:r>
          </w:p>
        </w:tc>
      </w:tr>
    </w:tbl>
    <w:p w14:paraId="17910C06" w14:textId="77777777" w:rsidR="00BB5965" w:rsidRPr="0053104D" w:rsidRDefault="00BB5965" w:rsidP="00FB75D3">
      <w:pPr>
        <w:jc w:val="both"/>
        <w:rPr>
          <w:rFonts w:ascii="Tahoma" w:hAnsi="Tahoma" w:cs="Tahoma"/>
          <w:sz w:val="4"/>
          <w:szCs w:val="4"/>
        </w:rPr>
      </w:pPr>
    </w:p>
    <w:sectPr w:rsidR="00BB5965" w:rsidRPr="0053104D" w:rsidSect="00FB75D3">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53B67" w14:textId="77777777" w:rsidR="00A30751" w:rsidRDefault="00A30751">
      <w:r>
        <w:separator/>
      </w:r>
    </w:p>
  </w:endnote>
  <w:endnote w:type="continuationSeparator" w:id="0">
    <w:p w14:paraId="1BD8D739" w14:textId="77777777" w:rsidR="00A30751" w:rsidRDefault="00A3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F5FA1" w14:textId="77777777" w:rsidR="00A30751" w:rsidRDefault="00A30751">
      <w:r>
        <w:separator/>
      </w:r>
    </w:p>
  </w:footnote>
  <w:footnote w:type="continuationSeparator" w:id="0">
    <w:p w14:paraId="0AECB439" w14:textId="77777777" w:rsidR="00A30751" w:rsidRDefault="00A30751">
      <w:r>
        <w:continuationSeparator/>
      </w:r>
    </w:p>
  </w:footnote>
  <w:footnote w:id="1">
    <w:p w14:paraId="312717C2" w14:textId="77777777" w:rsidR="00563F82" w:rsidRPr="0053104D" w:rsidRDefault="00563F82" w:rsidP="00563F82">
      <w:pPr>
        <w:pStyle w:val="Textpoznpodarou"/>
        <w:jc w:val="both"/>
        <w:rPr>
          <w:rFonts w:ascii="Tahoma" w:hAnsi="Tahoma" w:cs="Tahoma"/>
          <w:sz w:val="18"/>
          <w:szCs w:val="18"/>
          <w:highlight w:val="green"/>
        </w:rPr>
      </w:pPr>
      <w:r w:rsidRPr="0053104D">
        <w:rPr>
          <w:rStyle w:val="Znakapoznpodarou"/>
          <w:rFonts w:ascii="Tahoma" w:hAnsi="Tahoma" w:cs="Tahoma"/>
          <w:sz w:val="18"/>
          <w:szCs w:val="18"/>
        </w:rPr>
        <w:footnoteRef/>
      </w:r>
      <w:r w:rsidRPr="0053104D">
        <w:rPr>
          <w:rFonts w:ascii="Tahoma" w:hAnsi="Tahoma" w:cs="Tahoma"/>
          <w:sz w:val="18"/>
          <w:szCs w:val="18"/>
          <w:vertAlign w:val="superscript"/>
        </w:rPr>
        <w:t>)</w:t>
      </w:r>
      <w:r w:rsidRPr="0053104D">
        <w:rPr>
          <w:rFonts w:ascii="Tahoma" w:hAnsi="Tahoma" w:cs="Tahoma"/>
          <w:sz w:val="18"/>
          <w:szCs w:val="18"/>
        </w:rPr>
        <w:t xml:space="preserve"> § 15 odst. 1 zákona o místních poplatcích (</w:t>
      </w:r>
      <w:r w:rsidRPr="0053104D">
        <w:rPr>
          <w:rFonts w:ascii="Tahoma" w:hAnsi="Tahoma" w:cs="Tahoma"/>
          <w:i/>
          <w:sz w:val="18"/>
          <w:szCs w:val="18"/>
        </w:rPr>
        <w:t>Správcem poplatku je obecní úřad.</w:t>
      </w:r>
      <w:r w:rsidRPr="0053104D">
        <w:rPr>
          <w:rFonts w:ascii="Tahoma" w:hAnsi="Tahoma" w:cs="Tahoma"/>
          <w:sz w:val="18"/>
          <w:szCs w:val="18"/>
        </w:rPr>
        <w:t>)</w:t>
      </w:r>
    </w:p>
  </w:footnote>
  <w:footnote w:id="2">
    <w:p w14:paraId="43C72BF8" w14:textId="77777777" w:rsidR="008C3F6A" w:rsidRPr="0053104D" w:rsidRDefault="008C3F6A" w:rsidP="008C3F6A">
      <w:pPr>
        <w:pStyle w:val="Textpoznpodarou"/>
        <w:ind w:left="198" w:hanging="198"/>
        <w:jc w:val="both"/>
        <w:rPr>
          <w:rFonts w:ascii="Tahoma" w:hAnsi="Tahoma" w:cs="Tahoma"/>
          <w:i/>
          <w:sz w:val="18"/>
          <w:szCs w:val="18"/>
        </w:rPr>
      </w:pPr>
      <w:r w:rsidRPr="0053104D">
        <w:rPr>
          <w:rStyle w:val="Znakapoznpodarou"/>
          <w:rFonts w:ascii="Tahoma" w:hAnsi="Tahoma" w:cs="Tahoma"/>
          <w:sz w:val="18"/>
          <w:szCs w:val="18"/>
        </w:rPr>
        <w:footnoteRef/>
      </w:r>
      <w:r w:rsidRPr="0053104D">
        <w:rPr>
          <w:rFonts w:ascii="Tahoma" w:hAnsi="Tahoma" w:cs="Tahoma"/>
          <w:sz w:val="18"/>
          <w:szCs w:val="18"/>
          <w:vertAlign w:val="superscript"/>
        </w:rPr>
        <w:t>)</w:t>
      </w:r>
      <w:r w:rsidRPr="0053104D">
        <w:rPr>
          <w:rFonts w:ascii="Tahoma" w:hAnsi="Tahoma" w:cs="Tahoma"/>
          <w:sz w:val="18"/>
          <w:szCs w:val="18"/>
        </w:rPr>
        <w:t xml:space="preserve"> § 11b odst. 1 zákona o místních poplatcích (</w:t>
      </w:r>
      <w:r w:rsidRPr="0053104D">
        <w:rPr>
          <w:rFonts w:ascii="Tahoma" w:hAnsi="Tahoma" w:cs="Tahoma"/>
          <w:i/>
          <w:sz w:val="18"/>
          <w:szCs w:val="18"/>
        </w:rPr>
        <w:t>Poplatkovým subjektem je pro účely tohoto zákona</w:t>
      </w:r>
      <w:r w:rsidRPr="0053104D">
        <w:rPr>
          <w:rFonts w:ascii="Tahoma" w:hAnsi="Tahoma" w:cs="Tahoma"/>
          <w:i/>
          <w:sz w:val="18"/>
          <w:szCs w:val="18"/>
        </w:rPr>
        <w:tab/>
      </w:r>
    </w:p>
    <w:p w14:paraId="4AEE8F4D" w14:textId="77777777" w:rsidR="008C3F6A" w:rsidRPr="0053104D" w:rsidRDefault="008C3F6A" w:rsidP="008C3F6A">
      <w:pPr>
        <w:pStyle w:val="Textpoznpodarou"/>
        <w:numPr>
          <w:ilvl w:val="0"/>
          <w:numId w:val="38"/>
        </w:numPr>
        <w:ind w:left="551" w:hanging="357"/>
        <w:jc w:val="both"/>
        <w:rPr>
          <w:rFonts w:ascii="Tahoma" w:hAnsi="Tahoma" w:cs="Tahoma"/>
          <w:i/>
          <w:sz w:val="18"/>
          <w:szCs w:val="18"/>
        </w:rPr>
      </w:pPr>
      <w:r w:rsidRPr="0053104D">
        <w:rPr>
          <w:rFonts w:ascii="Tahoma" w:hAnsi="Tahoma" w:cs="Tahoma"/>
          <w:i/>
          <w:sz w:val="18"/>
          <w:szCs w:val="18"/>
        </w:rPr>
        <w:t>poplatník poplatku, nebo</w:t>
      </w:r>
    </w:p>
    <w:p w14:paraId="3CFC5E61" w14:textId="77777777" w:rsidR="008C3F6A" w:rsidRPr="0053104D" w:rsidRDefault="008C3F6A" w:rsidP="008C3F6A">
      <w:pPr>
        <w:pStyle w:val="Textpoznpodarou"/>
        <w:numPr>
          <w:ilvl w:val="0"/>
          <w:numId w:val="38"/>
        </w:numPr>
        <w:ind w:left="550" w:hanging="357"/>
        <w:jc w:val="both"/>
        <w:rPr>
          <w:rFonts w:ascii="Tahoma" w:hAnsi="Tahoma" w:cs="Tahoma"/>
          <w:i/>
          <w:sz w:val="18"/>
          <w:szCs w:val="18"/>
        </w:rPr>
      </w:pPr>
      <w:r w:rsidRPr="0053104D">
        <w:rPr>
          <w:rFonts w:ascii="Tahoma" w:hAnsi="Tahoma" w:cs="Tahoma"/>
          <w:i/>
          <w:sz w:val="18"/>
          <w:szCs w:val="18"/>
        </w:rPr>
        <w:t>plátce poplatku, pokud jde o poplatek odváděný plátcem poplatku.</w:t>
      </w:r>
      <w:r w:rsidRPr="0053104D">
        <w:rPr>
          <w:rFonts w:ascii="Tahoma" w:hAnsi="Tahoma" w:cs="Tahoma"/>
          <w:sz w:val="18"/>
          <w:szCs w:val="18"/>
        </w:rPr>
        <w:t>)</w:t>
      </w:r>
    </w:p>
  </w:footnote>
  <w:footnote w:id="3">
    <w:p w14:paraId="38BD8E2C" w14:textId="77777777" w:rsidR="00563F82" w:rsidRPr="0053104D" w:rsidRDefault="00563F82" w:rsidP="00563F82">
      <w:pPr>
        <w:pStyle w:val="Textpoznpodarou"/>
        <w:ind w:left="198" w:hanging="198"/>
        <w:jc w:val="both"/>
        <w:rPr>
          <w:rFonts w:ascii="Tahoma" w:hAnsi="Tahoma" w:cs="Tahoma"/>
          <w:sz w:val="18"/>
          <w:szCs w:val="18"/>
        </w:rPr>
      </w:pPr>
      <w:r w:rsidRPr="0053104D">
        <w:rPr>
          <w:rStyle w:val="Znakapoznpodarou"/>
          <w:rFonts w:ascii="Tahoma" w:hAnsi="Tahoma" w:cs="Tahoma"/>
          <w:sz w:val="18"/>
          <w:szCs w:val="18"/>
        </w:rPr>
        <w:footnoteRef/>
      </w:r>
      <w:r w:rsidRPr="0053104D">
        <w:rPr>
          <w:rFonts w:ascii="Tahoma" w:hAnsi="Tahoma" w:cs="Tahoma"/>
          <w:sz w:val="18"/>
          <w:szCs w:val="18"/>
          <w:vertAlign w:val="superscript"/>
        </w:rPr>
        <w:t>)</w:t>
      </w:r>
      <w:r w:rsidRPr="0053104D">
        <w:rPr>
          <w:rFonts w:ascii="Tahoma" w:hAnsi="Tahoma" w:cs="Tahoma"/>
          <w:sz w:val="18"/>
          <w:szCs w:val="18"/>
        </w:rPr>
        <w:t xml:space="preserve"> § </w:t>
      </w:r>
      <w:r w:rsidR="004F4AA1" w:rsidRPr="0053104D">
        <w:rPr>
          <w:rFonts w:ascii="Tahoma" w:hAnsi="Tahoma" w:cs="Tahoma"/>
          <w:sz w:val="18"/>
          <w:szCs w:val="18"/>
        </w:rPr>
        <w:t>6</w:t>
      </w:r>
      <w:r w:rsidRPr="0053104D">
        <w:rPr>
          <w:rFonts w:ascii="Tahoma" w:hAnsi="Tahoma" w:cs="Tahoma"/>
          <w:sz w:val="18"/>
          <w:szCs w:val="18"/>
        </w:rPr>
        <w:t xml:space="preserve"> odst. </w:t>
      </w:r>
      <w:r w:rsidR="004F4AA1" w:rsidRPr="0053104D">
        <w:rPr>
          <w:rFonts w:ascii="Tahoma" w:hAnsi="Tahoma" w:cs="Tahoma"/>
          <w:sz w:val="18"/>
          <w:szCs w:val="18"/>
        </w:rPr>
        <w:t>1</w:t>
      </w:r>
      <w:r w:rsidR="00426C97" w:rsidRPr="0053104D">
        <w:rPr>
          <w:rFonts w:ascii="Tahoma" w:hAnsi="Tahoma" w:cs="Tahoma"/>
          <w:sz w:val="18"/>
          <w:szCs w:val="18"/>
        </w:rPr>
        <w:t xml:space="preserve"> zákona o místních poplatcích (</w:t>
      </w:r>
      <w:r w:rsidR="004F4AA1" w:rsidRPr="0053104D">
        <w:rPr>
          <w:rFonts w:ascii="Tahoma" w:hAnsi="Tahoma" w:cs="Tahoma"/>
          <w:i/>
          <w:sz w:val="18"/>
          <w:szCs w:val="18"/>
        </w:rPr>
        <w:t>Poplatek se pro účely této vyhlášky vybírá ze vstupného na kulturní, sportovní, prodejní nebo reklamní akce, sníženého o daň z přidané hodnoty, je-li v ceně vstupného obsažena. Vstupným se rozumí peněžitá částka, kterou účastník akce zaplatí za to, že se jí může zúčastnit.</w:t>
      </w:r>
      <w:r w:rsidR="00D6118C" w:rsidRPr="0053104D">
        <w:rPr>
          <w:rFonts w:ascii="Tahoma" w:hAnsi="Tahoma" w:cs="Tahoma"/>
          <w:i/>
          <w:sz w:val="18"/>
          <w:szCs w:val="18"/>
        </w:rPr>
        <w:t>)</w:t>
      </w:r>
    </w:p>
  </w:footnote>
  <w:footnote w:id="4">
    <w:p w14:paraId="5B040D24" w14:textId="77777777" w:rsidR="00563F82" w:rsidRPr="0053104D" w:rsidRDefault="00563F82" w:rsidP="00563F82">
      <w:pPr>
        <w:pStyle w:val="Textpoznpodarou"/>
        <w:ind w:left="198" w:hanging="198"/>
        <w:jc w:val="both"/>
        <w:rPr>
          <w:rFonts w:ascii="Tahoma" w:hAnsi="Tahoma" w:cs="Tahoma"/>
          <w:sz w:val="18"/>
          <w:szCs w:val="18"/>
          <w:highlight w:val="green"/>
        </w:rPr>
      </w:pPr>
      <w:r w:rsidRPr="0053104D">
        <w:rPr>
          <w:rStyle w:val="Znakapoznpodarou"/>
          <w:rFonts w:ascii="Tahoma" w:hAnsi="Tahoma" w:cs="Tahoma"/>
          <w:sz w:val="18"/>
          <w:szCs w:val="18"/>
        </w:rPr>
        <w:footnoteRef/>
      </w:r>
      <w:r w:rsidRPr="0053104D">
        <w:rPr>
          <w:rFonts w:ascii="Tahoma" w:hAnsi="Tahoma" w:cs="Tahoma"/>
          <w:sz w:val="18"/>
          <w:szCs w:val="18"/>
          <w:vertAlign w:val="superscript"/>
        </w:rPr>
        <w:t>)</w:t>
      </w:r>
      <w:r w:rsidRPr="0053104D">
        <w:rPr>
          <w:rFonts w:ascii="Tahoma" w:hAnsi="Tahoma" w:cs="Tahoma"/>
          <w:sz w:val="18"/>
          <w:szCs w:val="18"/>
        </w:rPr>
        <w:t xml:space="preserve"> § </w:t>
      </w:r>
      <w:r w:rsidR="004F4AA1" w:rsidRPr="0053104D">
        <w:rPr>
          <w:rFonts w:ascii="Tahoma" w:hAnsi="Tahoma" w:cs="Tahoma"/>
          <w:sz w:val="18"/>
          <w:szCs w:val="18"/>
        </w:rPr>
        <w:t>6</w:t>
      </w:r>
      <w:r w:rsidRPr="0053104D">
        <w:rPr>
          <w:rFonts w:ascii="Tahoma" w:hAnsi="Tahoma" w:cs="Tahoma"/>
          <w:sz w:val="18"/>
          <w:szCs w:val="18"/>
        </w:rPr>
        <w:t xml:space="preserve"> odst. </w:t>
      </w:r>
      <w:r w:rsidR="004F4AA1" w:rsidRPr="0053104D">
        <w:rPr>
          <w:rFonts w:ascii="Tahoma" w:hAnsi="Tahoma" w:cs="Tahoma"/>
          <w:sz w:val="18"/>
          <w:szCs w:val="18"/>
        </w:rPr>
        <w:t>2</w:t>
      </w:r>
      <w:r w:rsidR="00426C97" w:rsidRPr="0053104D">
        <w:rPr>
          <w:rFonts w:ascii="Tahoma" w:hAnsi="Tahoma" w:cs="Tahoma"/>
          <w:sz w:val="18"/>
          <w:szCs w:val="18"/>
        </w:rPr>
        <w:t xml:space="preserve"> zákona o místních poplatcích (</w:t>
      </w:r>
      <w:r w:rsidRPr="0053104D">
        <w:rPr>
          <w:rFonts w:ascii="Tahoma" w:hAnsi="Tahoma" w:cs="Tahoma"/>
          <w:i/>
          <w:sz w:val="18"/>
          <w:szCs w:val="18"/>
        </w:rPr>
        <w:t xml:space="preserve">Poplatek ze </w:t>
      </w:r>
      <w:r w:rsidR="004F4AA1" w:rsidRPr="0053104D">
        <w:rPr>
          <w:rFonts w:ascii="Tahoma" w:hAnsi="Tahoma" w:cs="Tahoma"/>
          <w:i/>
          <w:sz w:val="18"/>
          <w:szCs w:val="18"/>
        </w:rPr>
        <w:t>vstupného platí fyzické a právnické osoby, které akci pořádají.</w:t>
      </w:r>
      <w:r w:rsidR="004F4AA1" w:rsidRPr="0053104D">
        <w:rPr>
          <w:rFonts w:ascii="Tahoma" w:hAnsi="Tahoma" w:cs="Tahoma"/>
          <w:sz w:val="18"/>
          <w:szCs w:val="18"/>
        </w:rPr>
        <w:t>)</w:t>
      </w:r>
    </w:p>
  </w:footnote>
  <w:footnote w:id="5">
    <w:p w14:paraId="45791224" w14:textId="77777777" w:rsidR="00426C97" w:rsidRPr="0053104D" w:rsidRDefault="00426C97" w:rsidP="00426C97">
      <w:pPr>
        <w:pStyle w:val="Textpoznpodarou"/>
        <w:jc w:val="both"/>
        <w:rPr>
          <w:rFonts w:ascii="Tahoma" w:hAnsi="Tahoma" w:cs="Tahoma"/>
          <w:i/>
          <w:sz w:val="18"/>
          <w:szCs w:val="18"/>
        </w:rPr>
      </w:pPr>
      <w:r w:rsidRPr="0053104D">
        <w:rPr>
          <w:rStyle w:val="Znakapoznpodarou"/>
          <w:rFonts w:ascii="Tahoma" w:hAnsi="Tahoma" w:cs="Tahoma"/>
          <w:sz w:val="18"/>
          <w:szCs w:val="18"/>
        </w:rPr>
        <w:footnoteRef/>
      </w:r>
      <w:r w:rsidRPr="0053104D">
        <w:rPr>
          <w:rFonts w:ascii="Tahoma" w:hAnsi="Tahoma" w:cs="Tahoma"/>
          <w:sz w:val="18"/>
          <w:szCs w:val="18"/>
          <w:vertAlign w:val="superscript"/>
        </w:rPr>
        <w:t>)</w:t>
      </w:r>
      <w:r w:rsidRPr="0053104D">
        <w:rPr>
          <w:rFonts w:ascii="Tahoma" w:hAnsi="Tahoma" w:cs="Tahoma"/>
          <w:sz w:val="18"/>
          <w:szCs w:val="18"/>
        </w:rPr>
        <w:t xml:space="preserve"> § 14a odst. 2, 3 a 5 zákona o místních poplatcích: (</w:t>
      </w:r>
      <w:r w:rsidRPr="0053104D">
        <w:rPr>
          <w:rFonts w:ascii="Tahoma" w:hAnsi="Tahoma" w:cs="Tahoma"/>
          <w:i/>
          <w:sz w:val="18"/>
          <w:szCs w:val="18"/>
        </w:rPr>
        <w:t>2) V ohlášení poplatník nebo plátce uvede</w:t>
      </w:r>
    </w:p>
    <w:p w14:paraId="50B9D6C7" w14:textId="77777777" w:rsidR="00426C97" w:rsidRPr="0053104D" w:rsidRDefault="00426C97" w:rsidP="00426C97">
      <w:pPr>
        <w:pStyle w:val="Textpoznpodarou"/>
        <w:tabs>
          <w:tab w:val="left" w:pos="284"/>
        </w:tabs>
        <w:ind w:left="284"/>
        <w:jc w:val="both"/>
        <w:rPr>
          <w:rFonts w:ascii="Tahoma" w:hAnsi="Tahoma" w:cs="Tahoma"/>
          <w:i/>
          <w:sz w:val="18"/>
          <w:szCs w:val="18"/>
        </w:rPr>
      </w:pPr>
      <w:r w:rsidRPr="0053104D">
        <w:rPr>
          <w:rFonts w:ascii="Tahoma" w:hAnsi="Tahoma" w:cs="Tahoma"/>
          <w:i/>
          <w:sz w:val="18"/>
          <w:szCs w:val="18"/>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471791F" w14:textId="77777777" w:rsidR="00426C97" w:rsidRPr="0053104D" w:rsidRDefault="00426C97" w:rsidP="00426C97">
      <w:pPr>
        <w:pStyle w:val="Textpoznpodarou"/>
        <w:ind w:left="284" w:firstLine="1"/>
        <w:jc w:val="both"/>
        <w:rPr>
          <w:rFonts w:ascii="Tahoma" w:hAnsi="Tahoma" w:cs="Tahoma"/>
          <w:i/>
          <w:sz w:val="18"/>
          <w:szCs w:val="18"/>
        </w:rPr>
      </w:pPr>
      <w:r w:rsidRPr="0053104D">
        <w:rPr>
          <w:rFonts w:ascii="Tahoma" w:hAnsi="Tahoma" w:cs="Tahoma"/>
          <w:i/>
          <w:sz w:val="18"/>
          <w:szCs w:val="18"/>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10405229" w14:textId="77777777" w:rsidR="00426C97" w:rsidRPr="0053104D" w:rsidRDefault="00426C97" w:rsidP="00426C97">
      <w:pPr>
        <w:pStyle w:val="Textpoznpodarou"/>
        <w:ind w:left="284"/>
        <w:jc w:val="both"/>
        <w:rPr>
          <w:rFonts w:ascii="Tahoma" w:hAnsi="Tahoma" w:cs="Tahoma"/>
          <w:i/>
          <w:sz w:val="18"/>
          <w:szCs w:val="18"/>
        </w:rPr>
      </w:pPr>
      <w:r w:rsidRPr="0053104D">
        <w:rPr>
          <w:rFonts w:ascii="Tahoma" w:hAnsi="Tahoma" w:cs="Tahoma"/>
          <w:i/>
          <w:sz w:val="18"/>
          <w:szCs w:val="18"/>
        </w:rPr>
        <w:t>c) údaje rozhodné pro stanovení poplatku (včetně např. důvodů osvobození, pokud existují již v okamžiku podání ohlášení).</w:t>
      </w:r>
    </w:p>
    <w:p w14:paraId="0E9CB5B5" w14:textId="77777777" w:rsidR="00426C97" w:rsidRPr="0053104D" w:rsidRDefault="00426C97" w:rsidP="00426C97">
      <w:pPr>
        <w:pStyle w:val="Textpoznpodarou"/>
        <w:ind w:left="284"/>
        <w:jc w:val="both"/>
        <w:rPr>
          <w:rFonts w:ascii="Tahoma" w:hAnsi="Tahoma" w:cs="Tahoma"/>
          <w:i/>
          <w:sz w:val="18"/>
          <w:szCs w:val="18"/>
        </w:rPr>
      </w:pPr>
      <w:r w:rsidRPr="0053104D">
        <w:rPr>
          <w:rFonts w:ascii="Tahoma" w:hAnsi="Tahoma" w:cs="Tahoma"/>
          <w:i/>
          <w:sz w:val="18"/>
          <w:szCs w:val="18"/>
        </w:rPr>
        <w:t>3) Poplatník nebo plátce,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CF386D2" w14:textId="77777777" w:rsidR="00426C97" w:rsidRPr="0053104D" w:rsidRDefault="00426C97" w:rsidP="00426C97">
      <w:pPr>
        <w:pStyle w:val="Textpoznpodarou"/>
        <w:ind w:left="284"/>
        <w:jc w:val="both"/>
        <w:rPr>
          <w:rFonts w:ascii="Tahoma" w:hAnsi="Tahoma" w:cs="Tahoma"/>
          <w:i/>
          <w:sz w:val="18"/>
          <w:szCs w:val="18"/>
        </w:rPr>
      </w:pPr>
      <w:r w:rsidRPr="0053104D">
        <w:rPr>
          <w:rFonts w:ascii="Tahoma" w:hAnsi="Tahoma" w:cs="Tahoma"/>
          <w:i/>
          <w:sz w:val="18"/>
          <w:szCs w:val="18"/>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footnote>
  <w:footnote w:id="6">
    <w:p w14:paraId="1587E442" w14:textId="77777777" w:rsidR="00426C97" w:rsidRPr="0053104D" w:rsidRDefault="00426C97" w:rsidP="00426C97">
      <w:pPr>
        <w:pStyle w:val="Textpoznpodarou"/>
        <w:ind w:left="198" w:hanging="198"/>
        <w:jc w:val="both"/>
        <w:rPr>
          <w:rFonts w:ascii="Tahoma" w:hAnsi="Tahoma" w:cs="Tahoma"/>
          <w:i/>
          <w:sz w:val="18"/>
          <w:szCs w:val="18"/>
        </w:rPr>
      </w:pPr>
      <w:r w:rsidRPr="0053104D">
        <w:rPr>
          <w:rStyle w:val="Znakapoznpodarou"/>
          <w:rFonts w:ascii="Tahoma" w:hAnsi="Tahoma" w:cs="Tahoma"/>
          <w:i/>
          <w:sz w:val="18"/>
          <w:szCs w:val="18"/>
        </w:rPr>
        <w:footnoteRef/>
      </w:r>
      <w:r w:rsidRPr="0053104D">
        <w:rPr>
          <w:rFonts w:ascii="Tahoma" w:hAnsi="Tahoma" w:cs="Tahoma"/>
          <w:i/>
          <w:sz w:val="18"/>
          <w:szCs w:val="18"/>
          <w:vertAlign w:val="superscript"/>
        </w:rPr>
        <w:t>)</w:t>
      </w:r>
      <w:r w:rsidRPr="0053104D">
        <w:rPr>
          <w:rFonts w:ascii="Tahoma" w:hAnsi="Tahoma" w:cs="Tahoma"/>
          <w:i/>
          <w:sz w:val="18"/>
          <w:szCs w:val="18"/>
        </w:rPr>
        <w:t xml:space="preserve"> § 14a odst. 4 zákona o místních poplatcích (</w:t>
      </w:r>
      <w:r w:rsidRPr="0053104D">
        <w:rPr>
          <w:rFonts w:ascii="Tahoma" w:hAnsi="Tahoma" w:cs="Tahoma"/>
          <w:bCs/>
          <w:i/>
          <w:sz w:val="18"/>
          <w:szCs w:val="22"/>
        </w:rPr>
        <w:t>Dojde-li ke změně údajů uvedených v ohlášení, je poplatník povinen tuto změnu oznámit do 15 dnů ode dne, kdy nastala, nestanoví-li obec v obecně závazné vyhlášce delší lhůtu.)</w:t>
      </w:r>
      <w:r w:rsidR="004826CB" w:rsidRPr="0053104D">
        <w:rPr>
          <w:rFonts w:ascii="Tahoma" w:hAnsi="Tahoma" w:cs="Tahoma"/>
          <w:bCs/>
          <w:i/>
          <w:sz w:val="18"/>
          <w:szCs w:val="22"/>
        </w:rPr>
        <w:t>; jedná se zpravidla o ohlášení skutečné výše vybraného vstupného</w:t>
      </w:r>
    </w:p>
  </w:footnote>
  <w:footnote w:id="7">
    <w:p w14:paraId="194C73C6" w14:textId="77777777" w:rsidR="00426C97" w:rsidRPr="0053104D" w:rsidRDefault="00426C97" w:rsidP="00426C97">
      <w:pPr>
        <w:autoSpaceDE w:val="0"/>
        <w:autoSpaceDN w:val="0"/>
        <w:adjustRightInd w:val="0"/>
        <w:ind w:left="198" w:hanging="198"/>
        <w:jc w:val="both"/>
        <w:rPr>
          <w:rFonts w:ascii="Tahoma" w:hAnsi="Tahoma" w:cs="Tahoma"/>
          <w:i/>
          <w:sz w:val="18"/>
          <w:szCs w:val="18"/>
        </w:rPr>
      </w:pPr>
      <w:r w:rsidRPr="0053104D">
        <w:rPr>
          <w:rStyle w:val="Znakapoznpodarou"/>
          <w:rFonts w:ascii="Tahoma" w:hAnsi="Tahoma" w:cs="Tahoma"/>
          <w:i/>
          <w:sz w:val="18"/>
          <w:szCs w:val="18"/>
        </w:rPr>
        <w:footnoteRef/>
      </w:r>
      <w:r w:rsidRPr="0053104D">
        <w:rPr>
          <w:rFonts w:ascii="Tahoma" w:hAnsi="Tahoma" w:cs="Tahoma"/>
          <w:i/>
          <w:sz w:val="18"/>
          <w:szCs w:val="18"/>
          <w:vertAlign w:val="superscript"/>
        </w:rPr>
        <w:t>)</w:t>
      </w:r>
      <w:r w:rsidRPr="0053104D">
        <w:rPr>
          <w:rFonts w:ascii="Tahoma" w:hAnsi="Tahoma" w:cs="Tahoma"/>
          <w:i/>
          <w:sz w:val="18"/>
          <w:szCs w:val="18"/>
        </w:rPr>
        <w:t xml:space="preserve"> § 14a odst. 6 zákona o místních poplatcích (V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p>
  </w:footnote>
  <w:footnote w:id="8">
    <w:p w14:paraId="7750BB5F" w14:textId="77777777" w:rsidR="00D17A87" w:rsidRPr="00BC6CCD" w:rsidRDefault="00D17A87" w:rsidP="002B5D96">
      <w:pPr>
        <w:pStyle w:val="Textpoznpodarou"/>
        <w:ind w:left="198" w:hanging="198"/>
        <w:jc w:val="both"/>
      </w:pPr>
      <w:r w:rsidRPr="0053104D">
        <w:rPr>
          <w:rStyle w:val="Znakapoznpodarou"/>
          <w:rFonts w:ascii="Tahoma" w:hAnsi="Tahoma" w:cs="Tahoma"/>
          <w:i/>
          <w:sz w:val="18"/>
          <w:szCs w:val="18"/>
        </w:rPr>
        <w:footnoteRef/>
      </w:r>
      <w:r w:rsidRPr="0053104D">
        <w:rPr>
          <w:rFonts w:ascii="Tahoma" w:hAnsi="Tahoma" w:cs="Tahoma"/>
          <w:i/>
          <w:sz w:val="18"/>
          <w:szCs w:val="18"/>
          <w:vertAlign w:val="superscript"/>
        </w:rPr>
        <w:t>)</w:t>
      </w:r>
      <w:r w:rsidRPr="0053104D">
        <w:rPr>
          <w:rFonts w:ascii="Tahoma" w:hAnsi="Tahoma" w:cs="Tahoma"/>
          <w:i/>
          <w:sz w:val="18"/>
          <w:szCs w:val="18"/>
        </w:rPr>
        <w:t xml:space="preserve"> </w:t>
      </w:r>
      <w:r w:rsidR="00CD4FB3" w:rsidRPr="0053104D">
        <w:rPr>
          <w:rFonts w:ascii="Tahoma" w:hAnsi="Tahoma" w:cs="Tahoma"/>
          <w:i/>
          <w:sz w:val="18"/>
          <w:szCs w:val="18"/>
        </w:rPr>
        <w:t xml:space="preserve">§ </w:t>
      </w:r>
      <w:r w:rsidR="002B5D96" w:rsidRPr="0053104D">
        <w:rPr>
          <w:rFonts w:ascii="Tahoma" w:hAnsi="Tahoma" w:cs="Tahoma"/>
          <w:i/>
          <w:sz w:val="18"/>
          <w:szCs w:val="18"/>
        </w:rPr>
        <w:t>6</w:t>
      </w:r>
      <w:r w:rsidR="00CD4FB3" w:rsidRPr="0053104D">
        <w:rPr>
          <w:rFonts w:ascii="Tahoma" w:hAnsi="Tahoma" w:cs="Tahoma"/>
          <w:i/>
          <w:sz w:val="18"/>
          <w:szCs w:val="18"/>
        </w:rPr>
        <w:t xml:space="preserve"> odst. </w:t>
      </w:r>
      <w:r w:rsidR="002B5D96" w:rsidRPr="0053104D">
        <w:rPr>
          <w:rFonts w:ascii="Tahoma" w:hAnsi="Tahoma" w:cs="Tahoma"/>
          <w:i/>
          <w:sz w:val="18"/>
          <w:szCs w:val="18"/>
        </w:rPr>
        <w:t>1</w:t>
      </w:r>
      <w:r w:rsidR="00CD4FB3" w:rsidRPr="0053104D">
        <w:rPr>
          <w:rFonts w:ascii="Tahoma" w:hAnsi="Tahoma" w:cs="Tahoma"/>
          <w:i/>
          <w:sz w:val="18"/>
          <w:szCs w:val="18"/>
        </w:rPr>
        <w:t xml:space="preserve"> zákona o místních poplatcích (</w:t>
      </w:r>
      <w:r w:rsidR="002B5D96" w:rsidRPr="0053104D">
        <w:rPr>
          <w:rFonts w:ascii="Tahoma" w:hAnsi="Tahoma" w:cs="Tahoma"/>
          <w:i/>
          <w:sz w:val="18"/>
          <w:szCs w:val="18"/>
        </w:rPr>
        <w:t>Z akcí, jejichž celý výtěžek je odveden na charitativní a veřejně prospěšné účely, se poplatek neplatí</w:t>
      </w:r>
      <w:r w:rsidR="00CD4FB3" w:rsidRPr="0053104D">
        <w:rPr>
          <w:rFonts w:ascii="Tahoma" w:hAnsi="Tahoma" w:cs="Tahoma"/>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D6F71"/>
    <w:multiLevelType w:val="hybridMultilevel"/>
    <w:tmpl w:val="A296CE2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74737FA"/>
    <w:multiLevelType w:val="hybridMultilevel"/>
    <w:tmpl w:val="BD66A482"/>
    <w:lvl w:ilvl="0" w:tplc="B9D265CA">
      <w:start w:val="1"/>
      <w:numFmt w:val="decimal"/>
      <w:lvlText w:val="%1)"/>
      <w:lvlJc w:val="left"/>
      <w:pPr>
        <w:tabs>
          <w:tab w:val="num" w:pos="357"/>
        </w:tabs>
        <w:ind w:left="357" w:hanging="357"/>
      </w:pPr>
      <w:rPr>
        <w:rFonts w:ascii="Tahoma" w:eastAsia="Times New Roman" w:hAnsi="Tahoma" w:cs="Tahoma" w:hint="default"/>
        <w:strike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7"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6"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8F13BDB"/>
    <w:multiLevelType w:val="hybridMultilevel"/>
    <w:tmpl w:val="5AACFAC0"/>
    <w:lvl w:ilvl="0" w:tplc="55EE13E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42776221">
    <w:abstractNumId w:val="33"/>
  </w:num>
  <w:num w:numId="2" w16cid:durableId="502548545">
    <w:abstractNumId w:val="11"/>
  </w:num>
  <w:num w:numId="3" w16cid:durableId="1291977619">
    <w:abstractNumId w:val="31"/>
  </w:num>
  <w:num w:numId="4" w16cid:durableId="796069927">
    <w:abstractNumId w:val="10"/>
  </w:num>
  <w:num w:numId="5" w16cid:durableId="2132747693">
    <w:abstractNumId w:val="9"/>
  </w:num>
  <w:num w:numId="6" w16cid:durableId="89937295">
    <w:abstractNumId w:val="27"/>
  </w:num>
  <w:num w:numId="7" w16cid:durableId="1379429269">
    <w:abstractNumId w:val="38"/>
  </w:num>
  <w:num w:numId="8" w16cid:durableId="1053113667">
    <w:abstractNumId w:val="34"/>
  </w:num>
  <w:num w:numId="9" w16cid:durableId="1571962219">
    <w:abstractNumId w:val="23"/>
  </w:num>
  <w:num w:numId="10" w16cid:durableId="930431651">
    <w:abstractNumId w:val="24"/>
  </w:num>
  <w:num w:numId="11" w16cid:durableId="1860385130">
    <w:abstractNumId w:val="18"/>
  </w:num>
  <w:num w:numId="12" w16cid:durableId="776220490">
    <w:abstractNumId w:val="35"/>
  </w:num>
  <w:num w:numId="13" w16cid:durableId="1890603060">
    <w:abstractNumId w:val="30"/>
  </w:num>
  <w:num w:numId="14" w16cid:durableId="1630359505">
    <w:abstractNumId w:val="36"/>
  </w:num>
  <w:num w:numId="15" w16cid:durableId="640039456">
    <w:abstractNumId w:val="32"/>
  </w:num>
  <w:num w:numId="16" w16cid:durableId="1333753453">
    <w:abstractNumId w:val="37"/>
  </w:num>
  <w:num w:numId="17" w16cid:durableId="1325426374">
    <w:abstractNumId w:val="15"/>
  </w:num>
  <w:num w:numId="18" w16cid:durableId="1305768593">
    <w:abstractNumId w:val="6"/>
  </w:num>
  <w:num w:numId="19" w16cid:durableId="442575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950739">
    <w:abstractNumId w:val="21"/>
  </w:num>
  <w:num w:numId="21" w16cid:durableId="1507402196">
    <w:abstractNumId w:val="13"/>
  </w:num>
  <w:num w:numId="22" w16cid:durableId="846018708">
    <w:abstractNumId w:val="17"/>
  </w:num>
  <w:num w:numId="23" w16cid:durableId="86312904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0032554">
    <w:abstractNumId w:val="39"/>
  </w:num>
  <w:num w:numId="25" w16cid:durableId="69561877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0739853">
    <w:abstractNumId w:val="29"/>
  </w:num>
  <w:num w:numId="27" w16cid:durableId="1223252220">
    <w:abstractNumId w:val="8"/>
  </w:num>
  <w:num w:numId="28" w16cid:durableId="1407804928">
    <w:abstractNumId w:val="22"/>
  </w:num>
  <w:num w:numId="29" w16cid:durableId="1372874355">
    <w:abstractNumId w:val="14"/>
  </w:num>
  <w:num w:numId="30" w16cid:durableId="1428770985">
    <w:abstractNumId w:val="1"/>
  </w:num>
  <w:num w:numId="31" w16cid:durableId="889195972">
    <w:abstractNumId w:val="19"/>
  </w:num>
  <w:num w:numId="32" w16cid:durableId="56058498">
    <w:abstractNumId w:val="16"/>
  </w:num>
  <w:num w:numId="33" w16cid:durableId="335965559">
    <w:abstractNumId w:val="26"/>
  </w:num>
  <w:num w:numId="34" w16cid:durableId="1737704854">
    <w:abstractNumId w:val="4"/>
  </w:num>
  <w:num w:numId="35" w16cid:durableId="13190451">
    <w:abstractNumId w:val="5"/>
  </w:num>
  <w:num w:numId="36" w16cid:durableId="860045514">
    <w:abstractNumId w:val="20"/>
  </w:num>
  <w:num w:numId="37" w16cid:durableId="675114166">
    <w:abstractNumId w:val="28"/>
  </w:num>
  <w:num w:numId="38" w16cid:durableId="1441871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8928001">
    <w:abstractNumId w:val="0"/>
  </w:num>
  <w:num w:numId="40" w16cid:durableId="79221423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40FE"/>
    <w:rsid w:val="00064AF2"/>
    <w:rsid w:val="00066DC9"/>
    <w:rsid w:val="000848FF"/>
    <w:rsid w:val="00087CE6"/>
    <w:rsid w:val="000A7589"/>
    <w:rsid w:val="000B589E"/>
    <w:rsid w:val="000B68CB"/>
    <w:rsid w:val="000C50BC"/>
    <w:rsid w:val="000C6E53"/>
    <w:rsid w:val="000E12F4"/>
    <w:rsid w:val="000E1AAB"/>
    <w:rsid w:val="000E1F65"/>
    <w:rsid w:val="000F09B9"/>
    <w:rsid w:val="000F513A"/>
    <w:rsid w:val="000F7BE0"/>
    <w:rsid w:val="00111AED"/>
    <w:rsid w:val="00112B62"/>
    <w:rsid w:val="00117E5A"/>
    <w:rsid w:val="0012430A"/>
    <w:rsid w:val="001245AF"/>
    <w:rsid w:val="0012476D"/>
    <w:rsid w:val="00132DAB"/>
    <w:rsid w:val="00143268"/>
    <w:rsid w:val="00147A4E"/>
    <w:rsid w:val="001530CF"/>
    <w:rsid w:val="001538BD"/>
    <w:rsid w:val="00153F67"/>
    <w:rsid w:val="00162D24"/>
    <w:rsid w:val="0019093A"/>
    <w:rsid w:val="0019118B"/>
    <w:rsid w:val="001911FB"/>
    <w:rsid w:val="001920F1"/>
    <w:rsid w:val="001921E5"/>
    <w:rsid w:val="0019666C"/>
    <w:rsid w:val="001A016B"/>
    <w:rsid w:val="001A135C"/>
    <w:rsid w:val="001A3C9D"/>
    <w:rsid w:val="001B5415"/>
    <w:rsid w:val="001C31E2"/>
    <w:rsid w:val="001D01A6"/>
    <w:rsid w:val="001D56FE"/>
    <w:rsid w:val="001E3275"/>
    <w:rsid w:val="001E5C84"/>
    <w:rsid w:val="001E6F5F"/>
    <w:rsid w:val="001F596D"/>
    <w:rsid w:val="00220D97"/>
    <w:rsid w:val="00222085"/>
    <w:rsid w:val="00240E68"/>
    <w:rsid w:val="00251974"/>
    <w:rsid w:val="00266882"/>
    <w:rsid w:val="00282BA9"/>
    <w:rsid w:val="00285BAE"/>
    <w:rsid w:val="002960E4"/>
    <w:rsid w:val="002A7E2F"/>
    <w:rsid w:val="002B5D96"/>
    <w:rsid w:val="002C0E7E"/>
    <w:rsid w:val="002C6AE6"/>
    <w:rsid w:val="002D238A"/>
    <w:rsid w:val="002D4C5C"/>
    <w:rsid w:val="002E6FA0"/>
    <w:rsid w:val="002E773F"/>
    <w:rsid w:val="00305E51"/>
    <w:rsid w:val="00310BC4"/>
    <w:rsid w:val="00311013"/>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5A5D"/>
    <w:rsid w:val="003D6DDA"/>
    <w:rsid w:val="003E521E"/>
    <w:rsid w:val="003E5DA9"/>
    <w:rsid w:val="003F18F7"/>
    <w:rsid w:val="003F4C6D"/>
    <w:rsid w:val="00404D02"/>
    <w:rsid w:val="00426C97"/>
    <w:rsid w:val="00430549"/>
    <w:rsid w:val="00445D20"/>
    <w:rsid w:val="00447DBC"/>
    <w:rsid w:val="00450DF1"/>
    <w:rsid w:val="0045134D"/>
    <w:rsid w:val="00461FA9"/>
    <w:rsid w:val="004620C5"/>
    <w:rsid w:val="00463424"/>
    <w:rsid w:val="00463727"/>
    <w:rsid w:val="00472F7B"/>
    <w:rsid w:val="0047486B"/>
    <w:rsid w:val="004826CB"/>
    <w:rsid w:val="00482EDE"/>
    <w:rsid w:val="00485D5C"/>
    <w:rsid w:val="00487149"/>
    <w:rsid w:val="0049318A"/>
    <w:rsid w:val="004975C8"/>
    <w:rsid w:val="004A6EA1"/>
    <w:rsid w:val="004C39E1"/>
    <w:rsid w:val="004D11FF"/>
    <w:rsid w:val="004D1231"/>
    <w:rsid w:val="004D270A"/>
    <w:rsid w:val="004D40B8"/>
    <w:rsid w:val="004E0AAF"/>
    <w:rsid w:val="004F181D"/>
    <w:rsid w:val="004F4AA1"/>
    <w:rsid w:val="004F5162"/>
    <w:rsid w:val="004F6B94"/>
    <w:rsid w:val="00506983"/>
    <w:rsid w:val="00507C84"/>
    <w:rsid w:val="005141CC"/>
    <w:rsid w:val="00514BF3"/>
    <w:rsid w:val="0053104D"/>
    <w:rsid w:val="00534383"/>
    <w:rsid w:val="00536A34"/>
    <w:rsid w:val="00552454"/>
    <w:rsid w:val="00556D88"/>
    <w:rsid w:val="00560096"/>
    <w:rsid w:val="005601B8"/>
    <w:rsid w:val="00561E02"/>
    <w:rsid w:val="00563F82"/>
    <w:rsid w:val="005642D7"/>
    <w:rsid w:val="005674CA"/>
    <w:rsid w:val="005725DD"/>
    <w:rsid w:val="0057576D"/>
    <w:rsid w:val="0058025F"/>
    <w:rsid w:val="0058352D"/>
    <w:rsid w:val="0059564E"/>
    <w:rsid w:val="00595D26"/>
    <w:rsid w:val="005A56F1"/>
    <w:rsid w:val="005A67A3"/>
    <w:rsid w:val="005B1308"/>
    <w:rsid w:val="005B631A"/>
    <w:rsid w:val="005C2873"/>
    <w:rsid w:val="005C7F80"/>
    <w:rsid w:val="005D48D6"/>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4B67"/>
    <w:rsid w:val="006E7EFC"/>
    <w:rsid w:val="00703C19"/>
    <w:rsid w:val="0073267F"/>
    <w:rsid w:val="007409B1"/>
    <w:rsid w:val="00744ADC"/>
    <w:rsid w:val="00752CD1"/>
    <w:rsid w:val="007535ED"/>
    <w:rsid w:val="00757E70"/>
    <w:rsid w:val="00767C2B"/>
    <w:rsid w:val="007749FB"/>
    <w:rsid w:val="007832C0"/>
    <w:rsid w:val="007A10EF"/>
    <w:rsid w:val="007A431C"/>
    <w:rsid w:val="007A5C5E"/>
    <w:rsid w:val="007B54F8"/>
    <w:rsid w:val="007C394C"/>
    <w:rsid w:val="007C4B17"/>
    <w:rsid w:val="007C7483"/>
    <w:rsid w:val="007D0051"/>
    <w:rsid w:val="007D3D13"/>
    <w:rsid w:val="007E1CA3"/>
    <w:rsid w:val="00807A6E"/>
    <w:rsid w:val="00810C59"/>
    <w:rsid w:val="00813A60"/>
    <w:rsid w:val="00817C84"/>
    <w:rsid w:val="00822298"/>
    <w:rsid w:val="00822A24"/>
    <w:rsid w:val="00822F35"/>
    <w:rsid w:val="0082340F"/>
    <w:rsid w:val="00825897"/>
    <w:rsid w:val="008340D7"/>
    <w:rsid w:val="008410CD"/>
    <w:rsid w:val="00846786"/>
    <w:rsid w:val="00852FB3"/>
    <w:rsid w:val="00856F32"/>
    <w:rsid w:val="0085769E"/>
    <w:rsid w:val="00860A23"/>
    <w:rsid w:val="00873482"/>
    <w:rsid w:val="0087421A"/>
    <w:rsid w:val="00892123"/>
    <w:rsid w:val="008A2DB7"/>
    <w:rsid w:val="008A6521"/>
    <w:rsid w:val="008B7CFF"/>
    <w:rsid w:val="008C173D"/>
    <w:rsid w:val="008C3F6A"/>
    <w:rsid w:val="008D7BF7"/>
    <w:rsid w:val="008E53B6"/>
    <w:rsid w:val="008F36F0"/>
    <w:rsid w:val="008F37C9"/>
    <w:rsid w:val="008F433A"/>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73094"/>
    <w:rsid w:val="0098360C"/>
    <w:rsid w:val="00983ADB"/>
    <w:rsid w:val="009958F0"/>
    <w:rsid w:val="009A2583"/>
    <w:rsid w:val="009A326A"/>
    <w:rsid w:val="009C6C3A"/>
    <w:rsid w:val="00A00623"/>
    <w:rsid w:val="00A0241C"/>
    <w:rsid w:val="00A04ACB"/>
    <w:rsid w:val="00A30751"/>
    <w:rsid w:val="00A36EA8"/>
    <w:rsid w:val="00A45B6F"/>
    <w:rsid w:val="00A519F1"/>
    <w:rsid w:val="00A51AB2"/>
    <w:rsid w:val="00A51BF9"/>
    <w:rsid w:val="00A551EF"/>
    <w:rsid w:val="00A60F8D"/>
    <w:rsid w:val="00A718CA"/>
    <w:rsid w:val="00A764A0"/>
    <w:rsid w:val="00A80AA0"/>
    <w:rsid w:val="00A81036"/>
    <w:rsid w:val="00A82881"/>
    <w:rsid w:val="00A84BC6"/>
    <w:rsid w:val="00A85DDF"/>
    <w:rsid w:val="00A92DB8"/>
    <w:rsid w:val="00A940A8"/>
    <w:rsid w:val="00A941A6"/>
    <w:rsid w:val="00A9640C"/>
    <w:rsid w:val="00AB1B51"/>
    <w:rsid w:val="00AB54EF"/>
    <w:rsid w:val="00AB670D"/>
    <w:rsid w:val="00AE16B5"/>
    <w:rsid w:val="00AE1A2A"/>
    <w:rsid w:val="00AE33CA"/>
    <w:rsid w:val="00B00B3D"/>
    <w:rsid w:val="00B22247"/>
    <w:rsid w:val="00B26697"/>
    <w:rsid w:val="00B308B1"/>
    <w:rsid w:val="00B37279"/>
    <w:rsid w:val="00B37888"/>
    <w:rsid w:val="00B418E9"/>
    <w:rsid w:val="00B45084"/>
    <w:rsid w:val="00B526B3"/>
    <w:rsid w:val="00B57410"/>
    <w:rsid w:val="00B70858"/>
    <w:rsid w:val="00BB1C58"/>
    <w:rsid w:val="00BB1C5F"/>
    <w:rsid w:val="00BB5965"/>
    <w:rsid w:val="00BB7117"/>
    <w:rsid w:val="00BC6CCD"/>
    <w:rsid w:val="00BD66CD"/>
    <w:rsid w:val="00C03A45"/>
    <w:rsid w:val="00C30025"/>
    <w:rsid w:val="00C3364E"/>
    <w:rsid w:val="00C50FE6"/>
    <w:rsid w:val="00C51945"/>
    <w:rsid w:val="00C51A52"/>
    <w:rsid w:val="00C55E31"/>
    <w:rsid w:val="00C610D8"/>
    <w:rsid w:val="00C93A8B"/>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619FC"/>
    <w:rsid w:val="00D70DBF"/>
    <w:rsid w:val="00DA00B1"/>
    <w:rsid w:val="00DA22FF"/>
    <w:rsid w:val="00DA77BD"/>
    <w:rsid w:val="00DB5457"/>
    <w:rsid w:val="00DB7E85"/>
    <w:rsid w:val="00DC1C84"/>
    <w:rsid w:val="00DC6FC8"/>
    <w:rsid w:val="00DD0AC8"/>
    <w:rsid w:val="00DD1153"/>
    <w:rsid w:val="00DE5C2A"/>
    <w:rsid w:val="00DF3C57"/>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1DA3"/>
    <w:rsid w:val="00E76844"/>
    <w:rsid w:val="00E76AF4"/>
    <w:rsid w:val="00E801F7"/>
    <w:rsid w:val="00E829E0"/>
    <w:rsid w:val="00E86388"/>
    <w:rsid w:val="00E87B3B"/>
    <w:rsid w:val="00E92F55"/>
    <w:rsid w:val="00E97412"/>
    <w:rsid w:val="00EA606E"/>
    <w:rsid w:val="00EB0CE7"/>
    <w:rsid w:val="00EC5C4D"/>
    <w:rsid w:val="00EC5F10"/>
    <w:rsid w:val="00EC6E98"/>
    <w:rsid w:val="00ED4053"/>
    <w:rsid w:val="00EE3BBF"/>
    <w:rsid w:val="00EF1694"/>
    <w:rsid w:val="00F07056"/>
    <w:rsid w:val="00F233E8"/>
    <w:rsid w:val="00F32935"/>
    <w:rsid w:val="00F37563"/>
    <w:rsid w:val="00F5583D"/>
    <w:rsid w:val="00F7290B"/>
    <w:rsid w:val="00F7691B"/>
    <w:rsid w:val="00F878E9"/>
    <w:rsid w:val="00F94A1D"/>
    <w:rsid w:val="00FB5B9D"/>
    <w:rsid w:val="00FB6E65"/>
    <w:rsid w:val="00FB75D3"/>
    <w:rsid w:val="00FC34E0"/>
    <w:rsid w:val="00FC6033"/>
    <w:rsid w:val="00FD0203"/>
    <w:rsid w:val="00FD278F"/>
    <w:rsid w:val="00FD312A"/>
    <w:rsid w:val="00FE2278"/>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0D789"/>
  <w15:chartTrackingRefBased/>
  <w15:docId w15:val="{AF343F0E-3190-440B-8BA4-2B4E5BD8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Prosttext">
    <w:name w:val="Plain Text"/>
    <w:basedOn w:val="Normln"/>
    <w:link w:val="ProsttextChar"/>
    <w:rsid w:val="006E4B67"/>
    <w:rPr>
      <w:rFonts w:ascii="Courier New" w:hAnsi="Courier New"/>
      <w:sz w:val="20"/>
      <w:szCs w:val="20"/>
      <w:lang w:val="x-none" w:eastAsia="x-none"/>
    </w:rPr>
  </w:style>
  <w:style w:type="character" w:customStyle="1" w:styleId="ProsttextChar">
    <w:name w:val="Prostý text Char"/>
    <w:basedOn w:val="Standardnpsmoodstavce"/>
    <w:link w:val="Prosttext"/>
    <w:rsid w:val="006E4B67"/>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www.oulisnice.cz/skins/lisnice_most2/images/logo.pn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71536-C8B1-4F8D-B5C3-9C6DBF54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433</Words>
  <Characters>2556</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MAS Naděje - Bc. Petr Pillár</cp:lastModifiedBy>
  <cp:revision>16</cp:revision>
  <cp:lastPrinted>2016-11-11T11:32:00Z</cp:lastPrinted>
  <dcterms:created xsi:type="dcterms:W3CDTF">2024-06-05T12:44:00Z</dcterms:created>
  <dcterms:modified xsi:type="dcterms:W3CDTF">2024-09-17T12:35:00Z</dcterms:modified>
</cp:coreProperties>
</file>