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E5" w:rsidRPr="005344F3" w:rsidRDefault="00DC7E64" w:rsidP="000E59E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O B E C   </w:t>
      </w:r>
      <w:r w:rsidR="000E59E5">
        <w:rPr>
          <w:rFonts w:ascii="Arial" w:hAnsi="Arial" w:cs="Arial"/>
          <w:b/>
          <w:bCs/>
          <w:sz w:val="40"/>
          <w:szCs w:val="40"/>
        </w:rPr>
        <w:t>ROZHRANÍ</w:t>
      </w:r>
    </w:p>
    <w:p w:rsidR="000E59E5" w:rsidRPr="005344F3" w:rsidRDefault="000E59E5" w:rsidP="000E59E5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59E5" w:rsidRPr="005344F3" w:rsidRDefault="000E59E5" w:rsidP="000E59E5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Obecně závazná vyhláška č. 1/2016</w:t>
      </w:r>
    </w:p>
    <w:p w:rsidR="000E59E5" w:rsidRPr="005344F3" w:rsidRDefault="000E59E5" w:rsidP="000E59E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E59E5" w:rsidRPr="005344F3" w:rsidRDefault="000E59E5" w:rsidP="000E59E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344F3">
        <w:rPr>
          <w:rFonts w:ascii="Arial" w:hAnsi="Arial" w:cs="Arial"/>
          <w:b/>
          <w:bCs/>
          <w:sz w:val="28"/>
          <w:szCs w:val="28"/>
        </w:rPr>
        <w:t>o regulaci provozování loterií a jiných podobných her</w:t>
      </w:r>
    </w:p>
    <w:p w:rsidR="000E59E5" w:rsidRPr="005344F3" w:rsidRDefault="000E59E5" w:rsidP="000E59E5">
      <w:pPr>
        <w:jc w:val="center"/>
        <w:rPr>
          <w:rFonts w:ascii="Arial" w:hAnsi="Arial" w:cs="Arial"/>
          <w:sz w:val="22"/>
          <w:szCs w:val="22"/>
        </w:rPr>
      </w:pPr>
    </w:p>
    <w:p w:rsidR="000E59E5" w:rsidRPr="005344F3" w:rsidRDefault="000E59E5" w:rsidP="000E59E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5344F3">
        <w:rPr>
          <w:rFonts w:ascii="Arial" w:hAnsi="Arial" w:cs="Arial"/>
          <w:sz w:val="22"/>
          <w:szCs w:val="22"/>
        </w:rPr>
        <w:t>Zastupit</w:t>
      </w:r>
      <w:r>
        <w:rPr>
          <w:rFonts w:ascii="Arial" w:hAnsi="Arial" w:cs="Arial"/>
          <w:sz w:val="22"/>
          <w:szCs w:val="22"/>
        </w:rPr>
        <w:t>elstvo obce Rozhraní</w:t>
      </w:r>
      <w:r w:rsidRPr="005344F3">
        <w:rPr>
          <w:rFonts w:ascii="Arial" w:hAnsi="Arial" w:cs="Arial"/>
          <w:sz w:val="22"/>
          <w:szCs w:val="22"/>
        </w:rPr>
        <w:t xml:space="preserve"> se na s</w:t>
      </w:r>
      <w:r>
        <w:rPr>
          <w:rFonts w:ascii="Arial" w:hAnsi="Arial" w:cs="Arial"/>
          <w:sz w:val="22"/>
          <w:szCs w:val="22"/>
        </w:rPr>
        <w:t xml:space="preserve">vém zasedání dne 7.3.2016 usnesením </w:t>
      </w:r>
      <w:proofErr w:type="gramStart"/>
      <w:r>
        <w:rPr>
          <w:rFonts w:ascii="Arial" w:hAnsi="Arial" w:cs="Arial"/>
          <w:sz w:val="22"/>
          <w:szCs w:val="22"/>
        </w:rPr>
        <w:t>č.16</w:t>
      </w:r>
      <w:proofErr w:type="gramEnd"/>
      <w:r w:rsidRPr="005344F3">
        <w:rPr>
          <w:rFonts w:ascii="Arial" w:hAnsi="Arial" w:cs="Arial"/>
          <w:sz w:val="22"/>
          <w:szCs w:val="22"/>
        </w:rPr>
        <w:t xml:space="preserve"> usneslo vydat na základě § 50 odst. 4 zákona č. 202/1990 Sb., o loteriích a jiných podobných hrách, ve znění pozdějších předpisů (dále jen „zákon o loteriích“), a v souladu s § 10 písm. d), § </w:t>
      </w:r>
      <w:smartTag w:uri="urn:schemas-microsoft-com:office:smarttags" w:element="metricconverter">
        <w:smartTagPr>
          <w:attr w:name="ProductID" w:val="35 a"/>
        </w:smartTagPr>
        <w:r w:rsidRPr="005344F3">
          <w:rPr>
            <w:rFonts w:ascii="Arial" w:hAnsi="Arial" w:cs="Arial"/>
            <w:sz w:val="22"/>
            <w:szCs w:val="22"/>
          </w:rPr>
          <w:t>35 a</w:t>
        </w:r>
      </w:smartTag>
      <w:r w:rsidRPr="005344F3"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tuto obecně závaznou vyhlášku (dále jen „vyhláška“):</w:t>
      </w:r>
    </w:p>
    <w:p w:rsidR="000E59E5" w:rsidRPr="005344F3" w:rsidRDefault="000E59E5" w:rsidP="000E59E5">
      <w:pPr>
        <w:jc w:val="both"/>
        <w:rPr>
          <w:rFonts w:ascii="Arial" w:hAnsi="Arial" w:cs="Arial"/>
          <w:sz w:val="22"/>
          <w:szCs w:val="22"/>
        </w:rPr>
      </w:pPr>
    </w:p>
    <w:p w:rsidR="000E59E5" w:rsidRPr="005344F3" w:rsidRDefault="000E59E5" w:rsidP="000E59E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44F3">
        <w:rPr>
          <w:rFonts w:ascii="Arial" w:hAnsi="Arial" w:cs="Arial"/>
          <w:b/>
          <w:bCs/>
          <w:sz w:val="22"/>
          <w:szCs w:val="22"/>
        </w:rPr>
        <w:t>Článek 1</w:t>
      </w:r>
    </w:p>
    <w:p w:rsidR="000E59E5" w:rsidRPr="005344F3" w:rsidRDefault="000E59E5" w:rsidP="000E59E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44F3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0E59E5" w:rsidRPr="005344F3" w:rsidRDefault="000E59E5" w:rsidP="000E59E5">
      <w:pPr>
        <w:jc w:val="both"/>
        <w:rPr>
          <w:rFonts w:ascii="Arial" w:hAnsi="Arial" w:cs="Arial"/>
          <w:sz w:val="22"/>
          <w:szCs w:val="22"/>
        </w:rPr>
      </w:pPr>
    </w:p>
    <w:p w:rsidR="000E59E5" w:rsidRPr="00F954AC" w:rsidRDefault="000E59E5" w:rsidP="000E59E5">
      <w:pPr>
        <w:jc w:val="both"/>
        <w:rPr>
          <w:rFonts w:ascii="Arial" w:hAnsi="Arial" w:cs="Arial"/>
          <w:sz w:val="22"/>
          <w:szCs w:val="22"/>
        </w:rPr>
      </w:pPr>
      <w:r w:rsidRPr="005344F3">
        <w:rPr>
          <w:rFonts w:ascii="Arial" w:hAnsi="Arial" w:cs="Arial"/>
          <w:sz w:val="22"/>
          <w:szCs w:val="22"/>
        </w:rPr>
        <w:t>Na celém území obce se zakazuje provozování:</w:t>
      </w:r>
    </w:p>
    <w:p w:rsidR="000E59E5" w:rsidRPr="00F954AC" w:rsidRDefault="000E59E5" w:rsidP="000E59E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954AC">
        <w:rPr>
          <w:rFonts w:ascii="Arial" w:hAnsi="Arial" w:cs="Arial"/>
          <w:sz w:val="22"/>
          <w:szCs w:val="22"/>
        </w:rPr>
        <w:t>sázkových her podle § 2 písm. e), g), i), l), m) a n) zákona o loteriích;</w:t>
      </w:r>
    </w:p>
    <w:p w:rsidR="000E59E5" w:rsidRPr="00F954AC" w:rsidRDefault="000E59E5" w:rsidP="000E59E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954AC">
        <w:rPr>
          <w:rFonts w:ascii="Arial" w:hAnsi="Arial" w:cs="Arial"/>
          <w:sz w:val="22"/>
          <w:szCs w:val="22"/>
        </w:rPr>
        <w:t xml:space="preserve">loterií a jiných podobných her podle § 2 písm. j) </w:t>
      </w:r>
      <w:r>
        <w:rPr>
          <w:rFonts w:ascii="Arial" w:hAnsi="Arial" w:cs="Arial"/>
          <w:sz w:val="22"/>
          <w:szCs w:val="22"/>
        </w:rPr>
        <w:t xml:space="preserve">a </w:t>
      </w:r>
      <w:r w:rsidRPr="00F954AC">
        <w:rPr>
          <w:rFonts w:ascii="Arial" w:hAnsi="Arial" w:cs="Arial"/>
          <w:sz w:val="22"/>
          <w:szCs w:val="22"/>
        </w:rPr>
        <w:t>§ 50 odst. 3</w:t>
      </w:r>
      <w:r>
        <w:rPr>
          <w:rFonts w:ascii="Arial" w:hAnsi="Arial" w:cs="Arial"/>
          <w:sz w:val="22"/>
          <w:szCs w:val="22"/>
        </w:rPr>
        <w:t xml:space="preserve"> zákona o loteriích.</w:t>
      </w:r>
    </w:p>
    <w:p w:rsidR="000E59E5" w:rsidRDefault="000E59E5" w:rsidP="000E59E5">
      <w:pPr>
        <w:jc w:val="both"/>
        <w:rPr>
          <w:rFonts w:ascii="Arial" w:hAnsi="Arial" w:cs="Arial"/>
          <w:sz w:val="22"/>
          <w:szCs w:val="22"/>
        </w:rPr>
      </w:pPr>
    </w:p>
    <w:p w:rsidR="000E59E5" w:rsidRDefault="000E59E5" w:rsidP="000E59E5">
      <w:pPr>
        <w:pStyle w:val="Zkladntext"/>
        <w:spacing w:after="0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0E59E5" w:rsidRDefault="000E59E5" w:rsidP="000E59E5">
      <w:pPr>
        <w:pStyle w:val="Zkladntext"/>
        <w:spacing w:after="0"/>
        <w:jc w:val="center"/>
        <w:rPr>
          <w:rFonts w:ascii="Arial" w:hAnsi="Arial" w:cs="Arial"/>
          <w:i/>
          <w:iCs/>
          <w:sz w:val="22"/>
          <w:szCs w:val="22"/>
        </w:rPr>
      </w:pPr>
    </w:p>
    <w:p w:rsidR="000E59E5" w:rsidRPr="008A4F75" w:rsidRDefault="000E59E5" w:rsidP="000E59E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8A4F75">
        <w:rPr>
          <w:rFonts w:ascii="Arial" w:hAnsi="Arial" w:cs="Arial"/>
          <w:b/>
          <w:sz w:val="22"/>
          <w:szCs w:val="22"/>
        </w:rPr>
        <w:t xml:space="preserve">lánek </w:t>
      </w:r>
      <w:r>
        <w:rPr>
          <w:rFonts w:ascii="Arial" w:hAnsi="Arial" w:cs="Arial"/>
          <w:b/>
          <w:sz w:val="22"/>
          <w:szCs w:val="22"/>
        </w:rPr>
        <w:t>2</w:t>
      </w:r>
    </w:p>
    <w:p w:rsidR="000E59E5" w:rsidRPr="008A4F75" w:rsidRDefault="000E59E5" w:rsidP="000E59E5">
      <w:pPr>
        <w:jc w:val="center"/>
        <w:rPr>
          <w:rFonts w:ascii="Arial" w:hAnsi="Arial" w:cs="Arial"/>
          <w:b/>
          <w:sz w:val="22"/>
          <w:szCs w:val="22"/>
        </w:rPr>
      </w:pPr>
      <w:r w:rsidRPr="008A4F75">
        <w:rPr>
          <w:rFonts w:ascii="Arial" w:hAnsi="Arial" w:cs="Arial"/>
          <w:b/>
          <w:sz w:val="22"/>
          <w:szCs w:val="22"/>
        </w:rPr>
        <w:t>Účinnost</w:t>
      </w:r>
    </w:p>
    <w:p w:rsidR="000E59E5" w:rsidRPr="008A4F75" w:rsidRDefault="000E59E5" w:rsidP="000E59E5">
      <w:pPr>
        <w:rPr>
          <w:rFonts w:ascii="Arial" w:hAnsi="Arial" w:cs="Arial"/>
          <w:sz w:val="22"/>
          <w:szCs w:val="22"/>
        </w:rPr>
      </w:pPr>
    </w:p>
    <w:p w:rsidR="000E59E5" w:rsidRPr="008A4F75" w:rsidRDefault="000E59E5" w:rsidP="000E59E5">
      <w:pPr>
        <w:jc w:val="both"/>
        <w:rPr>
          <w:rFonts w:ascii="Arial" w:hAnsi="Arial" w:cs="Arial"/>
          <w:sz w:val="22"/>
          <w:szCs w:val="22"/>
        </w:rPr>
      </w:pPr>
      <w:r w:rsidRPr="008A4F75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:rsidR="000E59E5" w:rsidRDefault="000E59E5" w:rsidP="000E59E5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</w:p>
    <w:p w:rsidR="000E59E5" w:rsidRDefault="000E59E5" w:rsidP="000E59E5">
      <w:pPr>
        <w:jc w:val="both"/>
        <w:rPr>
          <w:rFonts w:ascii="Arial" w:hAnsi="Arial" w:cs="Arial"/>
          <w:sz w:val="22"/>
          <w:szCs w:val="22"/>
        </w:rPr>
      </w:pPr>
    </w:p>
    <w:p w:rsidR="000E59E5" w:rsidRDefault="000E59E5" w:rsidP="000E59E5">
      <w:pPr>
        <w:jc w:val="both"/>
        <w:rPr>
          <w:rFonts w:ascii="Arial" w:hAnsi="Arial" w:cs="Arial"/>
          <w:sz w:val="22"/>
          <w:szCs w:val="22"/>
        </w:rPr>
      </w:pPr>
    </w:p>
    <w:p w:rsidR="000E59E5" w:rsidRDefault="000E59E5" w:rsidP="000E59E5">
      <w:pPr>
        <w:jc w:val="both"/>
        <w:rPr>
          <w:rFonts w:ascii="Arial" w:hAnsi="Arial" w:cs="Arial"/>
          <w:sz w:val="22"/>
          <w:szCs w:val="22"/>
        </w:rPr>
      </w:pPr>
    </w:p>
    <w:p w:rsidR="000E59E5" w:rsidRDefault="000E59E5" w:rsidP="000E59E5">
      <w:pPr>
        <w:jc w:val="both"/>
        <w:rPr>
          <w:rFonts w:ascii="Arial" w:hAnsi="Arial" w:cs="Arial"/>
          <w:sz w:val="22"/>
          <w:szCs w:val="22"/>
        </w:rPr>
      </w:pPr>
    </w:p>
    <w:p w:rsidR="000E59E5" w:rsidRDefault="000E59E5" w:rsidP="000E59E5">
      <w:pPr>
        <w:jc w:val="both"/>
        <w:rPr>
          <w:rFonts w:ascii="Arial" w:hAnsi="Arial" w:cs="Arial"/>
          <w:sz w:val="22"/>
          <w:szCs w:val="22"/>
        </w:rPr>
      </w:pPr>
    </w:p>
    <w:p w:rsidR="000E59E5" w:rsidRPr="00BA363E" w:rsidRDefault="000E59E5" w:rsidP="000E59E5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1"/>
        <w:gridCol w:w="4531"/>
      </w:tblGrid>
      <w:tr w:rsidR="000E59E5" w:rsidRPr="005344F3" w:rsidTr="005B6090">
        <w:trPr>
          <w:jc w:val="center"/>
        </w:trPr>
        <w:tc>
          <w:tcPr>
            <w:tcW w:w="4605" w:type="dxa"/>
          </w:tcPr>
          <w:p w:rsidR="000E59E5" w:rsidRPr="005344F3" w:rsidRDefault="000E59E5" w:rsidP="005B60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Báča</w:t>
            </w:r>
            <w:r w:rsidR="00341E40">
              <w:rPr>
                <w:rFonts w:ascii="Arial" w:hAnsi="Arial" w:cs="Arial"/>
              </w:rPr>
              <w:t xml:space="preserve"> </w:t>
            </w:r>
            <w:proofErr w:type="gramStart"/>
            <w:r w:rsidR="00341E40">
              <w:rPr>
                <w:rFonts w:ascii="Arial" w:hAnsi="Arial" w:cs="Arial"/>
              </w:rPr>
              <w:t>v.r.</w:t>
            </w:r>
            <w:proofErr w:type="gramEnd"/>
          </w:p>
        </w:tc>
        <w:tc>
          <w:tcPr>
            <w:tcW w:w="4605" w:type="dxa"/>
          </w:tcPr>
          <w:p w:rsidR="000E59E5" w:rsidRPr="005344F3" w:rsidRDefault="000E59E5" w:rsidP="005B60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Stanislav Bárta</w:t>
            </w:r>
            <w:r w:rsidR="00341E40">
              <w:rPr>
                <w:rFonts w:ascii="Arial" w:hAnsi="Arial" w:cs="Arial"/>
              </w:rPr>
              <w:t xml:space="preserve"> </w:t>
            </w:r>
            <w:proofErr w:type="gramStart"/>
            <w:r w:rsidR="00341E40">
              <w:rPr>
                <w:rFonts w:ascii="Arial" w:hAnsi="Arial" w:cs="Arial"/>
              </w:rPr>
              <w:t>v.r.</w:t>
            </w:r>
            <w:proofErr w:type="gramEnd"/>
          </w:p>
        </w:tc>
      </w:tr>
      <w:tr w:rsidR="000E59E5" w:rsidRPr="005344F3" w:rsidTr="005B6090">
        <w:trPr>
          <w:jc w:val="center"/>
        </w:trPr>
        <w:tc>
          <w:tcPr>
            <w:tcW w:w="4605" w:type="dxa"/>
          </w:tcPr>
          <w:p w:rsidR="000E59E5" w:rsidRPr="005344F3" w:rsidRDefault="000E59E5" w:rsidP="005B6090">
            <w:pPr>
              <w:jc w:val="center"/>
              <w:rPr>
                <w:rFonts w:ascii="Arial" w:hAnsi="Arial" w:cs="Arial"/>
              </w:rPr>
            </w:pPr>
            <w:r w:rsidRPr="005344F3"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</w:tcPr>
          <w:p w:rsidR="000E59E5" w:rsidRPr="005344F3" w:rsidRDefault="000E59E5" w:rsidP="005B6090">
            <w:pPr>
              <w:jc w:val="center"/>
              <w:rPr>
                <w:rFonts w:ascii="Arial" w:hAnsi="Arial" w:cs="Arial"/>
              </w:rPr>
            </w:pPr>
            <w:r w:rsidRPr="005344F3">
              <w:rPr>
                <w:rFonts w:ascii="Arial" w:hAnsi="Arial" w:cs="Arial"/>
              </w:rPr>
              <w:t>starosta</w:t>
            </w:r>
          </w:p>
        </w:tc>
      </w:tr>
    </w:tbl>
    <w:p w:rsidR="000E59E5" w:rsidRPr="005344F3" w:rsidRDefault="000E59E5" w:rsidP="000E59E5">
      <w:pPr>
        <w:rPr>
          <w:rFonts w:ascii="Arial" w:hAnsi="Arial" w:cs="Arial"/>
          <w:sz w:val="23"/>
          <w:szCs w:val="23"/>
        </w:rPr>
      </w:pPr>
    </w:p>
    <w:p w:rsidR="000E59E5" w:rsidRPr="005344F3" w:rsidRDefault="000E59E5" w:rsidP="000E59E5">
      <w:pPr>
        <w:rPr>
          <w:rFonts w:ascii="Arial" w:hAnsi="Arial" w:cs="Arial"/>
          <w:sz w:val="22"/>
          <w:szCs w:val="22"/>
        </w:rPr>
      </w:pPr>
    </w:p>
    <w:p w:rsidR="000E59E5" w:rsidRPr="005344F3" w:rsidRDefault="000E59E5" w:rsidP="000E59E5">
      <w:pPr>
        <w:rPr>
          <w:rFonts w:ascii="Arial" w:hAnsi="Arial" w:cs="Arial"/>
          <w:sz w:val="22"/>
          <w:szCs w:val="22"/>
        </w:rPr>
      </w:pPr>
    </w:p>
    <w:p w:rsidR="000E59E5" w:rsidRDefault="000E59E5" w:rsidP="000E59E5">
      <w:pPr>
        <w:rPr>
          <w:rFonts w:ascii="Arial" w:hAnsi="Arial" w:cs="Arial"/>
          <w:sz w:val="23"/>
          <w:szCs w:val="23"/>
        </w:rPr>
      </w:pPr>
    </w:p>
    <w:p w:rsidR="000E59E5" w:rsidRDefault="000E59E5" w:rsidP="000E59E5">
      <w:pPr>
        <w:rPr>
          <w:rFonts w:ascii="Arial" w:hAnsi="Arial" w:cs="Arial"/>
          <w:sz w:val="23"/>
          <w:szCs w:val="23"/>
        </w:rPr>
      </w:pPr>
    </w:p>
    <w:p w:rsidR="000E59E5" w:rsidRDefault="000E59E5" w:rsidP="000E59E5">
      <w:pPr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0E59E5" w:rsidRPr="005344F3" w:rsidRDefault="000E59E5" w:rsidP="000E59E5">
      <w:pPr>
        <w:rPr>
          <w:rFonts w:ascii="Arial" w:hAnsi="Arial" w:cs="Arial"/>
          <w:sz w:val="23"/>
          <w:szCs w:val="23"/>
        </w:rPr>
      </w:pPr>
      <w:r w:rsidRPr="005344F3">
        <w:rPr>
          <w:rFonts w:ascii="Arial" w:hAnsi="Arial" w:cs="Arial"/>
          <w:sz w:val="23"/>
          <w:szCs w:val="23"/>
        </w:rPr>
        <w:t xml:space="preserve">Vyvěšeno na úřední </w:t>
      </w:r>
      <w:r>
        <w:rPr>
          <w:rFonts w:ascii="Arial" w:hAnsi="Arial" w:cs="Arial"/>
          <w:sz w:val="23"/>
          <w:szCs w:val="23"/>
        </w:rPr>
        <w:t xml:space="preserve">desce dne: </w:t>
      </w:r>
      <w:proofErr w:type="gramStart"/>
      <w:r>
        <w:rPr>
          <w:rFonts w:ascii="Arial" w:hAnsi="Arial" w:cs="Arial"/>
          <w:sz w:val="23"/>
          <w:szCs w:val="23"/>
        </w:rPr>
        <w:t>8.3.2016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</w:p>
    <w:p w:rsidR="000E59E5" w:rsidRPr="00CA044C" w:rsidRDefault="000E59E5" w:rsidP="000E59E5">
      <w:pPr>
        <w:rPr>
          <w:rFonts w:ascii="Arial" w:hAnsi="Arial" w:cs="Arial"/>
          <w:sz w:val="23"/>
          <w:szCs w:val="23"/>
        </w:rPr>
      </w:pPr>
      <w:r w:rsidRPr="005344F3">
        <w:rPr>
          <w:rFonts w:ascii="Arial" w:hAnsi="Arial" w:cs="Arial"/>
          <w:sz w:val="23"/>
          <w:szCs w:val="23"/>
        </w:rPr>
        <w:t>Sejmuto z úřední desky</w:t>
      </w:r>
      <w:r>
        <w:rPr>
          <w:rFonts w:ascii="Arial" w:hAnsi="Arial" w:cs="Arial"/>
          <w:sz w:val="23"/>
          <w:szCs w:val="23"/>
        </w:rPr>
        <w:t xml:space="preserve"> dne: </w:t>
      </w:r>
      <w:proofErr w:type="gramStart"/>
      <w:r w:rsidR="00341E40">
        <w:rPr>
          <w:rFonts w:ascii="Arial" w:hAnsi="Arial" w:cs="Arial"/>
          <w:sz w:val="23"/>
          <w:szCs w:val="23"/>
        </w:rPr>
        <w:t>9.5.2016</w:t>
      </w:r>
      <w:proofErr w:type="gramEnd"/>
    </w:p>
    <w:p w:rsidR="00A550ED" w:rsidRDefault="00A550ED"/>
    <w:sectPr w:rsidR="00A55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E5"/>
    <w:rsid w:val="000E59E5"/>
    <w:rsid w:val="00341E40"/>
    <w:rsid w:val="00A550ED"/>
    <w:rsid w:val="00DC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E35F1-AC97-46EC-A0E5-871B4D86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5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E59E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E59E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E59E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Bárta Stanislav</dc:creator>
  <cp:keywords/>
  <dc:description/>
  <cp:lastModifiedBy>Účet Microsoft</cp:lastModifiedBy>
  <cp:revision>4</cp:revision>
  <dcterms:created xsi:type="dcterms:W3CDTF">2016-04-04T09:35:00Z</dcterms:created>
  <dcterms:modified xsi:type="dcterms:W3CDTF">2023-11-21T08:43:00Z</dcterms:modified>
</cp:coreProperties>
</file>