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0105" w14:textId="77777777" w:rsidR="00D11D6D" w:rsidRPr="00405947" w:rsidRDefault="00D11D6D" w:rsidP="00405947">
      <w:pPr>
        <w:pStyle w:val="Nzev"/>
      </w:pPr>
      <w:r w:rsidRPr="00405947">
        <w:t>OBEC ÚSTUP</w:t>
      </w:r>
    </w:p>
    <w:p w14:paraId="217A18FA" w14:textId="77777777" w:rsidR="00A81D28" w:rsidRPr="00405947" w:rsidRDefault="00A81D28" w:rsidP="00405947">
      <w:pPr>
        <w:pStyle w:val="Nadpis1"/>
      </w:pPr>
      <w:r w:rsidRPr="00405947">
        <w:t>Zastupitelstvo obce Ústup</w:t>
      </w:r>
    </w:p>
    <w:p w14:paraId="641CE18B" w14:textId="77777777" w:rsidR="00D11D6D" w:rsidRPr="00405947" w:rsidRDefault="00D11D6D" w:rsidP="00405947">
      <w:pPr>
        <w:pStyle w:val="Nadpis1"/>
      </w:pPr>
      <w:r w:rsidRPr="00405947">
        <w:t xml:space="preserve">Obecně závazná vyhláška </w:t>
      </w:r>
      <w:r w:rsidR="00AD5A99">
        <w:t>o</w:t>
      </w:r>
      <w:r w:rsidRPr="00405947">
        <w:t xml:space="preserve">bce Ústup č. </w:t>
      </w:r>
      <w:r w:rsidR="00AD5A99">
        <w:t>1</w:t>
      </w:r>
      <w:r w:rsidRPr="00405947">
        <w:t>/20</w:t>
      </w:r>
      <w:r w:rsidR="00EA166F" w:rsidRPr="00405947">
        <w:t>2</w:t>
      </w:r>
      <w:r w:rsidR="00AD5A99">
        <w:t>3</w:t>
      </w:r>
    </w:p>
    <w:p w14:paraId="43059093" w14:textId="77777777" w:rsidR="00D11D6D" w:rsidRPr="00405947" w:rsidRDefault="00D11D6D" w:rsidP="00405947">
      <w:pPr>
        <w:pStyle w:val="Nadpis1"/>
      </w:pPr>
      <w:r w:rsidRPr="00405947">
        <w:t>o místní</w:t>
      </w:r>
      <w:r w:rsidR="008F1941" w:rsidRPr="00405947">
        <w:t>m poplatku za obecní systém odpadového hospodářství</w:t>
      </w:r>
    </w:p>
    <w:p w14:paraId="478833A4" w14:textId="77777777" w:rsidR="00D11D6D" w:rsidRPr="00F42B1B" w:rsidRDefault="00D11D6D">
      <w:pPr>
        <w:spacing w:line="276" w:lineRule="auto"/>
        <w:jc w:val="center"/>
        <w:rPr>
          <w:rFonts w:cs="Arial"/>
          <w:b/>
        </w:rPr>
      </w:pPr>
    </w:p>
    <w:p w14:paraId="4F31E50E" w14:textId="77777777" w:rsidR="00D11D6D" w:rsidRPr="00F42B1B" w:rsidRDefault="00D11D6D" w:rsidP="008F1941">
      <w:pPr>
        <w:spacing w:line="288" w:lineRule="auto"/>
        <w:jc w:val="both"/>
        <w:rPr>
          <w:rFonts w:cs="Arial"/>
          <w:szCs w:val="22"/>
        </w:rPr>
      </w:pPr>
      <w:r w:rsidRPr="00F42B1B">
        <w:rPr>
          <w:rFonts w:cs="Arial"/>
          <w:szCs w:val="22"/>
        </w:rPr>
        <w:t xml:space="preserve">Zastupitelstvo obce Ústup se na svém zasedání dne </w:t>
      </w:r>
      <w:r w:rsidR="00DC4484">
        <w:rPr>
          <w:rFonts w:cs="Arial"/>
          <w:szCs w:val="22"/>
        </w:rPr>
        <w:t>8.12.2023</w:t>
      </w:r>
      <w:r w:rsidRPr="00F42B1B">
        <w:rPr>
          <w:rFonts w:cs="Arial"/>
          <w:szCs w:val="22"/>
        </w:rPr>
        <w:t xml:space="preserve"> usnesením </w:t>
      </w:r>
      <w:r w:rsidRPr="00F42B1B">
        <w:rPr>
          <w:rFonts w:cs="Arial"/>
          <w:szCs w:val="22"/>
        </w:rPr>
        <w:br/>
      </w:r>
      <w:r w:rsidR="00F96DC8" w:rsidRPr="00F96DC8">
        <w:rPr>
          <w:rFonts w:cs="Arial"/>
          <w:szCs w:val="22"/>
        </w:rPr>
        <w:t>č</w:t>
      </w:r>
      <w:r w:rsidR="00B060A8">
        <w:rPr>
          <w:rFonts w:cs="Arial"/>
          <w:szCs w:val="22"/>
        </w:rPr>
        <w:t>.</w:t>
      </w:r>
      <w:r w:rsidR="00F96DC8" w:rsidRPr="00F96DC8">
        <w:rPr>
          <w:rFonts w:cs="Arial"/>
          <w:szCs w:val="22"/>
        </w:rPr>
        <w:t xml:space="preserve"> 3</w:t>
      </w:r>
      <w:r w:rsidRPr="00F42B1B">
        <w:rPr>
          <w:rFonts w:cs="Arial"/>
          <w:szCs w:val="22"/>
        </w:rPr>
        <w:t xml:space="preserve"> usneslo vydat na základě </w:t>
      </w:r>
      <w:r w:rsidR="008F1941" w:rsidRPr="008F1941">
        <w:rPr>
          <w:rFonts w:cs="Arial"/>
          <w:szCs w:val="22"/>
        </w:rPr>
        <w:t>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482D390E" w14:textId="77777777" w:rsidR="00AF7265" w:rsidRPr="00F42B1B" w:rsidRDefault="00AF7265">
      <w:pPr>
        <w:spacing w:line="288" w:lineRule="auto"/>
        <w:jc w:val="both"/>
        <w:rPr>
          <w:rFonts w:cs="Arial"/>
        </w:rPr>
      </w:pPr>
    </w:p>
    <w:p w14:paraId="09F2A84E" w14:textId="77777777" w:rsidR="008F1941" w:rsidRDefault="008F1941" w:rsidP="00405947">
      <w:pPr>
        <w:pStyle w:val="Nadpis1"/>
        <w:rPr>
          <w:szCs w:val="20"/>
          <w:lang w:eastAsia="cs-CZ"/>
        </w:rPr>
      </w:pPr>
      <w:r>
        <w:t>Čl. 1</w:t>
      </w:r>
    </w:p>
    <w:p w14:paraId="3D2F6020" w14:textId="77777777" w:rsidR="008F1941" w:rsidRDefault="008F1941" w:rsidP="00405947">
      <w:pPr>
        <w:pStyle w:val="Nadpis1"/>
      </w:pPr>
      <w:r>
        <w:t>Úvodní ustanovení</w:t>
      </w:r>
    </w:p>
    <w:p w14:paraId="5D877068" w14:textId="77777777" w:rsidR="00EF1B4F" w:rsidRPr="00EF1B4F" w:rsidRDefault="00EF1B4F" w:rsidP="00AD5A99">
      <w:pPr>
        <w:jc w:val="both"/>
      </w:pPr>
    </w:p>
    <w:p w14:paraId="2FF03C3F" w14:textId="77777777" w:rsidR="008F1941" w:rsidRDefault="008F1941" w:rsidP="00AD5A99">
      <w:pPr>
        <w:pStyle w:val="Zkladntextodsazen"/>
        <w:numPr>
          <w:ilvl w:val="0"/>
          <w:numId w:val="30"/>
        </w:numPr>
        <w:suppressAutoHyphens w:val="0"/>
        <w:spacing w:after="0" w:line="264" w:lineRule="auto"/>
        <w:ind w:left="0"/>
        <w:jc w:val="both"/>
        <w:rPr>
          <w:rFonts w:cs="Arial"/>
          <w:szCs w:val="22"/>
        </w:rPr>
      </w:pPr>
      <w:r>
        <w:rPr>
          <w:rFonts w:cs="Arial"/>
          <w:szCs w:val="22"/>
        </w:rPr>
        <w:t>Obec Ústup touto vyhláškou zavádí místní poplatek za obecní systém odpadového hospodářství (dále jen „poplatek“).</w:t>
      </w:r>
    </w:p>
    <w:p w14:paraId="2E43F708" w14:textId="77777777" w:rsidR="008F1941" w:rsidRDefault="008F1941" w:rsidP="00AD5A99">
      <w:pPr>
        <w:numPr>
          <w:ilvl w:val="0"/>
          <w:numId w:val="30"/>
        </w:numPr>
        <w:suppressAutoHyphens w:val="0"/>
        <w:spacing w:line="288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Správcem poplatku je obecní úřad</w:t>
      </w:r>
      <w:r w:rsidR="003755E9">
        <w:rPr>
          <w:rFonts w:cs="Arial"/>
          <w:szCs w:val="22"/>
        </w:rPr>
        <w:t xml:space="preserve"> Ústup</w:t>
      </w:r>
      <w:r>
        <w:rPr>
          <w:rFonts w:cs="Arial"/>
          <w:szCs w:val="22"/>
        </w:rPr>
        <w:t>.</w:t>
      </w:r>
      <w:r>
        <w:rPr>
          <w:rFonts w:cs="Arial"/>
          <w:szCs w:val="22"/>
          <w:vertAlign w:val="superscript"/>
        </w:rPr>
        <w:footnoteReference w:id="1"/>
      </w:r>
    </w:p>
    <w:p w14:paraId="0068C5F4" w14:textId="77777777" w:rsidR="00405947" w:rsidRDefault="00405947" w:rsidP="00405947">
      <w:pPr>
        <w:suppressAutoHyphens w:val="0"/>
        <w:spacing w:line="288" w:lineRule="auto"/>
        <w:ind w:left="567"/>
        <w:jc w:val="both"/>
        <w:rPr>
          <w:rFonts w:cs="Arial"/>
          <w:szCs w:val="22"/>
        </w:rPr>
      </w:pPr>
    </w:p>
    <w:p w14:paraId="4E7EBF29" w14:textId="77777777" w:rsidR="008F1941" w:rsidRDefault="008F1941" w:rsidP="00405947">
      <w:pPr>
        <w:pStyle w:val="Nadpis1"/>
        <w:rPr>
          <w:szCs w:val="20"/>
        </w:rPr>
      </w:pPr>
      <w:r>
        <w:t>Čl. 2</w:t>
      </w:r>
    </w:p>
    <w:p w14:paraId="6F787776" w14:textId="77777777" w:rsidR="008F1941" w:rsidRDefault="008F1941" w:rsidP="00405947">
      <w:pPr>
        <w:pStyle w:val="Nadpis1"/>
      </w:pPr>
      <w:r>
        <w:t>Poplatník</w:t>
      </w:r>
    </w:p>
    <w:p w14:paraId="7B8BE3D9" w14:textId="77777777" w:rsidR="00EF1B4F" w:rsidRPr="00EF1B4F" w:rsidRDefault="00EF1B4F" w:rsidP="00EF1B4F"/>
    <w:p w14:paraId="40B0F0F2" w14:textId="77777777" w:rsidR="008F1941" w:rsidRDefault="008F1941" w:rsidP="00AD5A99">
      <w:pPr>
        <w:numPr>
          <w:ilvl w:val="0"/>
          <w:numId w:val="31"/>
        </w:numPr>
        <w:suppressAutoHyphens w:val="0"/>
        <w:spacing w:before="120" w:after="60" w:line="264" w:lineRule="auto"/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Poplatníkem poplatku je</w:t>
      </w:r>
      <w:r>
        <w:rPr>
          <w:rStyle w:val="Znakapoznpodarou"/>
          <w:rFonts w:cs="Arial"/>
          <w:szCs w:val="22"/>
        </w:rPr>
        <w:footnoteReference w:id="2"/>
      </w:r>
      <w:r>
        <w:rPr>
          <w:rFonts w:cs="Arial"/>
          <w:szCs w:val="22"/>
        </w:rPr>
        <w:t>:</w:t>
      </w:r>
    </w:p>
    <w:p w14:paraId="5F184A28" w14:textId="77777777" w:rsidR="008F1941" w:rsidRDefault="008F1941" w:rsidP="00AD5A99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1E1BCFE" w14:textId="77777777" w:rsidR="008F1941" w:rsidRDefault="008F1941" w:rsidP="00AD5A99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C1C3BA9" w14:textId="77777777" w:rsidR="008F1941" w:rsidRDefault="008F1941" w:rsidP="008F1941">
      <w:pPr>
        <w:numPr>
          <w:ilvl w:val="0"/>
          <w:numId w:val="31"/>
        </w:numPr>
        <w:suppressAutoHyphens w:val="0"/>
        <w:spacing w:before="120" w:after="60" w:line="264" w:lineRule="auto"/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cs="Arial"/>
          <w:szCs w:val="22"/>
        </w:rPr>
        <w:footnoteReference w:id="4"/>
      </w:r>
    </w:p>
    <w:p w14:paraId="32297EA3" w14:textId="77777777" w:rsidR="008F1941" w:rsidRPr="00EF1B4F" w:rsidRDefault="008F1941" w:rsidP="00EF1B4F">
      <w:pPr>
        <w:pStyle w:val="Nadpis1"/>
      </w:pPr>
      <w:r w:rsidRPr="00EF1B4F">
        <w:t>Čl. 3</w:t>
      </w:r>
    </w:p>
    <w:p w14:paraId="7CEC0E8D" w14:textId="77777777" w:rsidR="008F1941" w:rsidRDefault="008F1941" w:rsidP="00EF1B4F">
      <w:pPr>
        <w:pStyle w:val="Nadpis1"/>
      </w:pPr>
      <w:r w:rsidRPr="00EF1B4F">
        <w:t>Poplatkové období</w:t>
      </w:r>
    </w:p>
    <w:p w14:paraId="06F7212D" w14:textId="77777777" w:rsidR="00EF1B4F" w:rsidRPr="00EF1B4F" w:rsidRDefault="00EF1B4F" w:rsidP="00EF1B4F">
      <w:pPr>
        <w:ind w:left="567"/>
      </w:pPr>
    </w:p>
    <w:p w14:paraId="51C068D4" w14:textId="77777777" w:rsidR="008F1941" w:rsidRDefault="008F1941" w:rsidP="00EF1B4F">
      <w:pPr>
        <w:ind w:left="567"/>
      </w:pPr>
      <w:r>
        <w:t>Poplatkovým obdobím poplatku je kalendářní rok.</w:t>
      </w:r>
      <w:r>
        <w:rPr>
          <w:rStyle w:val="Znakapoznpodarou"/>
          <w:rFonts w:cs="Arial"/>
          <w:b/>
          <w:bCs/>
          <w:szCs w:val="22"/>
        </w:rPr>
        <w:footnoteReference w:id="5"/>
      </w:r>
    </w:p>
    <w:p w14:paraId="5D8270AB" w14:textId="77777777" w:rsidR="00405947" w:rsidRDefault="00405947" w:rsidP="008F1941">
      <w:pPr>
        <w:pStyle w:val="slalnk"/>
        <w:spacing w:before="480"/>
        <w:ind w:firstLine="708"/>
        <w:jc w:val="both"/>
        <w:rPr>
          <w:rFonts w:cs="Arial"/>
          <w:b w:val="0"/>
          <w:bCs w:val="0"/>
          <w:szCs w:val="22"/>
        </w:rPr>
      </w:pPr>
    </w:p>
    <w:p w14:paraId="70294049" w14:textId="77777777" w:rsidR="008F1941" w:rsidRDefault="008F1941" w:rsidP="00405947">
      <w:pPr>
        <w:pStyle w:val="Nadpis1"/>
        <w:rPr>
          <w:szCs w:val="20"/>
        </w:rPr>
      </w:pPr>
      <w:r>
        <w:t>Čl. 4</w:t>
      </w:r>
    </w:p>
    <w:p w14:paraId="79942D7F" w14:textId="77777777" w:rsidR="008F1941" w:rsidRDefault="008F1941" w:rsidP="00405947">
      <w:pPr>
        <w:pStyle w:val="Nadpis1"/>
      </w:pPr>
      <w:r>
        <w:t>Ohlašovací povinnost</w:t>
      </w:r>
    </w:p>
    <w:p w14:paraId="44A26071" w14:textId="77777777" w:rsidR="00EF1B4F" w:rsidRPr="00EF1B4F" w:rsidRDefault="00EF1B4F" w:rsidP="00EF1B4F"/>
    <w:p w14:paraId="245A99E8" w14:textId="77777777" w:rsidR="008F1941" w:rsidRDefault="008F1941" w:rsidP="00AD5A99">
      <w:pPr>
        <w:numPr>
          <w:ilvl w:val="0"/>
          <w:numId w:val="17"/>
        </w:numPr>
        <w:suppressAutoHyphens w:val="0"/>
        <w:spacing w:before="120" w:line="264" w:lineRule="auto"/>
        <w:jc w:val="both"/>
        <w:rPr>
          <w:rFonts w:cs="Arial"/>
          <w:color w:val="0070C0"/>
          <w:sz w:val="20"/>
          <w:szCs w:val="20"/>
        </w:rPr>
      </w:pPr>
      <w:r>
        <w:rPr>
          <w:rFonts w:cs="Arial"/>
          <w:szCs w:val="22"/>
        </w:rPr>
        <w:t xml:space="preserve">Poplatník je povinen podat správci poplatku ohlášení nejpozději do 15 dnů ode dne vzniku své poplatkové povinnosti. </w:t>
      </w:r>
    </w:p>
    <w:p w14:paraId="42CF1E5E" w14:textId="77777777" w:rsidR="008F1941" w:rsidRDefault="008F1941" w:rsidP="008F1941">
      <w:pPr>
        <w:numPr>
          <w:ilvl w:val="0"/>
          <w:numId w:val="17"/>
        </w:numPr>
        <w:suppressAutoHyphens w:val="0"/>
        <w:spacing w:before="120" w:line="312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 ohlášení poplatník uvede</w:t>
      </w:r>
      <w:r>
        <w:rPr>
          <w:rStyle w:val="Znakapoznpodarou"/>
          <w:rFonts w:cs="Arial"/>
          <w:szCs w:val="22"/>
        </w:rPr>
        <w:footnoteReference w:id="6"/>
      </w:r>
      <w:r>
        <w:rPr>
          <w:rFonts w:cs="Arial"/>
          <w:szCs w:val="22"/>
        </w:rPr>
        <w:t xml:space="preserve"> </w:t>
      </w:r>
    </w:p>
    <w:p w14:paraId="1ECCC1C2" w14:textId="77777777" w:rsidR="008F1941" w:rsidRDefault="008F1941" w:rsidP="008F1941">
      <w:pPr>
        <w:numPr>
          <w:ilvl w:val="1"/>
          <w:numId w:val="17"/>
        </w:numPr>
        <w:suppressAutoHyphens w:val="0"/>
        <w:spacing w:before="120" w:line="312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031FF80" w14:textId="77777777" w:rsidR="008F1941" w:rsidRDefault="008F1941" w:rsidP="008F1941">
      <w:pPr>
        <w:numPr>
          <w:ilvl w:val="1"/>
          <w:numId w:val="17"/>
        </w:numPr>
        <w:suppressAutoHyphens w:val="0"/>
        <w:spacing w:before="120" w:line="312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923AB0B" w14:textId="77777777" w:rsidR="008F1941" w:rsidRDefault="008F1941" w:rsidP="008F1941">
      <w:pPr>
        <w:numPr>
          <w:ilvl w:val="1"/>
          <w:numId w:val="17"/>
        </w:numPr>
        <w:suppressAutoHyphens w:val="0"/>
        <w:spacing w:before="120" w:line="312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8657ACC" w14:textId="77777777" w:rsidR="008F1941" w:rsidRDefault="008F1941" w:rsidP="008F1941">
      <w:pPr>
        <w:numPr>
          <w:ilvl w:val="0"/>
          <w:numId w:val="17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cs="Arial"/>
          <w:szCs w:val="22"/>
        </w:rPr>
        <w:footnoteReference w:id="7"/>
      </w:r>
    </w:p>
    <w:p w14:paraId="2824A79F" w14:textId="77777777" w:rsidR="008F1941" w:rsidRDefault="008F1941" w:rsidP="008F1941">
      <w:pPr>
        <w:numPr>
          <w:ilvl w:val="0"/>
          <w:numId w:val="17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cs="Arial"/>
          <w:szCs w:val="22"/>
        </w:rPr>
        <w:footnoteReference w:id="8"/>
      </w:r>
    </w:p>
    <w:p w14:paraId="213F4B7E" w14:textId="77777777" w:rsidR="008F1941" w:rsidRDefault="008F1941" w:rsidP="008F1941">
      <w:pPr>
        <w:numPr>
          <w:ilvl w:val="0"/>
          <w:numId w:val="17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cs="Arial"/>
          <w:szCs w:val="22"/>
        </w:rPr>
        <w:footnoteReference w:id="9"/>
      </w:r>
    </w:p>
    <w:p w14:paraId="143FD441" w14:textId="77777777" w:rsidR="00405947" w:rsidRDefault="00405947" w:rsidP="00405947">
      <w:pPr>
        <w:suppressAutoHyphens w:val="0"/>
        <w:spacing w:before="120" w:line="264" w:lineRule="auto"/>
        <w:ind w:left="567"/>
        <w:jc w:val="both"/>
        <w:rPr>
          <w:rFonts w:cs="Arial"/>
          <w:szCs w:val="22"/>
        </w:rPr>
      </w:pPr>
    </w:p>
    <w:p w14:paraId="6FBE6CEB" w14:textId="77777777" w:rsidR="008F1941" w:rsidRDefault="008F1941" w:rsidP="00405947">
      <w:pPr>
        <w:pStyle w:val="Nadpis1"/>
        <w:rPr>
          <w:i/>
          <w:szCs w:val="20"/>
        </w:rPr>
      </w:pPr>
      <w:r>
        <w:t>Čl. 5</w:t>
      </w:r>
    </w:p>
    <w:p w14:paraId="7765731F" w14:textId="77777777" w:rsidR="008F1941" w:rsidRDefault="008F1941" w:rsidP="00405947">
      <w:pPr>
        <w:pStyle w:val="Nadpis1"/>
      </w:pPr>
      <w:r>
        <w:t>Sazba poplatku</w:t>
      </w:r>
    </w:p>
    <w:p w14:paraId="09FE60EE" w14:textId="77777777" w:rsidR="00EF1B4F" w:rsidRPr="00EF1B4F" w:rsidRDefault="00EF1B4F" w:rsidP="00EF1B4F"/>
    <w:p w14:paraId="7ED936E4" w14:textId="77777777" w:rsidR="00DC4484" w:rsidRDefault="00EE2C2D" w:rsidP="00AD5A99">
      <w:pPr>
        <w:numPr>
          <w:ilvl w:val="0"/>
          <w:numId w:val="32"/>
        </w:numPr>
      </w:pPr>
      <w:r>
        <w:t>S</w:t>
      </w:r>
      <w:r w:rsidR="008F1941" w:rsidRPr="00DC4484">
        <w:t>azba poplatku činí</w:t>
      </w:r>
      <w:r w:rsidR="00DC4484" w:rsidRPr="00DC4484">
        <w:t xml:space="preserve"> </w:t>
      </w:r>
      <w:r w:rsidR="008F1941" w:rsidRPr="00DC4484">
        <w:t>600</w:t>
      </w:r>
      <w:r w:rsidR="00F96DC8">
        <w:t xml:space="preserve"> Kč.</w:t>
      </w:r>
    </w:p>
    <w:p w14:paraId="6E1BBE03" w14:textId="77777777" w:rsidR="00EE2C2D" w:rsidRDefault="00EE2C2D" w:rsidP="00EE2C2D"/>
    <w:p w14:paraId="39557C97" w14:textId="77777777" w:rsidR="008F1941" w:rsidRPr="00DC4484" w:rsidRDefault="00DC4484" w:rsidP="00AD5A99">
      <w:pPr>
        <w:numPr>
          <w:ilvl w:val="0"/>
          <w:numId w:val="32"/>
        </w:numPr>
        <w:suppressAutoHyphens w:val="0"/>
        <w:spacing w:after="60" w:line="264" w:lineRule="auto"/>
        <w:jc w:val="both"/>
        <w:rPr>
          <w:rFonts w:cs="Arial"/>
          <w:szCs w:val="22"/>
        </w:rPr>
      </w:pPr>
      <w:r w:rsidRPr="00DC4484">
        <w:rPr>
          <w:szCs w:val="22"/>
        </w:rPr>
        <w:t xml:space="preserve">Poplatek se v případě, že poplatková povinnost </w:t>
      </w:r>
      <w:r w:rsidR="008F1941" w:rsidRPr="00DC4484">
        <w:rPr>
          <w:rFonts w:cs="Arial"/>
          <w:szCs w:val="22"/>
        </w:rPr>
        <w:t>vznikla z důvodu přihlášení fyzické osoby v obci, snižuje o jednu dvanáctinu za každý kalendářní měsíc, na jehož konci</w:t>
      </w:r>
      <w:bookmarkStart w:id="0" w:name="_Hlk87608367"/>
      <w:r w:rsidR="008F1941">
        <w:rPr>
          <w:rStyle w:val="Znakapoznpodarou"/>
          <w:rFonts w:cs="Arial"/>
          <w:szCs w:val="22"/>
        </w:rPr>
        <w:footnoteReference w:id="10"/>
      </w:r>
      <w:bookmarkEnd w:id="0"/>
    </w:p>
    <w:p w14:paraId="1F997E4E" w14:textId="77777777" w:rsidR="008F1941" w:rsidRDefault="008F1941" w:rsidP="00AD5A99">
      <w:pPr>
        <w:spacing w:after="60" w:line="264" w:lineRule="auto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>a) není tato fyzická osoba přihlášena v obci, nebo</w:t>
      </w:r>
    </w:p>
    <w:p w14:paraId="5E8F3AD2" w14:textId="77777777" w:rsidR="008F1941" w:rsidRDefault="008F1941" w:rsidP="00AD5A99">
      <w:pPr>
        <w:spacing w:after="60" w:line="264" w:lineRule="auto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>b) je tato fyzická osoba od poplatku osvobozena.</w:t>
      </w:r>
    </w:p>
    <w:p w14:paraId="37D064E1" w14:textId="77777777" w:rsidR="008F1941" w:rsidRDefault="008F1941" w:rsidP="008F1941">
      <w:pPr>
        <w:numPr>
          <w:ilvl w:val="0"/>
          <w:numId w:val="32"/>
        </w:numPr>
        <w:suppressAutoHyphens w:val="0"/>
        <w:spacing w:before="120" w:after="6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cs="Arial"/>
          <w:szCs w:val="22"/>
        </w:rPr>
        <w:footnoteReference w:id="11"/>
      </w:r>
    </w:p>
    <w:p w14:paraId="50BAD65E" w14:textId="77777777" w:rsidR="008F1941" w:rsidRDefault="008F1941" w:rsidP="008F1941">
      <w:pPr>
        <w:spacing w:before="120" w:after="60" w:line="264" w:lineRule="auto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>a) je v této nemovité věci přihlášena alespoň 1 fyzická osoba,</w:t>
      </w:r>
    </w:p>
    <w:p w14:paraId="2ABEAAB1" w14:textId="77777777" w:rsidR="008F1941" w:rsidRDefault="008F1941" w:rsidP="008F1941">
      <w:pPr>
        <w:spacing w:before="120" w:after="60" w:line="264" w:lineRule="auto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>b) poplatník nevlastní tuto nemovitou věc, nebo</w:t>
      </w:r>
    </w:p>
    <w:p w14:paraId="6FA71A45" w14:textId="77777777" w:rsidR="008F1941" w:rsidRDefault="008F1941" w:rsidP="008F1941">
      <w:pPr>
        <w:spacing w:before="120" w:after="60" w:line="264" w:lineRule="auto"/>
        <w:ind w:left="567"/>
        <w:jc w:val="both"/>
        <w:rPr>
          <w:rFonts w:cs="Arial"/>
          <w:i/>
          <w:color w:val="0070C0"/>
          <w:szCs w:val="22"/>
        </w:rPr>
      </w:pPr>
      <w:r>
        <w:rPr>
          <w:rFonts w:cs="Arial"/>
          <w:szCs w:val="22"/>
        </w:rPr>
        <w:t>c) je poplatník od poplatku osvobozen</w:t>
      </w:r>
      <w:r>
        <w:rPr>
          <w:rFonts w:cs="Arial"/>
          <w:i/>
          <w:color w:val="0070C0"/>
          <w:szCs w:val="22"/>
        </w:rPr>
        <w:t>.</w:t>
      </w:r>
    </w:p>
    <w:p w14:paraId="78A7BE53" w14:textId="77777777" w:rsidR="008F1941" w:rsidRDefault="008F1941" w:rsidP="008F1941">
      <w:pPr>
        <w:spacing w:before="120"/>
        <w:rPr>
          <w:rFonts w:cs="Arial"/>
          <w:i/>
          <w:color w:val="0070C0"/>
          <w:szCs w:val="22"/>
        </w:rPr>
      </w:pPr>
    </w:p>
    <w:p w14:paraId="563D80B2" w14:textId="77777777" w:rsidR="008F1941" w:rsidRDefault="008F1941" w:rsidP="00405947">
      <w:pPr>
        <w:pStyle w:val="Nadpis1"/>
        <w:rPr>
          <w:szCs w:val="20"/>
        </w:rPr>
      </w:pPr>
      <w:r>
        <w:t>Čl. 6</w:t>
      </w:r>
    </w:p>
    <w:p w14:paraId="107F00F6" w14:textId="77777777" w:rsidR="008F1941" w:rsidRDefault="008F1941" w:rsidP="00405947">
      <w:pPr>
        <w:pStyle w:val="Nadpis1"/>
      </w:pPr>
      <w:r>
        <w:t>Splatnost poplatku</w:t>
      </w:r>
    </w:p>
    <w:p w14:paraId="73549E1A" w14:textId="77777777" w:rsidR="00EF1B4F" w:rsidRPr="00EF1B4F" w:rsidRDefault="00EF1B4F" w:rsidP="00EF1B4F"/>
    <w:p w14:paraId="10424941" w14:textId="77777777" w:rsidR="008F1941" w:rsidRDefault="008F1941" w:rsidP="008F1941">
      <w:pPr>
        <w:numPr>
          <w:ilvl w:val="0"/>
          <w:numId w:val="33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Poplatek je splatný jednorázově, a to nejpozději do </w:t>
      </w:r>
      <w:r w:rsidR="00FF6A4A" w:rsidRPr="00DC4484">
        <w:rPr>
          <w:rFonts w:cs="Arial"/>
          <w:szCs w:val="22"/>
        </w:rPr>
        <w:t xml:space="preserve">31. </w:t>
      </w:r>
      <w:r w:rsidR="00AB7C69" w:rsidRPr="00DC4484">
        <w:rPr>
          <w:rFonts w:cs="Arial"/>
          <w:szCs w:val="22"/>
        </w:rPr>
        <w:t>5.</w:t>
      </w:r>
      <w:r w:rsidR="00FF6A4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příslušného kalendářního roku. </w:t>
      </w:r>
    </w:p>
    <w:p w14:paraId="5A00F530" w14:textId="77777777" w:rsidR="008F1941" w:rsidRDefault="008F1941" w:rsidP="008F1941">
      <w:pPr>
        <w:numPr>
          <w:ilvl w:val="0"/>
          <w:numId w:val="33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1CB2394" w14:textId="77777777" w:rsidR="008F1941" w:rsidRDefault="008F1941" w:rsidP="008F1941">
      <w:pPr>
        <w:numPr>
          <w:ilvl w:val="0"/>
          <w:numId w:val="33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Lhůta splatnosti neskončí poplatníkovi dříve než lhůta pro podání ohlášení podle čl. 4 odst. 1 této vyhlášky. </w:t>
      </w:r>
    </w:p>
    <w:p w14:paraId="1920C93F" w14:textId="77777777" w:rsidR="00405947" w:rsidRDefault="00405947" w:rsidP="00405947">
      <w:pPr>
        <w:suppressAutoHyphens w:val="0"/>
        <w:spacing w:before="120" w:line="264" w:lineRule="auto"/>
        <w:ind w:left="567"/>
        <w:jc w:val="both"/>
        <w:rPr>
          <w:rFonts w:cs="Arial"/>
          <w:szCs w:val="22"/>
        </w:rPr>
      </w:pPr>
    </w:p>
    <w:p w14:paraId="19D53FB2" w14:textId="77777777" w:rsidR="008F1941" w:rsidRDefault="008F1941" w:rsidP="00405947">
      <w:pPr>
        <w:pStyle w:val="Nadpis1"/>
        <w:rPr>
          <w:szCs w:val="20"/>
        </w:rPr>
      </w:pPr>
      <w:r>
        <w:t>Čl. 7</w:t>
      </w:r>
    </w:p>
    <w:p w14:paraId="24F93FEB" w14:textId="77777777" w:rsidR="008F1941" w:rsidRDefault="008F1941" w:rsidP="00405947">
      <w:pPr>
        <w:pStyle w:val="Nadpis1"/>
      </w:pPr>
      <w:r>
        <w:t>Osvobození a úlevy</w:t>
      </w:r>
    </w:p>
    <w:p w14:paraId="0915F351" w14:textId="77777777" w:rsidR="00EF1B4F" w:rsidRPr="00EF1B4F" w:rsidRDefault="00EF1B4F" w:rsidP="00EF1B4F"/>
    <w:p w14:paraId="2A240ED8" w14:textId="77777777" w:rsidR="008F1941" w:rsidRDefault="008F1941" w:rsidP="00405947">
      <w:pPr>
        <w:pStyle w:val="Default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45A3296" w14:textId="77777777" w:rsidR="008F1941" w:rsidRDefault="008F1941" w:rsidP="008F1941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3536E39" w14:textId="77777777" w:rsidR="008F1941" w:rsidRDefault="008F1941" w:rsidP="008F194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2B8505B" w14:textId="77777777" w:rsidR="008F1941" w:rsidRDefault="008F1941" w:rsidP="008F194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3EF901F" w14:textId="77777777" w:rsidR="008F1941" w:rsidRDefault="008F1941" w:rsidP="008F1941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878BFAB" w14:textId="77777777" w:rsidR="008F1941" w:rsidRDefault="008F1941" w:rsidP="008F194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B5DC4C3" w14:textId="77777777" w:rsidR="008F1941" w:rsidRDefault="008F1941" w:rsidP="008F1941">
      <w:pPr>
        <w:tabs>
          <w:tab w:val="left" w:pos="3780"/>
        </w:tabs>
        <w:spacing w:line="264" w:lineRule="auto"/>
        <w:jc w:val="both"/>
        <w:rPr>
          <w:rFonts w:cs="Arial"/>
          <w:i/>
          <w:color w:val="0070C0"/>
          <w:sz w:val="20"/>
          <w:szCs w:val="20"/>
        </w:rPr>
      </w:pPr>
    </w:p>
    <w:p w14:paraId="775224CF" w14:textId="77777777" w:rsidR="00DC4484" w:rsidRDefault="00DC4484" w:rsidP="008F1941">
      <w:pPr>
        <w:tabs>
          <w:tab w:val="left" w:pos="3780"/>
        </w:tabs>
        <w:spacing w:line="264" w:lineRule="auto"/>
        <w:jc w:val="both"/>
        <w:rPr>
          <w:rFonts w:cs="Arial"/>
          <w:i/>
          <w:color w:val="0070C0"/>
          <w:sz w:val="20"/>
          <w:szCs w:val="20"/>
        </w:rPr>
      </w:pPr>
    </w:p>
    <w:p w14:paraId="255B0D57" w14:textId="77777777" w:rsidR="00DC4484" w:rsidRDefault="00DC4484" w:rsidP="008F1941">
      <w:pPr>
        <w:tabs>
          <w:tab w:val="left" w:pos="3780"/>
        </w:tabs>
        <w:spacing w:line="264" w:lineRule="auto"/>
        <w:jc w:val="both"/>
        <w:rPr>
          <w:rFonts w:cs="Arial"/>
          <w:i/>
          <w:color w:val="0070C0"/>
          <w:sz w:val="20"/>
          <w:szCs w:val="20"/>
        </w:rPr>
      </w:pPr>
    </w:p>
    <w:p w14:paraId="311B8B10" w14:textId="77777777" w:rsidR="008F1941" w:rsidRDefault="008F1941" w:rsidP="00405947">
      <w:pPr>
        <w:numPr>
          <w:ilvl w:val="0"/>
          <w:numId w:val="45"/>
        </w:numPr>
        <w:spacing w:before="120" w:line="264" w:lineRule="auto"/>
        <w:ind w:left="567" w:hanging="567"/>
        <w:jc w:val="both"/>
        <w:rPr>
          <w:rFonts w:cs="Arial"/>
          <w:szCs w:val="22"/>
        </w:rPr>
      </w:pPr>
      <w:r>
        <w:rPr>
          <w:rFonts w:cs="Arial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cs="Arial"/>
          <w:szCs w:val="22"/>
        </w:rPr>
        <w:footnoteReference w:id="13"/>
      </w:r>
    </w:p>
    <w:p w14:paraId="08B2B118" w14:textId="77777777" w:rsidR="00405947" w:rsidRDefault="00405947" w:rsidP="00405947">
      <w:pPr>
        <w:spacing w:before="120" w:line="264" w:lineRule="auto"/>
        <w:ind w:left="567"/>
        <w:jc w:val="both"/>
        <w:rPr>
          <w:rFonts w:cs="Arial"/>
          <w:szCs w:val="22"/>
        </w:rPr>
      </w:pPr>
    </w:p>
    <w:p w14:paraId="4A4095BF" w14:textId="77777777" w:rsidR="008F1941" w:rsidRPr="00405947" w:rsidRDefault="008F1941" w:rsidP="00405947">
      <w:pPr>
        <w:pStyle w:val="Nadpis1"/>
      </w:pPr>
      <w:r w:rsidRPr="00405947">
        <w:lastRenderedPageBreak/>
        <w:t>Čl. 8</w:t>
      </w:r>
    </w:p>
    <w:p w14:paraId="2ABDAAC9" w14:textId="77777777" w:rsidR="008F1941" w:rsidRDefault="008F1941" w:rsidP="00405947">
      <w:pPr>
        <w:pStyle w:val="Nadpis1"/>
      </w:pPr>
      <w:r w:rsidRPr="00405947">
        <w:t xml:space="preserve">Navýšení poplatku </w:t>
      </w:r>
    </w:p>
    <w:p w14:paraId="494DB829" w14:textId="77777777" w:rsidR="00EF1B4F" w:rsidRPr="00EF1B4F" w:rsidRDefault="00EF1B4F" w:rsidP="00EF1B4F"/>
    <w:p w14:paraId="459EE040" w14:textId="77777777" w:rsidR="008F1941" w:rsidRDefault="008F1941" w:rsidP="008F1941">
      <w:pPr>
        <w:numPr>
          <w:ilvl w:val="0"/>
          <w:numId w:val="14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cs="Arial"/>
          <w:szCs w:val="22"/>
        </w:rPr>
        <w:footnoteReference w:id="14"/>
      </w:r>
    </w:p>
    <w:p w14:paraId="7B0DCB8B" w14:textId="77777777" w:rsidR="008F1941" w:rsidRDefault="008F1941" w:rsidP="008F1941">
      <w:pPr>
        <w:numPr>
          <w:ilvl w:val="0"/>
          <w:numId w:val="14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cs="Arial"/>
          <w:szCs w:val="22"/>
        </w:rPr>
        <w:footnoteReference w:id="15"/>
      </w:r>
    </w:p>
    <w:p w14:paraId="5B467A99" w14:textId="77777777" w:rsidR="00405947" w:rsidRDefault="00405947" w:rsidP="00405947">
      <w:pPr>
        <w:suppressAutoHyphens w:val="0"/>
        <w:spacing w:before="120" w:line="264" w:lineRule="auto"/>
        <w:ind w:left="567"/>
        <w:jc w:val="both"/>
        <w:rPr>
          <w:rFonts w:cs="Arial"/>
          <w:szCs w:val="22"/>
        </w:rPr>
      </w:pPr>
    </w:p>
    <w:p w14:paraId="39DA1706" w14:textId="77777777" w:rsidR="008F1941" w:rsidRDefault="008F1941" w:rsidP="00405947">
      <w:pPr>
        <w:pStyle w:val="Nadpis1"/>
        <w:rPr>
          <w:szCs w:val="20"/>
        </w:rPr>
      </w:pPr>
      <w:r>
        <w:t>Čl. 9</w:t>
      </w:r>
    </w:p>
    <w:p w14:paraId="7EB21A0B" w14:textId="77777777" w:rsidR="008F1941" w:rsidRDefault="008F1941" w:rsidP="00405947">
      <w:pPr>
        <w:pStyle w:val="Nadpis1"/>
      </w:pPr>
      <w:r>
        <w:t>Odpovědnost za zaplacení poplatku</w:t>
      </w:r>
      <w:r>
        <w:rPr>
          <w:rStyle w:val="Znakapoznpodarou"/>
          <w:rFonts w:cs="Arial"/>
          <w:szCs w:val="22"/>
        </w:rPr>
        <w:footnoteReference w:id="16"/>
      </w:r>
    </w:p>
    <w:p w14:paraId="119E022C" w14:textId="77777777" w:rsidR="00EF1B4F" w:rsidRPr="00EF1B4F" w:rsidRDefault="00EF1B4F" w:rsidP="00EF1B4F"/>
    <w:p w14:paraId="75C6144B" w14:textId="77777777" w:rsidR="008F1941" w:rsidRDefault="008F1941" w:rsidP="008F1941">
      <w:pPr>
        <w:numPr>
          <w:ilvl w:val="0"/>
          <w:numId w:val="40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Vznikne-li nedoplatek na poplatku poplatníkovi, který je ke dni splatnosti nezletilý </w:t>
      </w:r>
      <w:r>
        <w:rPr>
          <w:rFonts w:cs="Arial"/>
          <w:szCs w:val="22"/>
        </w:rPr>
        <w:br/>
        <w:t xml:space="preserve">a nenabyl plné svéprávnosti nebo který je ke dni splatnosti omezen ve svéprávnosti </w:t>
      </w:r>
      <w:r>
        <w:rPr>
          <w:rFonts w:cs="Arial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B0577EF" w14:textId="77777777" w:rsidR="008F1941" w:rsidRDefault="008F1941" w:rsidP="008F1941">
      <w:pPr>
        <w:numPr>
          <w:ilvl w:val="0"/>
          <w:numId w:val="40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 případě podle odstavce 1 vyměří správce poplatku poplatek zákonnému zástupci nebo opatrovníkovi poplatníka.</w:t>
      </w:r>
    </w:p>
    <w:p w14:paraId="2BD6DAE0" w14:textId="77777777" w:rsidR="008F1941" w:rsidRDefault="008F1941" w:rsidP="008F1941">
      <w:pPr>
        <w:numPr>
          <w:ilvl w:val="0"/>
          <w:numId w:val="40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Je-li zákonných zástupců nebo opatrovníků více, jsou povinni plnit poplatkovou povinnost společně a nerozdílně.</w:t>
      </w:r>
    </w:p>
    <w:p w14:paraId="6C978F0D" w14:textId="77777777" w:rsidR="00405947" w:rsidRDefault="00405947" w:rsidP="00405947">
      <w:pPr>
        <w:suppressAutoHyphens w:val="0"/>
        <w:spacing w:before="120" w:line="264" w:lineRule="auto"/>
        <w:ind w:left="567"/>
        <w:jc w:val="both"/>
        <w:rPr>
          <w:rFonts w:cs="Arial"/>
          <w:szCs w:val="22"/>
        </w:rPr>
      </w:pPr>
    </w:p>
    <w:p w14:paraId="0D57D119" w14:textId="77777777" w:rsidR="008F1941" w:rsidRDefault="008F1941" w:rsidP="00405947">
      <w:pPr>
        <w:pStyle w:val="Nadpis1"/>
        <w:rPr>
          <w:szCs w:val="20"/>
        </w:rPr>
      </w:pPr>
      <w:r>
        <w:t>Čl. 10</w:t>
      </w:r>
    </w:p>
    <w:p w14:paraId="7CFD6ACB" w14:textId="77777777" w:rsidR="008F1941" w:rsidRDefault="008F1941" w:rsidP="00405947">
      <w:pPr>
        <w:pStyle w:val="Nadpis1"/>
      </w:pPr>
      <w:r>
        <w:t>Společná ustanovení</w:t>
      </w:r>
    </w:p>
    <w:p w14:paraId="20F6EF39" w14:textId="77777777" w:rsidR="00EF1B4F" w:rsidRPr="00EF1B4F" w:rsidRDefault="00EF1B4F" w:rsidP="00EF1B4F"/>
    <w:p w14:paraId="3C4432C0" w14:textId="77777777" w:rsidR="008F1941" w:rsidRDefault="008F1941" w:rsidP="008F1941">
      <w:pPr>
        <w:numPr>
          <w:ilvl w:val="0"/>
          <w:numId w:val="41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cs="Arial"/>
          <w:szCs w:val="22"/>
        </w:rPr>
        <w:footnoteReference w:id="17"/>
      </w:r>
    </w:p>
    <w:p w14:paraId="1F5BCFCF" w14:textId="77777777" w:rsidR="008F1941" w:rsidRDefault="008F1941" w:rsidP="008F1941">
      <w:pPr>
        <w:numPr>
          <w:ilvl w:val="0"/>
          <w:numId w:val="41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cs="Arial"/>
          <w:szCs w:val="22"/>
        </w:rPr>
        <w:footnoteReference w:id="18"/>
      </w:r>
    </w:p>
    <w:p w14:paraId="20400CCC" w14:textId="77777777" w:rsidR="00405947" w:rsidRDefault="00405947" w:rsidP="00405947">
      <w:pPr>
        <w:suppressAutoHyphens w:val="0"/>
        <w:spacing w:before="120" w:line="264" w:lineRule="auto"/>
        <w:ind w:left="567"/>
        <w:jc w:val="both"/>
        <w:rPr>
          <w:rFonts w:cs="Arial"/>
          <w:szCs w:val="22"/>
        </w:rPr>
      </w:pPr>
    </w:p>
    <w:p w14:paraId="5437A45B" w14:textId="77777777" w:rsidR="008F1941" w:rsidRDefault="008F1941" w:rsidP="00405947">
      <w:pPr>
        <w:pStyle w:val="Nadpis1"/>
        <w:rPr>
          <w:szCs w:val="20"/>
        </w:rPr>
      </w:pPr>
      <w:r>
        <w:t>Čl. 11</w:t>
      </w:r>
    </w:p>
    <w:p w14:paraId="75A92460" w14:textId="77777777" w:rsidR="008F1941" w:rsidRDefault="008F1941" w:rsidP="00405947">
      <w:pPr>
        <w:pStyle w:val="Nadpis1"/>
      </w:pPr>
      <w:r>
        <w:t>Přechodná ustanovení</w:t>
      </w:r>
    </w:p>
    <w:p w14:paraId="74E57799" w14:textId="77777777" w:rsidR="008F1941" w:rsidRPr="00EF1B4F" w:rsidRDefault="008F1941" w:rsidP="008F1941">
      <w:pPr>
        <w:pStyle w:val="Nzvylnk"/>
        <w:rPr>
          <w:rFonts w:cs="Arial"/>
          <w:szCs w:val="22"/>
        </w:rPr>
      </w:pPr>
    </w:p>
    <w:p w14:paraId="222A2B2F" w14:textId="77777777" w:rsidR="008F1941" w:rsidRDefault="008F1941" w:rsidP="008F1941">
      <w:pPr>
        <w:numPr>
          <w:ilvl w:val="0"/>
          <w:numId w:val="42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Údaje ohlášené poplatníkem </w:t>
      </w:r>
      <w:bookmarkStart w:id="1" w:name="_Hlk54596575"/>
      <w:r>
        <w:rPr>
          <w:rFonts w:cs="Arial"/>
          <w:szCs w:val="22"/>
        </w:rPr>
        <w:t>místního poplatku za provoz systému shromažďování, sběru, přepravy, třídění, využívání a odstraňování komunálních odpadů</w:t>
      </w:r>
      <w:bookmarkEnd w:id="1"/>
      <w:r>
        <w:rPr>
          <w:rFonts w:cs="Arial"/>
          <w:szCs w:val="22"/>
        </w:rPr>
        <w:t xml:space="preserve"> ke dni </w:t>
      </w:r>
      <w:r>
        <w:rPr>
          <w:rFonts w:cs="Arial"/>
          <w:szCs w:val="22"/>
        </w:rPr>
        <w:lastRenderedPageBreak/>
        <w:t>předcházejícímu dni nabytí účinnosti této vyhlášky se považují za údaje ohlášené podle čl. 4 odst. 1 této vyhlášky.</w:t>
      </w:r>
    </w:p>
    <w:p w14:paraId="46C774A1" w14:textId="77777777" w:rsidR="008F1941" w:rsidRDefault="008F1941" w:rsidP="008F1941">
      <w:pPr>
        <w:numPr>
          <w:ilvl w:val="0"/>
          <w:numId w:val="42"/>
        </w:numPr>
        <w:suppressAutoHyphens w:val="0"/>
        <w:spacing w:before="120" w:line="264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Poplatkové povinnosti vzniklé před nabytím účinnosti této vyhlášky se posuzují podle dosavadních právních předpisů.</w:t>
      </w:r>
    </w:p>
    <w:p w14:paraId="6CD2140F" w14:textId="77777777" w:rsidR="00405947" w:rsidRDefault="00405947" w:rsidP="00405947">
      <w:pPr>
        <w:suppressAutoHyphens w:val="0"/>
        <w:spacing w:before="120" w:line="264" w:lineRule="auto"/>
        <w:ind w:left="567"/>
        <w:jc w:val="both"/>
        <w:rPr>
          <w:rFonts w:cs="Arial"/>
          <w:szCs w:val="22"/>
        </w:rPr>
      </w:pPr>
    </w:p>
    <w:p w14:paraId="52587FE8" w14:textId="77777777" w:rsidR="008F1941" w:rsidRDefault="008F1941" w:rsidP="00405947">
      <w:pPr>
        <w:pStyle w:val="Nadpis1"/>
        <w:rPr>
          <w:szCs w:val="20"/>
        </w:rPr>
      </w:pPr>
      <w:r>
        <w:t>Čl. 12</w:t>
      </w:r>
    </w:p>
    <w:p w14:paraId="282FB5E2" w14:textId="77777777" w:rsidR="008F1941" w:rsidRDefault="008F1941" w:rsidP="00405947">
      <w:pPr>
        <w:pStyle w:val="Nadpis1"/>
      </w:pPr>
      <w:r>
        <w:t>Zrušovací ustanovení</w:t>
      </w:r>
    </w:p>
    <w:p w14:paraId="49616755" w14:textId="77777777" w:rsidR="00EF1B4F" w:rsidRPr="00EF1B4F" w:rsidRDefault="00EF1B4F" w:rsidP="00EF1B4F"/>
    <w:p w14:paraId="38C6059D" w14:textId="77777777" w:rsidR="008F1941" w:rsidRDefault="008F1941" w:rsidP="008F1941">
      <w:pPr>
        <w:spacing w:before="120" w:line="288" w:lineRule="auto"/>
        <w:ind w:left="567"/>
        <w:jc w:val="both"/>
        <w:rPr>
          <w:rFonts w:cs="Arial"/>
          <w:szCs w:val="22"/>
        </w:rPr>
      </w:pPr>
      <w:bookmarkStart w:id="2" w:name="_Hlk54595723"/>
      <w:r>
        <w:rPr>
          <w:rFonts w:cs="Arial"/>
          <w:szCs w:val="22"/>
        </w:rPr>
        <w:t xml:space="preserve">Zrušuje se obecně závazná vyhláška </w:t>
      </w:r>
      <w:bookmarkEnd w:id="2"/>
      <w:r>
        <w:rPr>
          <w:rFonts w:cs="Arial"/>
          <w:szCs w:val="22"/>
        </w:rPr>
        <w:t xml:space="preserve">č. </w:t>
      </w:r>
      <w:r w:rsidR="001134B0">
        <w:rPr>
          <w:rFonts w:cs="Arial"/>
          <w:szCs w:val="22"/>
        </w:rPr>
        <w:t>2</w:t>
      </w:r>
      <w:r>
        <w:rPr>
          <w:rFonts w:cs="Arial"/>
          <w:i/>
          <w:szCs w:val="22"/>
        </w:rPr>
        <w:t>/</w:t>
      </w:r>
      <w:r w:rsidR="004B0B29">
        <w:rPr>
          <w:rFonts w:cs="Arial"/>
          <w:i/>
          <w:szCs w:val="22"/>
        </w:rPr>
        <w:t>20</w:t>
      </w:r>
      <w:r w:rsidR="00954A34">
        <w:rPr>
          <w:rFonts w:cs="Arial"/>
          <w:i/>
          <w:szCs w:val="22"/>
        </w:rPr>
        <w:t>21</w:t>
      </w:r>
      <w:r w:rsidR="004B0B29">
        <w:rPr>
          <w:rFonts w:cs="Arial"/>
          <w:i/>
          <w:szCs w:val="22"/>
        </w:rPr>
        <w:t xml:space="preserve"> </w:t>
      </w:r>
      <w:r w:rsidR="004B0B29" w:rsidRPr="004B0B29">
        <w:rPr>
          <w:rFonts w:cs="Arial"/>
          <w:i/>
          <w:szCs w:val="22"/>
        </w:rPr>
        <w:t xml:space="preserve">o místním poplatku za provoz systému shromažďování, sběru, přepravy, třídění, využívání a odstraňování komunálních </w:t>
      </w:r>
      <w:r w:rsidR="00F96DC8" w:rsidRPr="004B0B29">
        <w:rPr>
          <w:rFonts w:cs="Arial"/>
          <w:i/>
          <w:szCs w:val="22"/>
        </w:rPr>
        <w:t>odpadů</w:t>
      </w:r>
      <w:r>
        <w:rPr>
          <w:rFonts w:cs="Arial"/>
          <w:i/>
          <w:szCs w:val="22"/>
        </w:rPr>
        <w:t xml:space="preserve"> </w:t>
      </w:r>
      <w:r>
        <w:rPr>
          <w:rFonts w:cs="Arial"/>
          <w:szCs w:val="22"/>
        </w:rPr>
        <w:t>ze dne</w:t>
      </w:r>
      <w:r>
        <w:rPr>
          <w:rFonts w:cs="Arial"/>
          <w:i/>
          <w:szCs w:val="22"/>
        </w:rPr>
        <w:t xml:space="preserve"> </w:t>
      </w:r>
      <w:r w:rsidR="00F96DC8">
        <w:rPr>
          <w:rFonts w:cs="Arial"/>
          <w:i/>
          <w:szCs w:val="22"/>
        </w:rPr>
        <w:t>17</w:t>
      </w:r>
      <w:r w:rsidR="004B0B29">
        <w:rPr>
          <w:rFonts w:cs="Arial"/>
          <w:i/>
          <w:szCs w:val="22"/>
        </w:rPr>
        <w:t>.</w:t>
      </w:r>
      <w:r w:rsidR="00F96DC8">
        <w:rPr>
          <w:rFonts w:cs="Arial"/>
          <w:i/>
          <w:szCs w:val="22"/>
        </w:rPr>
        <w:t xml:space="preserve"> </w:t>
      </w:r>
      <w:r w:rsidR="004B0B29">
        <w:rPr>
          <w:rFonts w:cs="Arial"/>
          <w:i/>
          <w:szCs w:val="22"/>
        </w:rPr>
        <w:t>1</w:t>
      </w:r>
      <w:r w:rsidR="00F96DC8">
        <w:rPr>
          <w:rFonts w:cs="Arial"/>
          <w:i/>
          <w:szCs w:val="22"/>
        </w:rPr>
        <w:t>2</w:t>
      </w:r>
      <w:r w:rsidR="004B0B29">
        <w:rPr>
          <w:rFonts w:cs="Arial"/>
          <w:i/>
          <w:szCs w:val="22"/>
        </w:rPr>
        <w:t>.</w:t>
      </w:r>
      <w:r w:rsidR="00F96DC8">
        <w:rPr>
          <w:rFonts w:cs="Arial"/>
          <w:i/>
          <w:szCs w:val="22"/>
        </w:rPr>
        <w:t xml:space="preserve"> </w:t>
      </w:r>
      <w:r w:rsidR="004B0B29">
        <w:rPr>
          <w:rFonts w:cs="Arial"/>
          <w:i/>
          <w:szCs w:val="22"/>
        </w:rPr>
        <w:t>20</w:t>
      </w:r>
      <w:r w:rsidR="00F96DC8">
        <w:rPr>
          <w:rFonts w:cs="Arial"/>
          <w:i/>
          <w:szCs w:val="22"/>
        </w:rPr>
        <w:t>21</w:t>
      </w:r>
      <w:r w:rsidR="004B0B29">
        <w:rPr>
          <w:rFonts w:cs="Arial"/>
          <w:i/>
          <w:szCs w:val="22"/>
        </w:rPr>
        <w:t>.</w:t>
      </w:r>
    </w:p>
    <w:p w14:paraId="1FD23ACB" w14:textId="77777777" w:rsidR="008F1941" w:rsidRDefault="008F1941" w:rsidP="008F1941">
      <w:pPr>
        <w:spacing w:before="120" w:line="264" w:lineRule="auto"/>
        <w:ind w:left="567"/>
        <w:jc w:val="both"/>
        <w:rPr>
          <w:rFonts w:cs="Arial"/>
          <w:szCs w:val="22"/>
        </w:rPr>
      </w:pPr>
    </w:p>
    <w:p w14:paraId="5F2640A8" w14:textId="77777777" w:rsidR="008F1941" w:rsidRDefault="008F1941" w:rsidP="00405947">
      <w:pPr>
        <w:pStyle w:val="Nadpis1"/>
        <w:rPr>
          <w:szCs w:val="20"/>
        </w:rPr>
      </w:pPr>
      <w:r>
        <w:t>Čl. 13</w:t>
      </w:r>
    </w:p>
    <w:p w14:paraId="598B4EBD" w14:textId="77777777" w:rsidR="008F1941" w:rsidRDefault="008F1941" w:rsidP="00405947">
      <w:pPr>
        <w:pStyle w:val="Nadpis1"/>
      </w:pPr>
      <w:r>
        <w:t>Účinnost</w:t>
      </w:r>
    </w:p>
    <w:p w14:paraId="50587D1B" w14:textId="77777777" w:rsidR="00EF1B4F" w:rsidRPr="00EF1B4F" w:rsidRDefault="00EF1B4F" w:rsidP="00EF1B4F"/>
    <w:p w14:paraId="6DC4437B" w14:textId="77777777" w:rsidR="004B0B29" w:rsidRDefault="004B0B29" w:rsidP="004B0B29">
      <w:pPr>
        <w:spacing w:before="120" w:line="288" w:lineRule="auto"/>
        <w:ind w:firstLine="708"/>
        <w:jc w:val="both"/>
        <w:rPr>
          <w:rFonts w:cs="Arial"/>
          <w:i/>
          <w:color w:val="1A4BD6"/>
        </w:rPr>
      </w:pPr>
      <w:r>
        <w:rPr>
          <w:rFonts w:cs="Arial"/>
          <w:szCs w:val="22"/>
        </w:rPr>
        <w:t>Tato vyhláška nabývá účinnosti dnem 1. 1. 202</w:t>
      </w:r>
      <w:r w:rsidR="00954A34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. </w:t>
      </w:r>
    </w:p>
    <w:p w14:paraId="1D5DBB40" w14:textId="77777777" w:rsidR="004B0B29" w:rsidRDefault="004B0B29" w:rsidP="004B0B29">
      <w:pPr>
        <w:pStyle w:val="Nzvylnk"/>
        <w:jc w:val="left"/>
        <w:rPr>
          <w:rFonts w:cs="Arial"/>
          <w:b w:val="0"/>
          <w:bCs w:val="0"/>
          <w:i/>
          <w:color w:val="1A4BD6"/>
          <w:szCs w:val="24"/>
        </w:rPr>
      </w:pPr>
    </w:p>
    <w:p w14:paraId="2FE53994" w14:textId="77777777" w:rsidR="004B0B29" w:rsidRDefault="004B0B29" w:rsidP="004B0B29">
      <w:pPr>
        <w:pStyle w:val="Nzvylnk"/>
        <w:jc w:val="left"/>
        <w:rPr>
          <w:rFonts w:cs="Arial"/>
          <w:szCs w:val="22"/>
        </w:rPr>
      </w:pPr>
    </w:p>
    <w:p w14:paraId="07DEA681" w14:textId="77777777" w:rsidR="004B0B29" w:rsidRDefault="004B0B29" w:rsidP="004B0B2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cs="Arial"/>
          <w:i/>
          <w:szCs w:val="22"/>
        </w:rPr>
      </w:pP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</w:p>
    <w:p w14:paraId="03A65E23" w14:textId="77777777" w:rsidR="004B0B29" w:rsidRDefault="004B0B29" w:rsidP="004B0B2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cs="Arial"/>
          <w:szCs w:val="22"/>
        </w:rPr>
      </w:pPr>
      <w:r>
        <w:rPr>
          <w:rFonts w:cs="Arial"/>
          <w:i/>
          <w:szCs w:val="22"/>
        </w:rPr>
        <w:tab/>
      </w:r>
      <w:r>
        <w:rPr>
          <w:rFonts w:cs="Arial"/>
          <w:i/>
          <w:szCs w:val="22"/>
        </w:rPr>
        <w:tab/>
      </w:r>
    </w:p>
    <w:p w14:paraId="20760BD4" w14:textId="77777777" w:rsidR="004B0B29" w:rsidRDefault="004B0B29" w:rsidP="004B0B2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         Ing. Milan Přindiš                                                      Mgr. Milena Tomanová, Ph.D.</w:t>
      </w:r>
    </w:p>
    <w:p w14:paraId="6BB096CF" w14:textId="77777777" w:rsidR="004B0B29" w:rsidRDefault="004B0B29" w:rsidP="004B0B2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F96DC8">
        <w:rPr>
          <w:rFonts w:cs="Arial"/>
          <w:szCs w:val="22"/>
        </w:rPr>
        <w:t xml:space="preserve">    s</w:t>
      </w:r>
      <w:r>
        <w:rPr>
          <w:rFonts w:cs="Arial"/>
          <w:szCs w:val="22"/>
        </w:rPr>
        <w:t>tarosta</w:t>
      </w:r>
      <w:r w:rsidR="00F96DC8">
        <w:rPr>
          <w:rFonts w:cs="Arial"/>
          <w:szCs w:val="22"/>
        </w:rPr>
        <w:t xml:space="preserve">                                                                         </w:t>
      </w:r>
      <w:r w:rsidR="00954A34">
        <w:rPr>
          <w:rFonts w:cs="Arial"/>
          <w:szCs w:val="22"/>
        </w:rPr>
        <w:t>místo</w:t>
      </w:r>
      <w:r>
        <w:rPr>
          <w:rFonts w:cs="Arial"/>
          <w:szCs w:val="22"/>
        </w:rPr>
        <w:t>starostka</w:t>
      </w:r>
    </w:p>
    <w:p w14:paraId="70967862" w14:textId="77777777" w:rsidR="004B0B29" w:rsidRDefault="004B0B29" w:rsidP="004B0B2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cs="Arial"/>
          <w:szCs w:val="22"/>
        </w:rPr>
      </w:pPr>
    </w:p>
    <w:p w14:paraId="57954B19" w14:textId="77777777" w:rsidR="004B0B29" w:rsidRDefault="004B0B29" w:rsidP="004B0B2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  <w:szCs w:val="22"/>
        </w:rPr>
      </w:pPr>
    </w:p>
    <w:p w14:paraId="156EF5E5" w14:textId="77777777" w:rsidR="00972A9F" w:rsidRPr="00F42B1B" w:rsidRDefault="00972A9F" w:rsidP="004B0B29">
      <w:pPr>
        <w:spacing w:before="120" w:line="288" w:lineRule="auto"/>
        <w:ind w:firstLine="708"/>
        <w:jc w:val="both"/>
        <w:rPr>
          <w:rFonts w:cs="Arial"/>
        </w:rPr>
      </w:pPr>
    </w:p>
    <w:sectPr w:rsidR="00972A9F" w:rsidRPr="00F42B1B" w:rsidSect="007F5AA6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8B7C2" w14:textId="77777777" w:rsidR="00764A05" w:rsidRDefault="00764A05">
      <w:r>
        <w:separator/>
      </w:r>
    </w:p>
  </w:endnote>
  <w:endnote w:type="continuationSeparator" w:id="0">
    <w:p w14:paraId="34CFC06E" w14:textId="77777777" w:rsidR="00764A05" w:rsidRDefault="007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EF10" w14:textId="77777777" w:rsidR="00764A05" w:rsidRDefault="00764A05">
      <w:r>
        <w:separator/>
      </w:r>
    </w:p>
  </w:footnote>
  <w:footnote w:type="continuationSeparator" w:id="0">
    <w:p w14:paraId="0B831DF2" w14:textId="77777777" w:rsidR="00764A05" w:rsidRDefault="00764A05">
      <w:r>
        <w:continuationSeparator/>
      </w:r>
    </w:p>
  </w:footnote>
  <w:footnote w:id="1">
    <w:p w14:paraId="202FE6D1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cs="Arial"/>
          <w:sz w:val="18"/>
          <w:szCs w:val="18"/>
        </w:rPr>
        <w:t>§ 15 odst. 1 zákona, o místních poplatcích</w:t>
      </w:r>
    </w:p>
  </w:footnote>
  <w:footnote w:id="2">
    <w:p w14:paraId="68B6A455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cs="Arial"/>
          <w:sz w:val="18"/>
          <w:szCs w:val="18"/>
        </w:rPr>
        <w:t xml:space="preserve"> 10e zákona o místních poplatcích</w:t>
      </w:r>
    </w:p>
  </w:footnote>
  <w:footnote w:id="3">
    <w:p w14:paraId="41CB4ADD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cs="Arial"/>
          <w:sz w:val="18"/>
          <w:szCs w:val="18"/>
        </w:rPr>
        <w:t xml:space="preserve">Za přihlášení fyzické osoby se podle § 16c zákona o místních poplatcích považuje </w:t>
      </w:r>
    </w:p>
    <w:p w14:paraId="2F03CF09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a) přihlášení k trvalému pobytu podle zákona o evidenci obyvatel, nebo  </w:t>
      </w:r>
    </w:p>
    <w:p w14:paraId="402A6270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50F382F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1. kterému byl povolen trvalý pobyt,</w:t>
      </w:r>
    </w:p>
    <w:p w14:paraId="23EB2038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2. který na území České republiky pobývá přechodně po dobu delší než 3 měsíce,</w:t>
      </w:r>
    </w:p>
    <w:p w14:paraId="0E3FC037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EBDB67A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F0E3E84" w14:textId="77777777" w:rsidR="008F1941" w:rsidRDefault="008F1941" w:rsidP="008F1941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cs="Arial"/>
          <w:sz w:val="18"/>
          <w:szCs w:val="18"/>
        </w:rPr>
        <w:t xml:space="preserve"> 10p zákona o místních poplatcích</w:t>
      </w:r>
    </w:p>
  </w:footnote>
  <w:footnote w:id="5">
    <w:p w14:paraId="3080F96A" w14:textId="77777777" w:rsidR="008F1941" w:rsidRDefault="008F1941" w:rsidP="008F19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10o odst. 1 zákona o místních poplatcích</w:t>
      </w:r>
    </w:p>
  </w:footnote>
  <w:footnote w:id="6">
    <w:p w14:paraId="5EED1878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§ 14a odst. 2 zákona o místních poplatcích</w:t>
      </w:r>
    </w:p>
  </w:footnote>
  <w:footnote w:id="7">
    <w:p w14:paraId="48D09FF1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§ 14a odst. 3 zákona o místních poplatcích</w:t>
      </w:r>
    </w:p>
  </w:footnote>
  <w:footnote w:id="8">
    <w:p w14:paraId="0694AD0E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§ 14a odst. 4 zákona o místních poplatcích</w:t>
      </w:r>
    </w:p>
  </w:footnote>
  <w:footnote w:id="9">
    <w:p w14:paraId="10BFB706" w14:textId="77777777" w:rsidR="008F1941" w:rsidRDefault="008F1941" w:rsidP="008F1941">
      <w:pPr>
        <w:pStyle w:val="Textpoznpodarou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14a odst. 5 zákona o místních poplatcích</w:t>
      </w:r>
    </w:p>
  </w:footnote>
  <w:footnote w:id="10">
    <w:p w14:paraId="25DD18DA" w14:textId="77777777" w:rsidR="008F1941" w:rsidRDefault="008F1941" w:rsidP="008F1941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cs="Arial"/>
          <w:sz w:val="18"/>
          <w:szCs w:val="18"/>
        </w:rPr>
        <w:t>§ 10h odst. 2 ve spojení s § 10o odst. 2 zákona o místních poplatcích</w:t>
      </w:r>
    </w:p>
  </w:footnote>
  <w:footnote w:id="11">
    <w:p w14:paraId="2E0F3B76" w14:textId="77777777" w:rsidR="008F1941" w:rsidRDefault="008F1941" w:rsidP="008F1941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cs="Arial"/>
          <w:sz w:val="18"/>
          <w:szCs w:val="18"/>
        </w:rPr>
        <w:t>10h odst. 3 ve spojení s § 10o odst. 2 zákona o místních poplatcích</w:t>
      </w:r>
    </w:p>
  </w:footnote>
  <w:footnote w:id="12">
    <w:p w14:paraId="1968F6A9" w14:textId="77777777" w:rsidR="008F1941" w:rsidRDefault="008F1941" w:rsidP="008F19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10g zákona o místních poplatcích</w:t>
      </w:r>
    </w:p>
  </w:footnote>
  <w:footnote w:id="13">
    <w:p w14:paraId="6ACB6E3C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§ 14a odst. 6 zákona o místních poplatcích</w:t>
      </w:r>
    </w:p>
  </w:footnote>
  <w:footnote w:id="14">
    <w:p w14:paraId="1950E085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§ 11 odst. 1 zákona o místních poplatcích</w:t>
      </w:r>
    </w:p>
  </w:footnote>
  <w:footnote w:id="15">
    <w:p w14:paraId="4EC2175F" w14:textId="77777777" w:rsidR="008F1941" w:rsidRDefault="008F1941" w:rsidP="008F1941">
      <w:pPr>
        <w:pStyle w:val="Textpoznpodarou"/>
        <w:rPr>
          <w:rFonts w:cs="Arial"/>
          <w:sz w:val="18"/>
          <w:szCs w:val="18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§ 11 odst. 3 zákona o místních poplatcích</w:t>
      </w:r>
    </w:p>
  </w:footnote>
  <w:footnote w:id="16">
    <w:p w14:paraId="0707752D" w14:textId="77777777" w:rsidR="008F1941" w:rsidRDefault="008F1941" w:rsidP="008F1941">
      <w:pPr>
        <w:pStyle w:val="Textpoznpodarou"/>
        <w:rPr>
          <w:rFonts w:ascii="Times New Roman" w:hAnsi="Times New Roman"/>
        </w:rPr>
      </w:pPr>
      <w:r>
        <w:rPr>
          <w:rStyle w:val="Znakapoznpodarou"/>
          <w:rFonts w:cs="Arial"/>
          <w:sz w:val="18"/>
          <w:szCs w:val="18"/>
        </w:rPr>
        <w:footnoteRef/>
      </w:r>
      <w:r>
        <w:rPr>
          <w:rFonts w:cs="Arial"/>
          <w:sz w:val="18"/>
          <w:szCs w:val="18"/>
        </w:rPr>
        <w:t xml:space="preserve"> § 12 zákona o místních poplatcích</w:t>
      </w:r>
    </w:p>
  </w:footnote>
  <w:footnote w:id="17">
    <w:p w14:paraId="4426F4C6" w14:textId="77777777" w:rsidR="008F1941" w:rsidRDefault="008F1941" w:rsidP="008F19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10q zákona o místních poplatcích</w:t>
      </w:r>
    </w:p>
  </w:footnote>
  <w:footnote w:id="18">
    <w:p w14:paraId="258916F7" w14:textId="77777777" w:rsidR="008F1941" w:rsidRDefault="008F1941" w:rsidP="008F19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Arial" w:hint="default"/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4524858"/>
    <w:multiLevelType w:val="hybridMultilevel"/>
    <w:tmpl w:val="5E5668E8"/>
    <w:lvl w:ilvl="0" w:tplc="64D6D6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DC33354"/>
    <w:multiLevelType w:val="multilevel"/>
    <w:tmpl w:val="5CB4D4EE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D9F6158"/>
    <w:multiLevelType w:val="multilevel"/>
    <w:tmpl w:val="5CB4D4EE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E4F5772"/>
    <w:multiLevelType w:val="multilevel"/>
    <w:tmpl w:val="5CB4D4EE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B9564A9"/>
    <w:multiLevelType w:val="multilevel"/>
    <w:tmpl w:val="595EE066"/>
    <w:lvl w:ilvl="0">
      <w:start w:val="1"/>
      <w:numFmt w:val="decimal"/>
      <w:lvlText w:val="(%1)"/>
      <w:lvlJc w:val="left"/>
      <w:rPr>
        <w:rFonts w:ascii="Arial" w:eastAsia="Times New Roman" w:hAnsi="Arial" w:cs="Times New Roman"/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00579587">
    <w:abstractNumId w:val="0"/>
  </w:num>
  <w:num w:numId="2" w16cid:durableId="804158887">
    <w:abstractNumId w:val="1"/>
  </w:num>
  <w:num w:numId="3" w16cid:durableId="1135562389">
    <w:abstractNumId w:val="2"/>
  </w:num>
  <w:num w:numId="4" w16cid:durableId="43256134">
    <w:abstractNumId w:val="3"/>
  </w:num>
  <w:num w:numId="5" w16cid:durableId="66272119">
    <w:abstractNumId w:val="4"/>
  </w:num>
  <w:num w:numId="6" w16cid:durableId="303700766">
    <w:abstractNumId w:val="5"/>
  </w:num>
  <w:num w:numId="7" w16cid:durableId="92168140">
    <w:abstractNumId w:val="6"/>
  </w:num>
  <w:num w:numId="8" w16cid:durableId="1343045448">
    <w:abstractNumId w:val="7"/>
  </w:num>
  <w:num w:numId="9" w16cid:durableId="1664777966">
    <w:abstractNumId w:val="8"/>
  </w:num>
  <w:num w:numId="10" w16cid:durableId="1214653796">
    <w:abstractNumId w:val="9"/>
  </w:num>
  <w:num w:numId="11" w16cid:durableId="469977093">
    <w:abstractNumId w:val="10"/>
  </w:num>
  <w:num w:numId="12" w16cid:durableId="537815731">
    <w:abstractNumId w:val="17"/>
  </w:num>
  <w:num w:numId="13" w16cid:durableId="5924701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27144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21850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7224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8990727">
    <w:abstractNumId w:val="32"/>
  </w:num>
  <w:num w:numId="18" w16cid:durableId="9939192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67763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064236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51702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265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19688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2940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165011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78042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84911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87441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83654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65515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5625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9889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7948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73258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98971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97901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73175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89005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592827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54285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54690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8720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42494236">
    <w:abstractNumId w:val="22"/>
  </w:num>
  <w:num w:numId="44" w16cid:durableId="77411531">
    <w:abstractNumId w:val="23"/>
  </w:num>
  <w:num w:numId="45" w16cid:durableId="4262735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6F"/>
    <w:rsid w:val="000B0CC5"/>
    <w:rsid w:val="000E0322"/>
    <w:rsid w:val="001134B0"/>
    <w:rsid w:val="00130CC4"/>
    <w:rsid w:val="0018785B"/>
    <w:rsid w:val="001904E3"/>
    <w:rsid w:val="001E1729"/>
    <w:rsid w:val="001E2016"/>
    <w:rsid w:val="002078B1"/>
    <w:rsid w:val="002462EC"/>
    <w:rsid w:val="002D7B64"/>
    <w:rsid w:val="00325615"/>
    <w:rsid w:val="00346AFD"/>
    <w:rsid w:val="00362BA9"/>
    <w:rsid w:val="003755E9"/>
    <w:rsid w:val="00405947"/>
    <w:rsid w:val="00437863"/>
    <w:rsid w:val="004B0B29"/>
    <w:rsid w:val="0057003A"/>
    <w:rsid w:val="005858CB"/>
    <w:rsid w:val="005A7DC4"/>
    <w:rsid w:val="005E441C"/>
    <w:rsid w:val="00693534"/>
    <w:rsid w:val="006E00BE"/>
    <w:rsid w:val="00753CC7"/>
    <w:rsid w:val="00764A05"/>
    <w:rsid w:val="007F5AA6"/>
    <w:rsid w:val="00827841"/>
    <w:rsid w:val="0083699B"/>
    <w:rsid w:val="008E1858"/>
    <w:rsid w:val="008F1941"/>
    <w:rsid w:val="00954A34"/>
    <w:rsid w:val="00972A9F"/>
    <w:rsid w:val="0097359A"/>
    <w:rsid w:val="00973B1E"/>
    <w:rsid w:val="009B4024"/>
    <w:rsid w:val="009C4890"/>
    <w:rsid w:val="009D7A69"/>
    <w:rsid w:val="009E78B7"/>
    <w:rsid w:val="009F29FD"/>
    <w:rsid w:val="00A239C6"/>
    <w:rsid w:val="00A24ABF"/>
    <w:rsid w:val="00A50573"/>
    <w:rsid w:val="00A81D28"/>
    <w:rsid w:val="00AB7C69"/>
    <w:rsid w:val="00AD5A99"/>
    <w:rsid w:val="00AF7265"/>
    <w:rsid w:val="00B060A8"/>
    <w:rsid w:val="00B41D00"/>
    <w:rsid w:val="00B824C5"/>
    <w:rsid w:val="00BB5823"/>
    <w:rsid w:val="00C9110A"/>
    <w:rsid w:val="00C91E72"/>
    <w:rsid w:val="00CA3EEC"/>
    <w:rsid w:val="00D033CB"/>
    <w:rsid w:val="00D11D6D"/>
    <w:rsid w:val="00D71906"/>
    <w:rsid w:val="00D773A7"/>
    <w:rsid w:val="00DC08D2"/>
    <w:rsid w:val="00DC4484"/>
    <w:rsid w:val="00DD3A8E"/>
    <w:rsid w:val="00DF4988"/>
    <w:rsid w:val="00E30725"/>
    <w:rsid w:val="00E65E9A"/>
    <w:rsid w:val="00E90C48"/>
    <w:rsid w:val="00EA166F"/>
    <w:rsid w:val="00EE2C2D"/>
    <w:rsid w:val="00EE6C02"/>
    <w:rsid w:val="00EF1B4F"/>
    <w:rsid w:val="00EF279C"/>
    <w:rsid w:val="00F42B1B"/>
    <w:rsid w:val="00F55A15"/>
    <w:rsid w:val="00F96DC8"/>
    <w:rsid w:val="00FD27C7"/>
    <w:rsid w:val="00FD6FED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09518E"/>
  <w15:chartTrackingRefBased/>
  <w15:docId w15:val="{14A5316C-B295-4583-BE73-A0B0DCA7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B4F"/>
    <w:pPr>
      <w:suppressAutoHyphens/>
    </w:pPr>
    <w:rPr>
      <w:rFonts w:ascii="Arial" w:hAnsi="Arial"/>
      <w:sz w:val="22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AF7265"/>
    <w:pPr>
      <w:keepNext/>
      <w:spacing w:before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3A8E"/>
    <w:pPr>
      <w:keepNext/>
      <w:keepLines/>
      <w:numPr>
        <w:ilvl w:val="6"/>
        <w:numId w:val="15"/>
      </w:numPr>
      <w:suppressAutoHyphens w:val="0"/>
      <w:spacing w:before="40"/>
      <w:jc w:val="both"/>
      <w:outlineLvl w:val="6"/>
    </w:pPr>
    <w:rPr>
      <w:rFonts w:ascii="Cambria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3A8E"/>
    <w:pPr>
      <w:keepNext/>
      <w:keepLines/>
      <w:numPr>
        <w:ilvl w:val="7"/>
        <w:numId w:val="15"/>
      </w:numPr>
      <w:suppressAutoHyphens w:val="0"/>
      <w:spacing w:before="40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3A8E"/>
    <w:pPr>
      <w:keepNext/>
      <w:keepLines/>
      <w:numPr>
        <w:ilvl w:val="8"/>
        <w:numId w:val="15"/>
      </w:numPr>
      <w:suppressAutoHyphens w:val="0"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b w:val="0"/>
      <w:i w:val="0"/>
      <w:strike w:val="0"/>
      <w:dstrike w:val="0"/>
      <w:color w:val="00000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cs="Arial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Arial" w:hAnsi="Arial" w:cs="Arial" w:hint="default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eastAsia="ar-SA" w:bidi="ar-SA"/>
    </w:rPr>
  </w:style>
  <w:style w:type="character" w:customStyle="1" w:styleId="ZhlavChar">
    <w:name w:val="Záhlaví Char"/>
    <w:rPr>
      <w:sz w:val="24"/>
      <w:szCs w:val="24"/>
      <w:lang w:val="cs-CZ" w:eastAsia="ar-SA" w:bidi="ar-SA"/>
    </w:rPr>
  </w:style>
  <w:style w:type="character" w:customStyle="1" w:styleId="ZkladntextChar">
    <w:name w:val="Základní text Char"/>
    <w:rPr>
      <w:sz w:val="24"/>
      <w:szCs w:val="24"/>
      <w:lang w:val="cs-CZ" w:eastAsia="ar-SA" w:bidi="ar-SA"/>
    </w:rPr>
  </w:style>
  <w:style w:type="character" w:customStyle="1" w:styleId="TextpoznpodarouChar">
    <w:name w:val="Text pozn. pod čarou Char"/>
    <w:rPr>
      <w:lang w:val="cs-CZ" w:eastAsia="ar-SA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3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B4024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B4024"/>
    <w:rPr>
      <w:rFonts w:ascii="Arial" w:eastAsia="Times New Roman" w:hAnsi="Arial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uiPriority w:val="9"/>
    <w:rsid w:val="00AF7265"/>
    <w:rPr>
      <w:rFonts w:ascii="Arial" w:eastAsia="Times New Roman" w:hAnsi="Arial" w:cs="Times New Roman"/>
      <w:b/>
      <w:bCs/>
      <w:kern w:val="32"/>
      <w:sz w:val="24"/>
      <w:szCs w:val="32"/>
      <w:lang w:eastAsia="ar-SA"/>
    </w:rPr>
  </w:style>
  <w:style w:type="character" w:customStyle="1" w:styleId="Nadpis7Char">
    <w:name w:val="Nadpis 7 Char"/>
    <w:link w:val="Nadpis7"/>
    <w:uiPriority w:val="9"/>
    <w:semiHidden/>
    <w:rsid w:val="00DD3A8E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DD3A8E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DD3A8E"/>
    <w:rPr>
      <w:rFonts w:ascii="Cambria" w:hAnsi="Cambria"/>
      <w:i/>
      <w:iCs/>
      <w:color w:val="272727"/>
      <w:sz w:val="21"/>
      <w:szCs w:val="21"/>
    </w:rPr>
  </w:style>
  <w:style w:type="paragraph" w:customStyle="1" w:styleId="Textodstavce">
    <w:name w:val="Text odstavce"/>
    <w:basedOn w:val="Normln"/>
    <w:rsid w:val="00DD3A8E"/>
    <w:pPr>
      <w:numPr>
        <w:ilvl w:val="2"/>
        <w:numId w:val="15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Paragraf">
    <w:name w:val="Paragraf"/>
    <w:basedOn w:val="Normln"/>
    <w:next w:val="Textodstavce"/>
    <w:rsid w:val="00DD3A8E"/>
    <w:pPr>
      <w:keepNext/>
      <w:keepLines/>
      <w:numPr>
        <w:numId w:val="15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lnek">
    <w:name w:val="Článek"/>
    <w:basedOn w:val="Normln"/>
    <w:next w:val="Textodstavce"/>
    <w:rsid w:val="00DD3A8E"/>
    <w:pPr>
      <w:keepNext/>
      <w:keepLines/>
      <w:numPr>
        <w:ilvl w:val="1"/>
        <w:numId w:val="15"/>
      </w:numPr>
      <w:suppressAutoHyphens w:val="0"/>
      <w:spacing w:before="240"/>
      <w:jc w:val="center"/>
      <w:outlineLvl w:val="5"/>
    </w:pPr>
    <w:rPr>
      <w:szCs w:val="20"/>
      <w:lang w:eastAsia="cs-CZ"/>
    </w:rPr>
  </w:style>
  <w:style w:type="paragraph" w:customStyle="1" w:styleId="Textbodu">
    <w:name w:val="Text bodu"/>
    <w:basedOn w:val="Normln"/>
    <w:rsid w:val="00DD3A8E"/>
    <w:pPr>
      <w:numPr>
        <w:ilvl w:val="4"/>
        <w:numId w:val="15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DD3A8E"/>
    <w:pPr>
      <w:numPr>
        <w:ilvl w:val="3"/>
        <w:numId w:val="15"/>
      </w:numPr>
      <w:suppressAutoHyphens w:val="0"/>
      <w:jc w:val="both"/>
      <w:outlineLvl w:val="7"/>
    </w:pPr>
    <w:rPr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DD3A8E"/>
    <w:pPr>
      <w:numPr>
        <w:numId w:val="0"/>
      </w:numPr>
      <w:tabs>
        <w:tab w:val="num" w:pos="360"/>
      </w:tabs>
    </w:pPr>
    <w:rPr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194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8F1941"/>
    <w:rPr>
      <w:sz w:val="24"/>
      <w:szCs w:val="24"/>
      <w:lang w:eastAsia="ar-SA"/>
    </w:rPr>
  </w:style>
  <w:style w:type="paragraph" w:customStyle="1" w:styleId="Default">
    <w:name w:val="Default"/>
    <w:rsid w:val="008F19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D5A99"/>
    <w:pPr>
      <w:suppressAutoHyphens/>
    </w:pPr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Milan Přindiš</cp:lastModifiedBy>
  <cp:revision>2</cp:revision>
  <cp:lastPrinted>2020-01-31T12:46:00Z</cp:lastPrinted>
  <dcterms:created xsi:type="dcterms:W3CDTF">2024-01-06T10:50:00Z</dcterms:created>
  <dcterms:modified xsi:type="dcterms:W3CDTF">2024-01-06T10:50:00Z</dcterms:modified>
</cp:coreProperties>
</file>