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OBEC KORNATICE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2261235</wp:posOffset>
            </wp:positionH>
            <wp:positionV relativeFrom="paragraph">
              <wp:posOffset>70485</wp:posOffset>
            </wp:positionV>
            <wp:extent cx="1238250" cy="142875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Kornatice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č.1/2025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Kornatice se na svém zasedání dne 18.12.2024 usnesením č.</w:t>
      </w:r>
      <w:r>
        <w:rPr>
          <w:rFonts w:eastAsia="Times New Roman" w:cs="Arial" w:ascii="Arial" w:hAnsi="Arial"/>
          <w:b w:val="false"/>
          <w:bCs/>
          <w:color w:val="auto"/>
          <w:kern w:val="2"/>
          <w:sz w:val="22"/>
          <w:szCs w:val="22"/>
          <w:lang w:val="cs-CZ" w:eastAsia="cs-CZ" w:bidi="ar-SA"/>
        </w:rPr>
        <w:t>7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Kornatice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Kornatice.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b/>
          <w:bCs/>
          <w:sz w:val="22"/>
          <w:szCs w:val="22"/>
        </w:rPr>
        <w:t>9</w:t>
      </w:r>
      <w:r>
        <w:rPr>
          <w:rFonts w:cs="Arial" w:ascii="Arial" w:hAnsi="Arial"/>
          <w:b/>
          <w:sz w:val="22"/>
          <w:szCs w:val="22"/>
        </w:rPr>
        <w:t>00 Kč.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 to nejpozději do 30.4. 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</w:t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Od poplatku je osvobozena osoba, které poplatková povinnost vznikla z důvodu přihlášení v obci a která je: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>
        <w:rPr>
          <w:color w:val="auto"/>
          <w:sz w:val="12"/>
          <w:szCs w:val="12"/>
        </w:rPr>
        <w:t>: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a) každý pátý a další poplatník ve společné domácnosti, přičemž pořadí poplatníků je stanoveno podle data narození od nejstaršího k nejmladšímu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děti, které nedosáhly k 1.1. příslušného roku 6-ti let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c) držitelé ZTP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d) osoby evidenčně vedené na adrese Kornatice 26 (ohlašovna), které se v obci nezdržují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vlastníkem více nemovitostí zahrnující byty, rodinné domy nebo stavby pro rodinnou rekreaci, v nichž není přihlášena žádná fyzická osoba a které se nachází na území této obce. V tomto případě platí poplatek za jednu nemovitost.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 případě, že poplatník nesplní povinnost ohlásit údaj rozhodný pro osvobození nebo úlevu ve lhůtách stanovených touto vyhláškou nebo zákonem, nárok na osvobození zaniká.</w:t>
      </w:r>
      <w:r>
        <w:rPr>
          <w:rStyle w:val="Ukotvenpoznmkypodarou"/>
          <w:sz w:val="22"/>
          <w:szCs w:val="22"/>
        </w:rPr>
        <w:footnoteReference w:id="1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 1/2024 o místním poplatku za obecní systém odpadového hospodářství ze dne 20.12. 2023.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1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3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.1.2025.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  <w:bookmarkStart w:id="2" w:name="_GoBack"/>
      <w:bookmarkStart w:id="3" w:name="_GoBack"/>
      <w:bookmarkEnd w:id="3"/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</w:t>
      </w:r>
      <w:r>
        <w:rPr>
          <w:rFonts w:cs="Arial" w:ascii="Arial" w:hAnsi="Arial"/>
          <w:sz w:val="22"/>
          <w:szCs w:val="22"/>
        </w:rPr>
        <w:t>Lenka Terelmesová, DiS.</w:t>
        <w:tab/>
        <w:t xml:space="preserve"> Jindřich Šustr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místostarostka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Vyvěšeno na úřední desce dne: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 úřední desky dne: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BF9B-E474-4C5B-BB8B-0F677B51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LibreOffice/7.0.3.1$Windows_X86_64 LibreOffice_project/d7547858d014d4cf69878db179d326fc3483e082</Application>
  <Pages>5</Pages>
  <Words>1436</Words>
  <Characters>8034</Characters>
  <CharactersWithSpaces>9393</CharactersWithSpaces>
  <Paragraphs>109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2024-01-05T17:24:00Z</dcterms:created>
  <dc:creator>Mgr. Lukáš Toman</dc:creator>
  <dc:description/>
  <dc:language>cs-CZ</dc:language>
  <cp:lastModifiedBy/>
  <cp:lastPrinted>2015-10-16T08:54:00Z</cp:lastPrinted>
  <dcterms:modified xsi:type="dcterms:W3CDTF">2025-01-13T13:29:01Z</dcterms:modified>
  <cp:revision>7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