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131A" w14:textId="1624FD4C" w:rsidR="001503BE" w:rsidRDefault="001503BE" w:rsidP="001503BE">
      <w:pPr>
        <w:pStyle w:val="Nadpis1"/>
        <w:ind w:right="-6"/>
        <w:jc w:val="left"/>
        <w:rPr>
          <w:caps/>
          <w:color w:val="000000"/>
          <w:sz w:val="38"/>
          <w:szCs w:val="38"/>
        </w:rPr>
      </w:pPr>
      <w:r>
        <w:rPr>
          <w:noProof/>
        </w:rPr>
        <w:drawing>
          <wp:anchor distT="0" distB="0" distL="114300" distR="114300" simplePos="0" relativeHeight="251659264" behindDoc="1" locked="0" layoutInCell="1" allowOverlap="1" wp14:anchorId="24161BBC" wp14:editId="7F32CDF0">
            <wp:simplePos x="0" y="0"/>
            <wp:positionH relativeFrom="column">
              <wp:posOffset>0</wp:posOffset>
            </wp:positionH>
            <wp:positionV relativeFrom="paragraph">
              <wp:posOffset>-635</wp:posOffset>
            </wp:positionV>
            <wp:extent cx="657225" cy="71437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657225" cy="714375"/>
                    </a:xfrm>
                    <a:prstGeom prst="rect">
                      <a:avLst/>
                    </a:prstGeom>
                    <a:noFill/>
                  </pic:spPr>
                </pic:pic>
              </a:graphicData>
            </a:graphic>
          </wp:anchor>
        </w:drawing>
      </w:r>
    </w:p>
    <w:p w14:paraId="2A94B9DD" w14:textId="59017645" w:rsidR="002817DF" w:rsidRPr="009F45BC" w:rsidRDefault="002817DF" w:rsidP="002817DF">
      <w:pPr>
        <w:pStyle w:val="Nadpis1"/>
        <w:ind w:right="-6"/>
        <w:rPr>
          <w:caps/>
          <w:color w:val="000000"/>
          <w:sz w:val="38"/>
          <w:szCs w:val="38"/>
        </w:rPr>
      </w:pPr>
      <w:r>
        <w:rPr>
          <w:caps/>
          <w:color w:val="000000"/>
          <w:sz w:val="38"/>
          <w:szCs w:val="38"/>
        </w:rPr>
        <w:t>O B E C   H A V R A Ň</w:t>
      </w:r>
    </w:p>
    <w:p w14:paraId="26AB2C9A" w14:textId="77777777" w:rsidR="002817DF" w:rsidRDefault="002817DF" w:rsidP="002817DF">
      <w:pPr>
        <w:pStyle w:val="Nadpis1"/>
        <w:tabs>
          <w:tab w:val="left" w:pos="9354"/>
        </w:tabs>
        <w:ind w:right="-6"/>
        <w:rPr>
          <w:caps/>
          <w:color w:val="000000"/>
        </w:rPr>
      </w:pPr>
    </w:p>
    <w:p w14:paraId="0FDAD735" w14:textId="77777777" w:rsidR="002817DF" w:rsidRDefault="002817DF" w:rsidP="002817DF">
      <w:pPr>
        <w:jc w:val="center"/>
        <w:outlineLvl w:val="0"/>
        <w:rPr>
          <w:b/>
          <w:sz w:val="32"/>
          <w:szCs w:val="32"/>
        </w:rPr>
      </w:pPr>
      <w:r>
        <w:rPr>
          <w:b/>
          <w:sz w:val="32"/>
          <w:szCs w:val="32"/>
        </w:rPr>
        <w:t>ZASTUPITELSTVO OBCE HAVRAŇ</w:t>
      </w:r>
    </w:p>
    <w:p w14:paraId="597EB5C3" w14:textId="77777777" w:rsidR="007A33DE" w:rsidRPr="000F09B9" w:rsidRDefault="007A33DE" w:rsidP="007A33DE">
      <w:pPr>
        <w:jc w:val="center"/>
        <w:rPr>
          <w:b/>
          <w:bCs/>
        </w:rPr>
      </w:pPr>
    </w:p>
    <w:p w14:paraId="6D0FEBCE" w14:textId="29C1DC87" w:rsidR="007A33DE" w:rsidRPr="00A0241C" w:rsidRDefault="00115D42" w:rsidP="007A33DE">
      <w:pPr>
        <w:jc w:val="center"/>
        <w:rPr>
          <w:b/>
          <w:bCs/>
          <w:sz w:val="32"/>
          <w:szCs w:val="32"/>
        </w:rPr>
      </w:pPr>
      <w:r>
        <w:rPr>
          <w:b/>
          <w:bCs/>
          <w:sz w:val="32"/>
          <w:szCs w:val="32"/>
        </w:rPr>
        <w:t>Obecně závazná vyhláška</w:t>
      </w:r>
      <w:r w:rsidR="00532356">
        <w:rPr>
          <w:b/>
          <w:bCs/>
          <w:sz w:val="32"/>
          <w:szCs w:val="32"/>
        </w:rPr>
        <w:t xml:space="preserve"> č.</w:t>
      </w:r>
      <w:r w:rsidR="00E352F0">
        <w:rPr>
          <w:b/>
          <w:bCs/>
          <w:sz w:val="32"/>
          <w:szCs w:val="32"/>
        </w:rPr>
        <w:t xml:space="preserve"> 1/2023,</w:t>
      </w:r>
    </w:p>
    <w:p w14:paraId="16D6223E" w14:textId="77777777" w:rsidR="00A0241C" w:rsidRPr="00A80AA0" w:rsidRDefault="00A0241C" w:rsidP="001D56FE">
      <w:pPr>
        <w:jc w:val="center"/>
        <w:rPr>
          <w:b/>
          <w:bCs/>
        </w:rPr>
      </w:pPr>
    </w:p>
    <w:p w14:paraId="2FEC674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1B432F4B" w14:textId="77777777" w:rsidR="00461FA9" w:rsidRDefault="00461FA9" w:rsidP="00461FA9">
      <w:pPr>
        <w:tabs>
          <w:tab w:val="left" w:pos="5130"/>
        </w:tabs>
        <w:rPr>
          <w:b/>
        </w:rPr>
      </w:pPr>
    </w:p>
    <w:p w14:paraId="7B7A0691" w14:textId="447239D8" w:rsidR="007A33DE" w:rsidRPr="00895C6E" w:rsidRDefault="007A33DE" w:rsidP="007A33DE">
      <w:pPr>
        <w:pStyle w:val="Zkladntextodsazen"/>
        <w:ind w:left="0" w:firstLine="0"/>
      </w:pPr>
      <w:r w:rsidRPr="00AD642E">
        <w:rPr>
          <w:i/>
        </w:rPr>
        <w:t xml:space="preserve">Zastupitelstvo </w:t>
      </w:r>
      <w:r>
        <w:rPr>
          <w:i/>
        </w:rPr>
        <w:t xml:space="preserve">obce </w:t>
      </w:r>
      <w:r w:rsidR="0041019B">
        <w:rPr>
          <w:i/>
        </w:rPr>
        <w:t>Havraň</w:t>
      </w:r>
      <w:r w:rsidRPr="00AD642E">
        <w:rPr>
          <w:i/>
        </w:rPr>
        <w:t xml:space="preserve"> se na svém zasedání dne </w:t>
      </w:r>
      <w:r w:rsidR="00C4116C">
        <w:rPr>
          <w:i/>
        </w:rPr>
        <w:t>14.6.</w:t>
      </w:r>
      <w:r>
        <w:rPr>
          <w:i/>
        </w:rPr>
        <w:t xml:space="preserve"> </w:t>
      </w:r>
      <w:r w:rsidR="00DF6CC6">
        <w:rPr>
          <w:i/>
        </w:rPr>
        <w:t>202</w:t>
      </w:r>
      <w:r w:rsidR="0041019B">
        <w:rPr>
          <w:i/>
        </w:rPr>
        <w:t>3</w:t>
      </w:r>
      <w:r w:rsidRPr="00AD642E">
        <w:rPr>
          <w:i/>
        </w:rPr>
        <w:t xml:space="preserve"> usneslo </w:t>
      </w:r>
      <w:r>
        <w:rPr>
          <w:i/>
        </w:rPr>
        <w:t>usnesením č. </w:t>
      </w:r>
      <w:r w:rsidR="004B57AE">
        <w:rPr>
          <w:i/>
        </w:rPr>
        <w:t>21/b)</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35ADCF8" w14:textId="77777777" w:rsidR="009958F0" w:rsidRDefault="009958F0" w:rsidP="009958F0">
      <w:pPr>
        <w:jc w:val="center"/>
        <w:rPr>
          <w:b/>
        </w:rPr>
      </w:pPr>
    </w:p>
    <w:p w14:paraId="1FDBC5FA" w14:textId="77777777" w:rsidR="009958F0" w:rsidRPr="001C02F7" w:rsidRDefault="009958F0" w:rsidP="009958F0">
      <w:pPr>
        <w:jc w:val="center"/>
        <w:rPr>
          <w:b/>
        </w:rPr>
      </w:pPr>
      <w:r>
        <w:rPr>
          <w:b/>
        </w:rPr>
        <w:t>Článek</w:t>
      </w:r>
      <w:r w:rsidRPr="001C02F7">
        <w:rPr>
          <w:b/>
        </w:rPr>
        <w:t xml:space="preserve"> 1</w:t>
      </w:r>
    </w:p>
    <w:p w14:paraId="4D46BDEB" w14:textId="77777777" w:rsidR="009958F0" w:rsidRPr="001C02F7" w:rsidRDefault="009958F0" w:rsidP="009958F0">
      <w:pPr>
        <w:jc w:val="center"/>
        <w:rPr>
          <w:b/>
        </w:rPr>
      </w:pPr>
      <w:r w:rsidRPr="001C02F7">
        <w:rPr>
          <w:b/>
        </w:rPr>
        <w:t>Úvodní ustanovení</w:t>
      </w:r>
    </w:p>
    <w:p w14:paraId="2DF0BFC2" w14:textId="77777777" w:rsidR="009958F0" w:rsidRPr="001C02F7" w:rsidRDefault="009958F0" w:rsidP="009958F0">
      <w:pPr>
        <w:jc w:val="both"/>
      </w:pPr>
    </w:p>
    <w:p w14:paraId="07F931B9"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1019B">
        <w:t>Havraň</w:t>
      </w:r>
      <w:r w:rsidRPr="00BE0606">
        <w:t xml:space="preserve"> touto vyhláškou zavádí místní poplatek za užívání veřejného prostranství (dále jen „poplatek“).</w:t>
      </w:r>
    </w:p>
    <w:p w14:paraId="7DF53B2E"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624117D0" w14:textId="77777777" w:rsidR="009958F0" w:rsidRPr="001C02F7" w:rsidRDefault="009958F0" w:rsidP="009958F0">
      <w:pPr>
        <w:jc w:val="both"/>
        <w:rPr>
          <w:sz w:val="20"/>
          <w:szCs w:val="20"/>
        </w:rPr>
      </w:pPr>
    </w:p>
    <w:p w14:paraId="763B76BA" w14:textId="77777777" w:rsidR="009958F0" w:rsidRPr="00563F82" w:rsidRDefault="009958F0" w:rsidP="00D17A87">
      <w:pPr>
        <w:pStyle w:val="Nadpis1"/>
        <w:keepNext w:val="0"/>
        <w:widowControl w:val="0"/>
      </w:pPr>
      <w:r w:rsidRPr="00563F82">
        <w:t>Článek 2</w:t>
      </w:r>
    </w:p>
    <w:p w14:paraId="6246BA8D"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4E6F8C29" w14:textId="77777777" w:rsidR="009958F0" w:rsidRPr="00563F82" w:rsidRDefault="009958F0" w:rsidP="009958F0">
      <w:pPr>
        <w:pStyle w:val="Zkladntext"/>
        <w:spacing w:after="0"/>
        <w:rPr>
          <w:sz w:val="20"/>
          <w:szCs w:val="20"/>
        </w:rPr>
      </w:pPr>
    </w:p>
    <w:p w14:paraId="2860F20A" w14:textId="77777777" w:rsidR="0041019B" w:rsidRPr="008461A1" w:rsidRDefault="0041019B" w:rsidP="0041019B">
      <w:pPr>
        <w:numPr>
          <w:ilvl w:val="0"/>
          <w:numId w:val="2"/>
        </w:numPr>
        <w:jc w:val="both"/>
        <w:rPr>
          <w:i/>
        </w:rPr>
      </w:pPr>
      <w:r w:rsidRPr="008461A1">
        <w:t>Předmět poplatku upravuje zákon.</w:t>
      </w:r>
      <w:r w:rsidRPr="008461A1">
        <w:rPr>
          <w:rStyle w:val="Znakapoznpodarou"/>
        </w:rPr>
        <w:footnoteReference w:id="2"/>
      </w:r>
      <w:r w:rsidRPr="008461A1">
        <w:rPr>
          <w:vertAlign w:val="superscript"/>
        </w:rPr>
        <w:t>)</w:t>
      </w:r>
      <w:r w:rsidRPr="008461A1">
        <w:t xml:space="preserve"> Obec vybírá poplatek za užívání veřejného prostranství způsoby uvedenými v čl. 5 této vyhlášky.</w:t>
      </w:r>
    </w:p>
    <w:p w14:paraId="612BBA7A"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3"/>
      </w:r>
      <w:r w:rsidRPr="004B09AE">
        <w:rPr>
          <w:vertAlign w:val="superscript"/>
        </w:rPr>
        <w:t>)</w:t>
      </w:r>
    </w:p>
    <w:p w14:paraId="724E29F0" w14:textId="77777777" w:rsidR="00563F82" w:rsidRDefault="00563F82" w:rsidP="009958F0">
      <w:pPr>
        <w:pStyle w:val="Zkladntext"/>
        <w:spacing w:after="0"/>
        <w:rPr>
          <w:sz w:val="20"/>
          <w:szCs w:val="20"/>
          <w:highlight w:val="magenta"/>
        </w:rPr>
      </w:pPr>
    </w:p>
    <w:p w14:paraId="3BABCCF5" w14:textId="77777777" w:rsidR="007A4136" w:rsidRPr="00BE0606" w:rsidRDefault="007A4136" w:rsidP="007A4136">
      <w:pPr>
        <w:jc w:val="center"/>
        <w:outlineLvl w:val="0"/>
        <w:rPr>
          <w:b/>
        </w:rPr>
      </w:pPr>
      <w:r w:rsidRPr="00BE0606">
        <w:rPr>
          <w:b/>
        </w:rPr>
        <w:t>Článek 3</w:t>
      </w:r>
    </w:p>
    <w:p w14:paraId="48E294B7" w14:textId="77777777" w:rsidR="007A4136" w:rsidRPr="00BE0606" w:rsidRDefault="007A4136" w:rsidP="007A4136">
      <w:pPr>
        <w:jc w:val="center"/>
        <w:rPr>
          <w:b/>
        </w:rPr>
      </w:pPr>
      <w:r w:rsidRPr="00BE0606">
        <w:rPr>
          <w:b/>
        </w:rPr>
        <w:t>Veřejné prostranství</w:t>
      </w:r>
    </w:p>
    <w:p w14:paraId="377015C9" w14:textId="77777777" w:rsidR="007A4136" w:rsidRPr="00BE0606" w:rsidRDefault="007A4136" w:rsidP="007A4136">
      <w:pPr>
        <w:jc w:val="center"/>
        <w:rPr>
          <w:b/>
        </w:rPr>
      </w:pPr>
    </w:p>
    <w:p w14:paraId="620089AC" w14:textId="77777777" w:rsidR="0041019B" w:rsidRDefault="0041019B" w:rsidP="0041019B">
      <w:pPr>
        <w:jc w:val="both"/>
      </w:pPr>
      <w:r w:rsidRPr="00016FB0">
        <w:t>Poplatek se platí za užívání veřejných prostranství</w:t>
      </w:r>
      <w:r w:rsidRPr="00016FB0">
        <w:rPr>
          <w:rStyle w:val="Znakapoznpodarou"/>
        </w:rPr>
        <w:footnoteReference w:id="4"/>
      </w:r>
      <w:r w:rsidRPr="00016FB0">
        <w:rPr>
          <w:vertAlign w:val="superscript"/>
        </w:rPr>
        <w:t>)</w:t>
      </w:r>
      <w:r w:rsidRPr="00016FB0">
        <w:t xml:space="preserve"> vymezených číslem pozemkových parcel v katastrálním území Havraň </w:t>
      </w:r>
      <w:r w:rsidRPr="00016FB0">
        <w:rPr>
          <w:vanish/>
        </w:rPr>
        <w:t>av</w:t>
      </w:r>
      <w:r w:rsidRPr="00016FB0">
        <w:t>uvedených v příloze této vyhlášky.</w:t>
      </w:r>
    </w:p>
    <w:p w14:paraId="459F6E3A" w14:textId="77777777" w:rsidR="00821F0D" w:rsidRDefault="00821F0D" w:rsidP="009958F0">
      <w:pPr>
        <w:jc w:val="center"/>
        <w:rPr>
          <w:b/>
        </w:rPr>
      </w:pPr>
    </w:p>
    <w:p w14:paraId="1054711A" w14:textId="77777777" w:rsidR="009958F0" w:rsidRPr="00D6118C" w:rsidRDefault="009958F0" w:rsidP="009958F0">
      <w:pPr>
        <w:jc w:val="center"/>
        <w:rPr>
          <w:b/>
        </w:rPr>
      </w:pPr>
      <w:r w:rsidRPr="00D6118C">
        <w:rPr>
          <w:b/>
        </w:rPr>
        <w:t xml:space="preserve">Článek </w:t>
      </w:r>
      <w:r w:rsidR="007A4136">
        <w:rPr>
          <w:b/>
        </w:rPr>
        <w:t>4</w:t>
      </w:r>
    </w:p>
    <w:p w14:paraId="1283B79B" w14:textId="77777777" w:rsidR="009958F0" w:rsidRPr="00D6118C" w:rsidRDefault="009958F0" w:rsidP="009958F0">
      <w:pPr>
        <w:jc w:val="center"/>
        <w:rPr>
          <w:b/>
          <w:bCs/>
        </w:rPr>
      </w:pPr>
      <w:r w:rsidRPr="00D6118C">
        <w:rPr>
          <w:b/>
          <w:bCs/>
        </w:rPr>
        <w:t>Ohlašovací povinnost</w:t>
      </w:r>
    </w:p>
    <w:p w14:paraId="622781E2" w14:textId="77777777" w:rsidR="007A4136" w:rsidRPr="00D6118C" w:rsidRDefault="007A4136" w:rsidP="00D6118C"/>
    <w:p w14:paraId="20AEAD5F" w14:textId="77777777" w:rsidR="0041019B" w:rsidRPr="00D6118C" w:rsidRDefault="0041019B" w:rsidP="0041019B">
      <w:pPr>
        <w:pStyle w:val="Zkladntext"/>
        <w:numPr>
          <w:ilvl w:val="0"/>
          <w:numId w:val="3"/>
        </w:numPr>
        <w:spacing w:after="0"/>
        <w:jc w:val="both"/>
      </w:pPr>
      <w:r w:rsidRPr="00D6118C">
        <w:t xml:space="preserve">Poplatník je povinen podat správci poplatku ohlášení </w:t>
      </w:r>
      <w:r>
        <w:t xml:space="preserve">nejpozději 3 dny před </w:t>
      </w:r>
      <w:r w:rsidRPr="001D3671">
        <w:t xml:space="preserve">zahájením užívání veřejného prostranství.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w:t>
      </w:r>
      <w:r w:rsidRPr="001D3671">
        <w:lastRenderedPageBreak/>
        <w:t>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25574374" w14:textId="77777777" w:rsidR="0041019B" w:rsidRPr="00305E51" w:rsidRDefault="0041019B" w:rsidP="0041019B">
      <w:pPr>
        <w:pStyle w:val="Normln3"/>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C3B20BF" w14:textId="77777777" w:rsidR="0041019B" w:rsidRDefault="0041019B" w:rsidP="0041019B">
      <w:pPr>
        <w:pStyle w:val="Normln3"/>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0FAEF92F" w14:textId="77777777" w:rsidR="0041019B" w:rsidRPr="004857FE" w:rsidRDefault="0041019B" w:rsidP="0041019B">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2813F33A" w14:textId="77777777" w:rsidR="0041019B" w:rsidRPr="00EC5488" w:rsidRDefault="0041019B" w:rsidP="0041019B">
      <w:pPr>
        <w:numPr>
          <w:ilvl w:val="0"/>
          <w:numId w:val="3"/>
        </w:numPr>
        <w:jc w:val="both"/>
        <w:rPr>
          <w:sz w:val="23"/>
          <w:szCs w:val="23"/>
        </w:rPr>
      </w:pPr>
      <w:r w:rsidRPr="00EC5488">
        <w:t>Poplatník není povinen podat ohlášení v případě osvobození dle § 6 odst. 2 písm. a) této vyhlášky.</w:t>
      </w:r>
      <w:r w:rsidRPr="00EC5488">
        <w:rPr>
          <w:rStyle w:val="Znakapoznpodarou"/>
        </w:rPr>
        <w:footnoteReference w:id="10"/>
      </w:r>
      <w:r w:rsidRPr="00EC5488">
        <w:rPr>
          <w:vertAlign w:val="superscript"/>
        </w:rPr>
        <w:t>)</w:t>
      </w:r>
    </w:p>
    <w:p w14:paraId="22CF11FC" w14:textId="77777777" w:rsidR="0041019B" w:rsidRPr="00563F82" w:rsidRDefault="0041019B" w:rsidP="0041019B">
      <w:pPr>
        <w:pStyle w:val="Normln3"/>
        <w:autoSpaceDE w:val="0"/>
        <w:autoSpaceDN w:val="0"/>
        <w:adjustRightInd w:val="0"/>
        <w:jc w:val="both"/>
        <w:rPr>
          <w:bCs/>
          <w:sz w:val="20"/>
          <w:highlight w:val="magenta"/>
        </w:rPr>
      </w:pPr>
    </w:p>
    <w:p w14:paraId="7CF1AB23" w14:textId="77777777" w:rsidR="0041019B" w:rsidRPr="00D6118C" w:rsidRDefault="0041019B" w:rsidP="0041019B">
      <w:pPr>
        <w:jc w:val="center"/>
        <w:rPr>
          <w:b/>
          <w:bCs/>
        </w:rPr>
      </w:pPr>
      <w:r w:rsidRPr="00D6118C">
        <w:rPr>
          <w:b/>
          <w:bCs/>
        </w:rPr>
        <w:t xml:space="preserve">Článek </w:t>
      </w:r>
      <w:r>
        <w:rPr>
          <w:b/>
          <w:bCs/>
        </w:rPr>
        <w:t>5</w:t>
      </w:r>
    </w:p>
    <w:p w14:paraId="5E3F5F90" w14:textId="77777777" w:rsidR="0041019B" w:rsidRPr="00D6118C" w:rsidRDefault="0041019B" w:rsidP="0041019B">
      <w:pPr>
        <w:jc w:val="center"/>
        <w:rPr>
          <w:b/>
          <w:bCs/>
        </w:rPr>
      </w:pPr>
      <w:r w:rsidRPr="00D6118C">
        <w:rPr>
          <w:b/>
          <w:bCs/>
        </w:rPr>
        <w:t>Sazba poplatku</w:t>
      </w:r>
    </w:p>
    <w:p w14:paraId="40420F46" w14:textId="77777777" w:rsidR="0041019B" w:rsidRDefault="0041019B" w:rsidP="0041019B">
      <w:pPr>
        <w:pStyle w:val="Zkladntext"/>
        <w:spacing w:after="0"/>
        <w:jc w:val="center"/>
        <w:rPr>
          <w:b/>
          <w:bCs/>
        </w:rPr>
      </w:pPr>
    </w:p>
    <w:p w14:paraId="4150C2DA" w14:textId="77777777" w:rsidR="0041019B" w:rsidRPr="00242D1F" w:rsidRDefault="0041019B" w:rsidP="0041019B">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524FF78A" w14:textId="77777777" w:rsidR="0041019B" w:rsidRPr="00BE0606" w:rsidRDefault="0041019B" w:rsidP="0041019B">
      <w:pPr>
        <w:numPr>
          <w:ilvl w:val="0"/>
          <w:numId w:val="9"/>
        </w:numPr>
        <w:tabs>
          <w:tab w:val="right" w:leader="dot" w:pos="8789"/>
        </w:tabs>
      </w:pPr>
      <w:r w:rsidRPr="00BE0606">
        <w:t xml:space="preserve">za provádění výkopových prací </w:t>
      </w:r>
      <w:r>
        <w:tab/>
      </w:r>
      <w:r w:rsidRPr="00BE0606">
        <w:t xml:space="preserve"> </w:t>
      </w:r>
      <w:r>
        <w:t>5</w:t>
      </w:r>
      <w:r w:rsidRPr="00BE0606">
        <w:t xml:space="preserve"> Kč,</w:t>
      </w:r>
    </w:p>
    <w:p w14:paraId="60D85ADF" w14:textId="77777777" w:rsidR="0041019B" w:rsidRPr="00BE0606" w:rsidRDefault="0041019B" w:rsidP="0041019B">
      <w:pPr>
        <w:numPr>
          <w:ilvl w:val="0"/>
          <w:numId w:val="9"/>
        </w:numPr>
        <w:tabs>
          <w:tab w:val="right" w:leader="dot" w:pos="8789"/>
        </w:tabs>
      </w:pPr>
      <w:r w:rsidRPr="00BE0606">
        <w:t xml:space="preserve">za umístění dočasné stavby sloužící pro poskytování prodeje </w:t>
      </w:r>
      <w:r w:rsidRPr="00BE0606">
        <w:tab/>
        <w:t xml:space="preserve"> </w:t>
      </w:r>
      <w:r w:rsidR="001D7CEC">
        <w:t>10</w:t>
      </w:r>
      <w:r w:rsidRPr="00BE0606">
        <w:t xml:space="preserve"> Kč,</w:t>
      </w:r>
    </w:p>
    <w:p w14:paraId="672312DF" w14:textId="77777777" w:rsidR="0041019B" w:rsidRDefault="0041019B" w:rsidP="0041019B">
      <w:pPr>
        <w:numPr>
          <w:ilvl w:val="0"/>
          <w:numId w:val="9"/>
        </w:numPr>
        <w:tabs>
          <w:tab w:val="right" w:leader="dot" w:pos="8789"/>
        </w:tabs>
      </w:pPr>
      <w:r w:rsidRPr="00BE0606">
        <w:t xml:space="preserve">za umístění dočasné stavby sloužící pro poskytování služeb </w:t>
      </w:r>
      <w:r w:rsidRPr="00BE0606">
        <w:tab/>
        <w:t xml:space="preserve"> </w:t>
      </w:r>
      <w:r w:rsidR="001D7CEC">
        <w:t>10</w:t>
      </w:r>
      <w:r w:rsidRPr="00BE0606">
        <w:t xml:space="preserve"> Kč,</w:t>
      </w:r>
    </w:p>
    <w:p w14:paraId="4797EA80" w14:textId="77777777" w:rsidR="001D7CEC" w:rsidRPr="00BE0606" w:rsidRDefault="00821F0D" w:rsidP="0041019B">
      <w:pPr>
        <w:numPr>
          <w:ilvl w:val="0"/>
          <w:numId w:val="9"/>
        </w:numPr>
        <w:tabs>
          <w:tab w:val="right" w:leader="dot" w:pos="8789"/>
        </w:tabs>
      </w:pPr>
      <w:r w:rsidRPr="00BE0606">
        <w:t>za umístění zařízení sloužícího pro poskytování prodeje</w:t>
      </w:r>
      <w:r>
        <w:t xml:space="preserve"> </w:t>
      </w:r>
      <w:r>
        <w:tab/>
        <w:t xml:space="preserve"> 10 Kč,</w:t>
      </w:r>
    </w:p>
    <w:p w14:paraId="2A0C0326" w14:textId="77777777" w:rsidR="0041019B" w:rsidRPr="00BE0606" w:rsidRDefault="0041019B" w:rsidP="0041019B">
      <w:pPr>
        <w:numPr>
          <w:ilvl w:val="0"/>
          <w:numId w:val="9"/>
        </w:numPr>
        <w:tabs>
          <w:tab w:val="right" w:leader="dot" w:pos="8789"/>
        </w:tabs>
      </w:pPr>
      <w:r w:rsidRPr="00BE0606">
        <w:t xml:space="preserve">za umístění zařízení sloužícího pro poskytování služeb </w:t>
      </w:r>
      <w:r w:rsidRPr="00BE0606">
        <w:tab/>
        <w:t xml:space="preserve"> </w:t>
      </w:r>
      <w:r w:rsidR="00821F0D">
        <w:t>10</w:t>
      </w:r>
      <w:r w:rsidRPr="00BE0606">
        <w:t xml:space="preserve"> Kč,</w:t>
      </w:r>
    </w:p>
    <w:p w14:paraId="29E189B2" w14:textId="77777777" w:rsidR="0041019B" w:rsidRPr="00BE0606" w:rsidRDefault="0041019B" w:rsidP="0041019B">
      <w:pPr>
        <w:numPr>
          <w:ilvl w:val="0"/>
          <w:numId w:val="9"/>
        </w:numPr>
        <w:tabs>
          <w:tab w:val="right" w:leader="dot" w:pos="8789"/>
        </w:tabs>
      </w:pPr>
      <w:r w:rsidRPr="00BE0606">
        <w:t xml:space="preserve">za umístění stavebního zařízení </w:t>
      </w:r>
      <w:r w:rsidRPr="00BE0606">
        <w:tab/>
        <w:t xml:space="preserve"> </w:t>
      </w:r>
      <w:r>
        <w:t>1</w:t>
      </w:r>
      <w:r w:rsidR="00821F0D">
        <w:t>0</w:t>
      </w:r>
      <w:r w:rsidRPr="00BE0606">
        <w:t xml:space="preserve"> Kč,</w:t>
      </w:r>
    </w:p>
    <w:p w14:paraId="4C6C30AE" w14:textId="77777777" w:rsidR="0041019B" w:rsidRDefault="0041019B" w:rsidP="0041019B">
      <w:pPr>
        <w:numPr>
          <w:ilvl w:val="0"/>
          <w:numId w:val="9"/>
        </w:numPr>
        <w:tabs>
          <w:tab w:val="right" w:leader="dot" w:pos="8789"/>
        </w:tabs>
      </w:pPr>
      <w:r w:rsidRPr="00BE0606">
        <w:t xml:space="preserve">za umístění reklamního zařízení </w:t>
      </w:r>
      <w:r w:rsidRPr="00BE0606">
        <w:tab/>
        <w:t xml:space="preserve"> </w:t>
      </w:r>
      <w:r>
        <w:t>10</w:t>
      </w:r>
      <w:r w:rsidRPr="00BE0606">
        <w:t xml:space="preserve"> Kč,</w:t>
      </w:r>
    </w:p>
    <w:p w14:paraId="6D9453D5" w14:textId="77777777" w:rsidR="0041019B" w:rsidRDefault="0041019B" w:rsidP="0041019B">
      <w:pPr>
        <w:numPr>
          <w:ilvl w:val="0"/>
          <w:numId w:val="9"/>
        </w:numPr>
        <w:tabs>
          <w:tab w:val="right" w:leader="dot" w:pos="8789"/>
        </w:tabs>
      </w:pPr>
      <w:r>
        <w:t xml:space="preserve">za umístění skládek </w:t>
      </w:r>
      <w:r>
        <w:tab/>
        <w:t xml:space="preserve"> 1</w:t>
      </w:r>
      <w:r w:rsidR="00821F0D">
        <w:t>0</w:t>
      </w:r>
      <w:r>
        <w:t xml:space="preserve"> Kč,</w:t>
      </w:r>
    </w:p>
    <w:p w14:paraId="6E60FD4D" w14:textId="77777777" w:rsidR="0041019B" w:rsidRPr="00EC5488" w:rsidRDefault="0041019B" w:rsidP="0041019B">
      <w:pPr>
        <w:numPr>
          <w:ilvl w:val="0"/>
          <w:numId w:val="9"/>
        </w:numPr>
        <w:tabs>
          <w:tab w:val="right" w:leader="dot" w:pos="8789"/>
        </w:tabs>
      </w:pPr>
      <w:r w:rsidRPr="00EC5488">
        <w:t xml:space="preserve">za užívání pro potřeby tvorby filmových a televizních děl </w:t>
      </w:r>
      <w:r w:rsidRPr="00EC5488">
        <w:tab/>
        <w:t xml:space="preserve"> 10 Kč.</w:t>
      </w:r>
    </w:p>
    <w:p w14:paraId="19E2549B" w14:textId="77777777" w:rsidR="0041019B" w:rsidRPr="008461A1" w:rsidRDefault="0041019B" w:rsidP="0041019B">
      <w:pPr>
        <w:pStyle w:val="slalnk"/>
        <w:keepNext w:val="0"/>
        <w:keepLines w:val="0"/>
        <w:widowControl w:val="0"/>
        <w:numPr>
          <w:ilvl w:val="1"/>
          <w:numId w:val="5"/>
        </w:numPr>
        <w:spacing w:before="0" w:after="0"/>
        <w:jc w:val="left"/>
        <w:rPr>
          <w:b w:val="0"/>
          <w:szCs w:val="24"/>
        </w:rPr>
      </w:pPr>
      <w:r w:rsidRPr="008461A1">
        <w:rPr>
          <w:b w:val="0"/>
          <w:szCs w:val="24"/>
        </w:rPr>
        <w:t>Stanovuje se roční paušální částka poplatku:</w:t>
      </w:r>
    </w:p>
    <w:p w14:paraId="1AD48BDD" w14:textId="77777777" w:rsidR="0041019B" w:rsidRPr="008461A1" w:rsidRDefault="0041019B" w:rsidP="0041019B">
      <w:pPr>
        <w:numPr>
          <w:ilvl w:val="0"/>
          <w:numId w:val="8"/>
        </w:numPr>
        <w:tabs>
          <w:tab w:val="right" w:leader="dot" w:pos="8222"/>
        </w:tabs>
      </w:pPr>
      <w:r w:rsidRPr="008461A1">
        <w:t>za umístění reklamních zařízení s reklamní plochou:</w:t>
      </w:r>
    </w:p>
    <w:p w14:paraId="670650AF" w14:textId="77777777" w:rsidR="0041019B" w:rsidRPr="008461A1" w:rsidRDefault="0041019B" w:rsidP="0041019B">
      <w:pPr>
        <w:numPr>
          <w:ilvl w:val="0"/>
          <w:numId w:val="7"/>
        </w:numPr>
        <w:tabs>
          <w:tab w:val="right" w:leader="dot" w:pos="8789"/>
        </w:tabs>
      </w:pPr>
      <w:r w:rsidRPr="008461A1">
        <w:t>nad 10 m</w:t>
      </w:r>
      <w:r w:rsidRPr="008461A1">
        <w:rPr>
          <w:vertAlign w:val="superscript"/>
        </w:rPr>
        <w:t>2</w:t>
      </w:r>
      <w:r w:rsidRPr="008461A1">
        <w:t xml:space="preserve"> </w:t>
      </w:r>
      <w:r w:rsidRPr="008461A1">
        <w:tab/>
        <w:t xml:space="preserve"> 20000 Kč,</w:t>
      </w:r>
    </w:p>
    <w:p w14:paraId="78523AA3" w14:textId="77777777" w:rsidR="0041019B" w:rsidRPr="008461A1" w:rsidRDefault="0041019B" w:rsidP="0041019B">
      <w:pPr>
        <w:numPr>
          <w:ilvl w:val="0"/>
          <w:numId w:val="7"/>
        </w:numPr>
        <w:tabs>
          <w:tab w:val="right" w:leader="dot" w:pos="8789"/>
        </w:tabs>
      </w:pPr>
      <w:r w:rsidRPr="008461A1">
        <w:t>do 10 m</w:t>
      </w:r>
      <w:r w:rsidRPr="008461A1">
        <w:rPr>
          <w:vertAlign w:val="superscript"/>
        </w:rPr>
        <w:t xml:space="preserve">2 </w:t>
      </w:r>
      <w:r w:rsidRPr="008461A1">
        <w:t>(včetně)</w:t>
      </w:r>
      <w:r w:rsidRPr="008461A1">
        <w:tab/>
        <w:t xml:space="preserve"> 10000 Kč;</w:t>
      </w:r>
    </w:p>
    <w:p w14:paraId="05A08318" w14:textId="77777777" w:rsidR="0041019B" w:rsidRPr="008461A1" w:rsidRDefault="0041019B" w:rsidP="0041019B">
      <w:pPr>
        <w:numPr>
          <w:ilvl w:val="0"/>
          <w:numId w:val="8"/>
        </w:numPr>
        <w:tabs>
          <w:tab w:val="right" w:leader="dot" w:pos="8222"/>
        </w:tabs>
      </w:pPr>
      <w:r w:rsidRPr="008461A1">
        <w:t>za vyhrazení trvalého parkovacího místa:</w:t>
      </w:r>
    </w:p>
    <w:p w14:paraId="79D1D734" w14:textId="77777777" w:rsidR="0041019B" w:rsidRPr="008461A1" w:rsidRDefault="0041019B" w:rsidP="0041019B">
      <w:pPr>
        <w:numPr>
          <w:ilvl w:val="0"/>
          <w:numId w:val="14"/>
        </w:numPr>
        <w:tabs>
          <w:tab w:val="right" w:leader="dot" w:pos="8789"/>
        </w:tabs>
      </w:pPr>
      <w:r w:rsidRPr="008461A1">
        <w:t>pro osobní automobil</w:t>
      </w:r>
      <w:r w:rsidRPr="008461A1">
        <w:tab/>
        <w:t xml:space="preserve"> 2000 Kč,</w:t>
      </w:r>
    </w:p>
    <w:p w14:paraId="0239DB88" w14:textId="77777777" w:rsidR="0041019B" w:rsidRPr="008461A1" w:rsidRDefault="0041019B" w:rsidP="0041019B">
      <w:pPr>
        <w:numPr>
          <w:ilvl w:val="0"/>
          <w:numId w:val="14"/>
        </w:numPr>
        <w:tabs>
          <w:tab w:val="right" w:leader="dot" w:pos="8789"/>
        </w:tabs>
      </w:pPr>
      <w:r w:rsidRPr="008461A1">
        <w:t xml:space="preserve">pro ostatní </w:t>
      </w:r>
      <w:r w:rsidRPr="008461A1">
        <w:tab/>
        <w:t xml:space="preserve"> 4000 Kč.</w:t>
      </w:r>
    </w:p>
    <w:p w14:paraId="00A7AAC8" w14:textId="77777777" w:rsidR="0041019B" w:rsidRPr="008461A1" w:rsidRDefault="0041019B" w:rsidP="0041019B">
      <w:pPr>
        <w:numPr>
          <w:ilvl w:val="1"/>
          <w:numId w:val="5"/>
        </w:numPr>
        <w:tabs>
          <w:tab w:val="right" w:leader="dot" w:pos="8789"/>
        </w:tabs>
        <w:jc w:val="both"/>
      </w:pPr>
      <w:r w:rsidRPr="008461A1">
        <w:rPr>
          <w:bCs/>
        </w:rPr>
        <w:lastRenderedPageBreak/>
        <w:t>Poplatník provede volbu placení paušální částkou poplatku u správce poplatku v rámci ohlášení dle čl. 4 této vyhlášky.</w:t>
      </w:r>
    </w:p>
    <w:p w14:paraId="3B4F5AE1" w14:textId="77777777" w:rsidR="0041019B" w:rsidRDefault="0041019B" w:rsidP="0041019B">
      <w:pPr>
        <w:pStyle w:val="Zkladntext"/>
        <w:spacing w:after="0"/>
        <w:rPr>
          <w:b/>
          <w:bCs/>
        </w:rPr>
      </w:pPr>
    </w:p>
    <w:p w14:paraId="6E5E3841" w14:textId="77777777" w:rsidR="0041019B" w:rsidRPr="00D17A87" w:rsidRDefault="0041019B" w:rsidP="0041019B">
      <w:pPr>
        <w:pStyle w:val="Zkladntext"/>
        <w:spacing w:after="0"/>
        <w:jc w:val="center"/>
        <w:rPr>
          <w:b/>
          <w:bCs/>
        </w:rPr>
      </w:pPr>
      <w:r>
        <w:rPr>
          <w:b/>
          <w:bCs/>
        </w:rPr>
        <w:t>Článek 6</w:t>
      </w:r>
    </w:p>
    <w:p w14:paraId="2FA1107F" w14:textId="77777777" w:rsidR="0041019B" w:rsidRPr="00D17A87" w:rsidRDefault="0041019B" w:rsidP="0041019B">
      <w:pPr>
        <w:pStyle w:val="Zkladntext"/>
        <w:spacing w:after="0"/>
        <w:jc w:val="center"/>
        <w:rPr>
          <w:b/>
          <w:bCs/>
        </w:rPr>
      </w:pPr>
      <w:r w:rsidRPr="00D17A87">
        <w:rPr>
          <w:b/>
          <w:bCs/>
        </w:rPr>
        <w:t>Osvobození</w:t>
      </w:r>
    </w:p>
    <w:p w14:paraId="5102ADC7" w14:textId="77777777" w:rsidR="0041019B" w:rsidRPr="00D17A87" w:rsidRDefault="0041019B" w:rsidP="0041019B">
      <w:pPr>
        <w:pStyle w:val="Zkladntext"/>
        <w:spacing w:after="0"/>
        <w:jc w:val="center"/>
        <w:rPr>
          <w:b/>
          <w:bCs/>
        </w:rPr>
      </w:pPr>
    </w:p>
    <w:p w14:paraId="6ED19CBB" w14:textId="77777777" w:rsidR="0041019B" w:rsidRPr="00242D1F" w:rsidRDefault="0041019B" w:rsidP="0041019B">
      <w:pPr>
        <w:pStyle w:val="Zkladntext"/>
        <w:numPr>
          <w:ilvl w:val="0"/>
          <w:numId w:val="4"/>
        </w:numPr>
        <w:spacing w:after="0"/>
      </w:pPr>
      <w:r w:rsidRPr="00242D1F">
        <w:t>Důvody osvobození od poplatku stanoví zákon.</w:t>
      </w:r>
      <w:r w:rsidRPr="00242D1F">
        <w:rPr>
          <w:rStyle w:val="Znakapoznpodarou"/>
        </w:rPr>
        <w:footnoteReference w:id="11"/>
      </w:r>
      <w:r w:rsidRPr="00242D1F">
        <w:rPr>
          <w:vertAlign w:val="superscript"/>
        </w:rPr>
        <w:t>)</w:t>
      </w:r>
    </w:p>
    <w:p w14:paraId="36A27A34" w14:textId="77777777" w:rsidR="0041019B" w:rsidRDefault="0041019B" w:rsidP="0041019B">
      <w:pPr>
        <w:pStyle w:val="Zkladntext"/>
        <w:numPr>
          <w:ilvl w:val="0"/>
          <w:numId w:val="4"/>
        </w:numPr>
        <w:spacing w:after="0"/>
      </w:pPr>
      <w:r w:rsidRPr="0084799E">
        <w:t>Dále se touto vyhláškou stanoví další osvobození od poplatku:</w:t>
      </w:r>
    </w:p>
    <w:p w14:paraId="1236F516" w14:textId="77777777" w:rsidR="0041019B" w:rsidRPr="0084799E" w:rsidRDefault="0041019B" w:rsidP="0041019B">
      <w:pPr>
        <w:numPr>
          <w:ilvl w:val="0"/>
          <w:numId w:val="11"/>
        </w:numPr>
        <w:jc w:val="both"/>
      </w:pPr>
      <w:r w:rsidRPr="0084799E">
        <w:t>pro obec Havraň a příspěvkové organizace, u kterých obec Havraň plní funkci zřizovatele,</w:t>
      </w:r>
    </w:p>
    <w:p w14:paraId="6164F873" w14:textId="77777777" w:rsidR="0041019B" w:rsidRPr="0084799E" w:rsidRDefault="0041019B" w:rsidP="0041019B">
      <w:pPr>
        <w:numPr>
          <w:ilvl w:val="0"/>
          <w:numId w:val="11"/>
        </w:numPr>
        <w:jc w:val="both"/>
      </w:pPr>
      <w:r w:rsidRPr="0084799E">
        <w:t>pro vlastníky a nájemce užívaného veřejného prostranství.</w:t>
      </w:r>
    </w:p>
    <w:p w14:paraId="799C3B1A" w14:textId="77777777" w:rsidR="0041019B" w:rsidRPr="0084799E" w:rsidRDefault="0041019B" w:rsidP="0041019B">
      <w:pPr>
        <w:pStyle w:val="Zkladntext"/>
        <w:spacing w:after="0"/>
      </w:pPr>
    </w:p>
    <w:p w14:paraId="799440CA" w14:textId="77777777" w:rsidR="0041019B" w:rsidRPr="00AB1B51" w:rsidRDefault="0041019B" w:rsidP="0041019B">
      <w:pPr>
        <w:pStyle w:val="Zkladntext"/>
        <w:spacing w:after="0"/>
        <w:jc w:val="center"/>
        <w:rPr>
          <w:b/>
          <w:bCs/>
        </w:rPr>
      </w:pPr>
      <w:r w:rsidRPr="00AB1B51">
        <w:rPr>
          <w:b/>
          <w:bCs/>
        </w:rPr>
        <w:t xml:space="preserve">Článek </w:t>
      </w:r>
      <w:r>
        <w:rPr>
          <w:b/>
          <w:bCs/>
        </w:rPr>
        <w:t>7</w:t>
      </w:r>
    </w:p>
    <w:p w14:paraId="47867866" w14:textId="77777777" w:rsidR="0041019B" w:rsidRPr="00AB1B51" w:rsidRDefault="0041019B" w:rsidP="0041019B">
      <w:pPr>
        <w:pStyle w:val="Zkladntext"/>
        <w:spacing w:after="0"/>
        <w:jc w:val="center"/>
        <w:rPr>
          <w:b/>
          <w:bCs/>
        </w:rPr>
      </w:pPr>
      <w:r w:rsidRPr="00AB1B51">
        <w:rPr>
          <w:b/>
          <w:bCs/>
        </w:rPr>
        <w:t>Splatnost poplatku</w:t>
      </w:r>
    </w:p>
    <w:p w14:paraId="0CC5B401" w14:textId="77777777" w:rsidR="0041019B" w:rsidRDefault="0041019B" w:rsidP="0041019B">
      <w:pPr>
        <w:pStyle w:val="Zkladntext"/>
        <w:spacing w:after="0"/>
        <w:rPr>
          <w:b/>
          <w:bCs/>
        </w:rPr>
      </w:pPr>
    </w:p>
    <w:p w14:paraId="179740C4" w14:textId="77777777" w:rsidR="0041019B" w:rsidRPr="0084799E" w:rsidRDefault="0041019B" w:rsidP="0041019B">
      <w:pPr>
        <w:numPr>
          <w:ilvl w:val="0"/>
          <w:numId w:val="10"/>
        </w:numPr>
        <w:jc w:val="both"/>
      </w:pPr>
      <w:r w:rsidRPr="0084799E">
        <w:t xml:space="preserve">Poplatek dle čl. 5 odst. 1 vyhlášky je splatný </w:t>
      </w:r>
    </w:p>
    <w:p w14:paraId="209C4DBC" w14:textId="77777777" w:rsidR="0041019B" w:rsidRPr="0084799E" w:rsidRDefault="0041019B" w:rsidP="0041019B">
      <w:pPr>
        <w:numPr>
          <w:ilvl w:val="0"/>
          <w:numId w:val="11"/>
        </w:numPr>
        <w:jc w:val="both"/>
      </w:pPr>
      <w:r w:rsidRPr="0084799E">
        <w:t>při užívání do 30 dnů (včetně) nejpozději v den zahájení užívání veřejného prostranství,</w:t>
      </w:r>
    </w:p>
    <w:p w14:paraId="275EF76C" w14:textId="77777777" w:rsidR="0041019B" w:rsidRPr="0084799E" w:rsidRDefault="0041019B" w:rsidP="0041019B">
      <w:pPr>
        <w:numPr>
          <w:ilvl w:val="0"/>
          <w:numId w:val="11"/>
        </w:numPr>
        <w:jc w:val="both"/>
      </w:pPr>
      <w:r w:rsidRPr="0084799E">
        <w:t xml:space="preserve">při užívání nad 30 dnů </w:t>
      </w:r>
    </w:p>
    <w:p w14:paraId="0146A0B6" w14:textId="77777777" w:rsidR="0041019B" w:rsidRPr="0084799E" w:rsidRDefault="0041019B" w:rsidP="0041019B">
      <w:pPr>
        <w:numPr>
          <w:ilvl w:val="6"/>
          <w:numId w:val="2"/>
        </w:numPr>
        <w:tabs>
          <w:tab w:val="clear" w:pos="2880"/>
        </w:tabs>
        <w:ind w:left="1077" w:hanging="357"/>
        <w:jc w:val="both"/>
      </w:pPr>
      <w:r w:rsidRPr="0084799E">
        <w:t>v případě, že užívání veřejného prostranství nepřesáhne do dalšího kalendářního roku je poplatek splatný nejpozději do 15 dnů od ukončení užívání veřejného prostranství,</w:t>
      </w:r>
    </w:p>
    <w:p w14:paraId="0D901B9F" w14:textId="77777777" w:rsidR="0041019B" w:rsidRPr="0084799E" w:rsidRDefault="0041019B" w:rsidP="0041019B">
      <w:pPr>
        <w:numPr>
          <w:ilvl w:val="6"/>
          <w:numId w:val="2"/>
        </w:numPr>
        <w:tabs>
          <w:tab w:val="clear" w:pos="2880"/>
        </w:tabs>
        <w:ind w:left="1077" w:hanging="357"/>
        <w:jc w:val="both"/>
      </w:pPr>
      <w:r w:rsidRPr="0084799E">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 ukončení užívání veřejného prostranství.</w:t>
      </w:r>
    </w:p>
    <w:p w14:paraId="6C804A66" w14:textId="77777777" w:rsidR="0041019B" w:rsidRPr="00016FB0" w:rsidRDefault="0041019B" w:rsidP="0041019B">
      <w:pPr>
        <w:numPr>
          <w:ilvl w:val="0"/>
          <w:numId w:val="10"/>
        </w:numPr>
        <w:jc w:val="both"/>
      </w:pPr>
      <w:r w:rsidRPr="0084799E">
        <w:t>Poplatek stanovený roční paušální částkou</w:t>
      </w:r>
      <w:r w:rsidRPr="00016FB0">
        <w:t xml:space="preserve"> je splatný do 90 dnů od počátku každého ročního poplatkového období.</w:t>
      </w:r>
    </w:p>
    <w:p w14:paraId="10B313C5" w14:textId="77777777" w:rsidR="0041019B" w:rsidRPr="00016FB0" w:rsidRDefault="0041019B" w:rsidP="0041019B">
      <w:pPr>
        <w:numPr>
          <w:ilvl w:val="0"/>
          <w:numId w:val="10"/>
        </w:numPr>
        <w:jc w:val="both"/>
      </w:pPr>
      <w:r w:rsidRPr="00016FB0">
        <w:t>Lhůta splatnosti neskončí poplatníkovi dříve než lhůta pro podání ohlášení dle čl. 4 odst. 1 této vyhlášky.</w:t>
      </w:r>
    </w:p>
    <w:p w14:paraId="410A2D3B" w14:textId="77777777" w:rsidR="00F32935" w:rsidRDefault="00F32935" w:rsidP="00C93F6E">
      <w:pPr>
        <w:tabs>
          <w:tab w:val="left" w:pos="3780"/>
        </w:tabs>
        <w:rPr>
          <w:b/>
          <w:highlight w:val="magenta"/>
        </w:rPr>
      </w:pPr>
    </w:p>
    <w:p w14:paraId="3E7600E8" w14:textId="77777777" w:rsidR="00563F82" w:rsidRPr="00115D42" w:rsidRDefault="00563F82" w:rsidP="00AB1B51">
      <w:pPr>
        <w:pStyle w:val="slalnk"/>
        <w:keepNext w:val="0"/>
        <w:keepLines w:val="0"/>
        <w:widowControl w:val="0"/>
        <w:spacing w:before="0" w:after="0"/>
        <w:rPr>
          <w:szCs w:val="24"/>
        </w:rPr>
      </w:pPr>
      <w:r w:rsidRPr="00115D42">
        <w:rPr>
          <w:szCs w:val="24"/>
        </w:rPr>
        <w:t xml:space="preserve">Článek </w:t>
      </w:r>
      <w:r w:rsidR="00A86853" w:rsidRPr="00115D42">
        <w:rPr>
          <w:szCs w:val="24"/>
        </w:rPr>
        <w:t>8</w:t>
      </w:r>
    </w:p>
    <w:p w14:paraId="500DA144" w14:textId="77777777" w:rsidR="00563F82" w:rsidRPr="00115D42" w:rsidRDefault="00563F82" w:rsidP="00AB1B51">
      <w:pPr>
        <w:pStyle w:val="Nzvylnk"/>
        <w:keepNext w:val="0"/>
        <w:keepLines w:val="0"/>
        <w:widowControl w:val="0"/>
        <w:spacing w:before="0" w:after="0"/>
        <w:rPr>
          <w:szCs w:val="24"/>
        </w:rPr>
      </w:pPr>
      <w:r w:rsidRPr="00115D42">
        <w:rPr>
          <w:szCs w:val="24"/>
        </w:rPr>
        <w:t>Zrušovací ustanovení</w:t>
      </w:r>
    </w:p>
    <w:p w14:paraId="35F09781" w14:textId="77777777" w:rsidR="00563F82" w:rsidRPr="00115D42" w:rsidRDefault="00563F82" w:rsidP="00563F82">
      <w:pPr>
        <w:jc w:val="both"/>
      </w:pPr>
    </w:p>
    <w:p w14:paraId="69F0F59F" w14:textId="77777777" w:rsidR="00563F82" w:rsidRPr="00115D42" w:rsidRDefault="00563F82" w:rsidP="00563F82">
      <w:pPr>
        <w:jc w:val="both"/>
      </w:pPr>
      <w:r w:rsidRPr="00115D42">
        <w:t xml:space="preserve">Zrušuje se obecně závazná vyhláška č. </w:t>
      </w:r>
      <w:r w:rsidR="00115D42" w:rsidRPr="00115D42">
        <w:t>1/2021</w:t>
      </w:r>
      <w:r w:rsidRPr="00115D42">
        <w:t xml:space="preserve">, o místním poplatku </w:t>
      </w:r>
      <w:r w:rsidR="000D39CA" w:rsidRPr="00115D42">
        <w:t>za užívání veřejného prostranství</w:t>
      </w:r>
      <w:r w:rsidRPr="00115D42">
        <w:t xml:space="preserve">, ze dne </w:t>
      </w:r>
      <w:r w:rsidR="00115D42" w:rsidRPr="00115D42">
        <w:t>24. 11. 2021</w:t>
      </w:r>
      <w:r w:rsidRPr="00115D42">
        <w:t>.</w:t>
      </w:r>
    </w:p>
    <w:p w14:paraId="5C0BB2B8" w14:textId="77777777" w:rsidR="00821F0D" w:rsidRDefault="00821F0D">
      <w:pPr>
        <w:rPr>
          <w:b/>
          <w:bCs/>
        </w:rPr>
      </w:pPr>
    </w:p>
    <w:p w14:paraId="47D43481" w14:textId="77777777" w:rsidR="00563F82" w:rsidRPr="00115D42" w:rsidRDefault="00563F82" w:rsidP="00AB1B51">
      <w:pPr>
        <w:pStyle w:val="slalnk"/>
        <w:keepNext w:val="0"/>
        <w:keepLines w:val="0"/>
        <w:widowControl w:val="0"/>
        <w:spacing w:before="0" w:after="0"/>
        <w:rPr>
          <w:szCs w:val="24"/>
        </w:rPr>
      </w:pPr>
      <w:r w:rsidRPr="00115D42">
        <w:rPr>
          <w:szCs w:val="24"/>
        </w:rPr>
        <w:t xml:space="preserve">Článek </w:t>
      </w:r>
      <w:r w:rsidR="00A86853" w:rsidRPr="00115D42">
        <w:rPr>
          <w:szCs w:val="24"/>
        </w:rPr>
        <w:t>9</w:t>
      </w:r>
    </w:p>
    <w:p w14:paraId="32EF15C7" w14:textId="77777777" w:rsidR="00563F82" w:rsidRPr="00115D42" w:rsidRDefault="00563F82" w:rsidP="00AB1B51">
      <w:pPr>
        <w:pStyle w:val="Nzvylnk"/>
        <w:keepNext w:val="0"/>
        <w:keepLines w:val="0"/>
        <w:widowControl w:val="0"/>
        <w:spacing w:before="0" w:after="0"/>
        <w:rPr>
          <w:szCs w:val="24"/>
        </w:rPr>
      </w:pPr>
      <w:r w:rsidRPr="00115D42">
        <w:rPr>
          <w:szCs w:val="24"/>
        </w:rPr>
        <w:t>Účinnost</w:t>
      </w:r>
    </w:p>
    <w:p w14:paraId="19232FC3" w14:textId="77777777" w:rsidR="00563F82" w:rsidRPr="00115D42" w:rsidRDefault="00563F82" w:rsidP="00563F82">
      <w:pPr>
        <w:jc w:val="both"/>
      </w:pPr>
    </w:p>
    <w:p w14:paraId="75EC15B7" w14:textId="77777777" w:rsidR="00242D1F" w:rsidRDefault="00F506E3" w:rsidP="00821F0D">
      <w:pPr>
        <w:pStyle w:val="Prosttext"/>
        <w:tabs>
          <w:tab w:val="left" w:pos="4172"/>
        </w:tabs>
        <w:jc w:val="both"/>
      </w:pPr>
      <w:r w:rsidRPr="00115D42">
        <w:rPr>
          <w:rFonts w:ascii="Times New Roman" w:eastAsia="MS Mincho" w:hAnsi="Times New Roman"/>
          <w:sz w:val="24"/>
          <w:szCs w:val="24"/>
        </w:rPr>
        <w:t>Tato vyhláška nabývá účinnosti</w:t>
      </w:r>
      <w:r w:rsidRPr="00115D42">
        <w:rPr>
          <w:rFonts w:ascii="Times New Roman" w:eastAsia="MS Mincho" w:hAnsi="Times New Roman"/>
          <w:sz w:val="24"/>
          <w:szCs w:val="24"/>
          <w:lang w:val="cs-CZ"/>
        </w:rPr>
        <w:t xml:space="preserve"> počátkem</w:t>
      </w:r>
      <w:r w:rsidRPr="00115D42">
        <w:rPr>
          <w:rFonts w:ascii="Times New Roman" w:eastAsia="MS Mincho" w:hAnsi="Times New Roman"/>
          <w:sz w:val="24"/>
          <w:szCs w:val="24"/>
        </w:rPr>
        <w:t xml:space="preserve"> </w:t>
      </w:r>
      <w:r w:rsidRPr="00115D42">
        <w:rPr>
          <w:rFonts w:ascii="Times New Roman" w:eastAsia="MS Mincho" w:hAnsi="Times New Roman"/>
          <w:sz w:val="24"/>
          <w:szCs w:val="24"/>
          <w:lang w:val="cs-CZ"/>
        </w:rPr>
        <w:t>patnáctého dne následujícího po dni jejího vyhlášení</w:t>
      </w:r>
      <w:r w:rsidRPr="00115D42">
        <w:rPr>
          <w:rFonts w:ascii="Times New Roman" w:eastAsia="MS Mincho" w:hAnsi="Times New Roman"/>
          <w:sz w:val="24"/>
          <w:szCs w:val="24"/>
        </w:rPr>
        <w:t>.</w:t>
      </w:r>
      <w:r w:rsidRPr="00A010E4">
        <w:rPr>
          <w:rFonts w:ascii="Times New Roman" w:eastAsia="MS Mincho" w:hAnsi="Times New Roman"/>
          <w:sz w:val="24"/>
          <w:szCs w:val="24"/>
        </w:rPr>
        <w:cr/>
      </w:r>
    </w:p>
    <w:p w14:paraId="7D0A116D" w14:textId="77777777" w:rsidR="00DB024E" w:rsidRDefault="00DB024E" w:rsidP="009958F0">
      <w:pPr>
        <w:tabs>
          <w:tab w:val="left" w:pos="3780"/>
        </w:tabs>
        <w:jc w:val="both"/>
      </w:pPr>
    </w:p>
    <w:p w14:paraId="064B7DDC" w14:textId="77777777" w:rsidR="00563F82" w:rsidRPr="00840EAD" w:rsidRDefault="00563F82" w:rsidP="00563F82">
      <w:pPr>
        <w:ind w:firstLine="708"/>
        <w:jc w:val="both"/>
        <w:rPr>
          <w:highlight w:val="yellow"/>
        </w:rPr>
      </w:pPr>
    </w:p>
    <w:p w14:paraId="19280CC2" w14:textId="77777777" w:rsidR="002817DF" w:rsidRDefault="002817DF" w:rsidP="002817DF">
      <w:pPr>
        <w:tabs>
          <w:tab w:val="left" w:pos="3780"/>
        </w:tabs>
        <w:jc w:val="both"/>
      </w:pPr>
    </w:p>
    <w:tbl>
      <w:tblPr>
        <w:tblW w:w="0" w:type="auto"/>
        <w:tblLook w:val="04A0" w:firstRow="1" w:lastRow="0" w:firstColumn="1" w:lastColumn="0" w:noHBand="0" w:noVBand="1"/>
      </w:tblPr>
      <w:tblGrid>
        <w:gridCol w:w="4535"/>
        <w:gridCol w:w="4535"/>
      </w:tblGrid>
      <w:tr w:rsidR="002817DF" w:rsidRPr="00861912" w14:paraId="6B8F5CE8" w14:textId="77777777" w:rsidTr="00CA4026">
        <w:tc>
          <w:tcPr>
            <w:tcW w:w="4605" w:type="dxa"/>
          </w:tcPr>
          <w:p w14:paraId="307E2BEB" w14:textId="77777777" w:rsidR="002817DF" w:rsidRPr="00861912" w:rsidRDefault="002817DF" w:rsidP="00CA4026">
            <w:pPr>
              <w:jc w:val="center"/>
            </w:pPr>
            <w:r>
              <w:t>________________________________</w:t>
            </w:r>
          </w:p>
        </w:tc>
        <w:tc>
          <w:tcPr>
            <w:tcW w:w="4605" w:type="dxa"/>
          </w:tcPr>
          <w:p w14:paraId="7367AE1C" w14:textId="77777777" w:rsidR="002817DF" w:rsidRPr="00861912" w:rsidRDefault="002817DF" w:rsidP="00CA4026">
            <w:pPr>
              <w:jc w:val="center"/>
            </w:pPr>
            <w:r>
              <w:t>________________________________</w:t>
            </w:r>
          </w:p>
        </w:tc>
      </w:tr>
      <w:tr w:rsidR="002817DF" w:rsidRPr="00861912" w14:paraId="4CBC8D7D" w14:textId="77777777" w:rsidTr="00CA4026">
        <w:tc>
          <w:tcPr>
            <w:tcW w:w="4605" w:type="dxa"/>
          </w:tcPr>
          <w:p w14:paraId="75EC307B" w14:textId="77777777" w:rsidR="002817DF" w:rsidRPr="00861912" w:rsidRDefault="002817DF" w:rsidP="00CA4026">
            <w:pPr>
              <w:jc w:val="center"/>
            </w:pPr>
            <w:r>
              <w:t>Ing. Kamila Paterová Bauerová v. r.</w:t>
            </w:r>
          </w:p>
          <w:p w14:paraId="010CD6CC" w14:textId="77777777" w:rsidR="002817DF" w:rsidRPr="00861912" w:rsidRDefault="002817DF" w:rsidP="00CA4026">
            <w:pPr>
              <w:jc w:val="center"/>
            </w:pPr>
            <w:r w:rsidRPr="00861912">
              <w:t>místostarost</w:t>
            </w:r>
            <w:r>
              <w:t>k</w:t>
            </w:r>
            <w:r w:rsidRPr="00861912">
              <w:t>a</w:t>
            </w:r>
          </w:p>
        </w:tc>
        <w:tc>
          <w:tcPr>
            <w:tcW w:w="4605" w:type="dxa"/>
          </w:tcPr>
          <w:p w14:paraId="64990A2D" w14:textId="77777777" w:rsidR="002817DF" w:rsidRPr="00861912" w:rsidRDefault="002817DF" w:rsidP="00CA4026">
            <w:pPr>
              <w:jc w:val="center"/>
            </w:pPr>
            <w:r>
              <w:t>Petr Vinař v. r.</w:t>
            </w:r>
          </w:p>
          <w:p w14:paraId="5E2857C8" w14:textId="77777777" w:rsidR="002817DF" w:rsidRPr="00861912" w:rsidRDefault="002817DF" w:rsidP="00CA4026">
            <w:pPr>
              <w:jc w:val="center"/>
            </w:pPr>
            <w:r>
              <w:t>starosta</w:t>
            </w:r>
          </w:p>
        </w:tc>
      </w:tr>
    </w:tbl>
    <w:p w14:paraId="788CDB95" w14:textId="77777777" w:rsidR="002817DF" w:rsidRDefault="002817DF" w:rsidP="002817DF"/>
    <w:p w14:paraId="4ED0E7E7" w14:textId="77777777" w:rsidR="00815906" w:rsidRDefault="002817DF" w:rsidP="00563F82">
      <w:pPr>
        <w:pStyle w:val="Zkladntext"/>
        <w:tabs>
          <w:tab w:val="left" w:pos="1080"/>
          <w:tab w:val="left" w:pos="7020"/>
        </w:tabs>
        <w:spacing w:after="0"/>
      </w:pPr>
      <w:r>
        <w:br w:type="page"/>
      </w:r>
    </w:p>
    <w:p w14:paraId="3F5D5DAA" w14:textId="77777777" w:rsidR="0041019B" w:rsidRPr="000D39CA" w:rsidRDefault="0041019B" w:rsidP="0041019B">
      <w:pPr>
        <w:jc w:val="both"/>
        <w:rPr>
          <w:b/>
        </w:rPr>
      </w:pPr>
      <w:r w:rsidRPr="000D39CA">
        <w:rPr>
          <w:b/>
        </w:rPr>
        <w:lastRenderedPageBreak/>
        <w:t>Příloha obecně závazné vyhlášky o místním poplatku za užívání veřejného prostranství</w:t>
      </w:r>
    </w:p>
    <w:p w14:paraId="7BDF06F0" w14:textId="77777777" w:rsidR="0041019B" w:rsidRDefault="0041019B" w:rsidP="0041019B"/>
    <w:p w14:paraId="361A30A1" w14:textId="77777777" w:rsidR="0041019B" w:rsidRPr="000D39CA" w:rsidRDefault="0041019B" w:rsidP="0041019B">
      <w:pPr>
        <w:rPr>
          <w:u w:val="single"/>
        </w:rPr>
      </w:pPr>
      <w:r w:rsidRPr="000D39CA">
        <w:rPr>
          <w:u w:val="single"/>
        </w:rPr>
        <w:t>Veřejné prostranství podle čl. 3 vyhlášky</w:t>
      </w:r>
      <w:r>
        <w:rPr>
          <w:u w:val="single"/>
        </w:rPr>
        <w:t xml:space="preserve"> (vše katastrální území Havraň)</w:t>
      </w:r>
      <w:r w:rsidRPr="000D39CA">
        <w:rPr>
          <w:u w:val="single"/>
        </w:rPr>
        <w:t>:</w:t>
      </w:r>
    </w:p>
    <w:p w14:paraId="25C86BAE" w14:textId="77777777" w:rsidR="0041019B" w:rsidRDefault="0041019B" w:rsidP="0041019B"/>
    <w:p w14:paraId="14D7A7DD" w14:textId="77777777" w:rsidR="0041019B" w:rsidRPr="00016FB0" w:rsidRDefault="0041019B" w:rsidP="0041019B">
      <w:pPr>
        <w:jc w:val="both"/>
        <w:rPr>
          <w:b/>
        </w:rPr>
      </w:pPr>
      <w:r w:rsidRPr="00016FB0">
        <w:rPr>
          <w:b/>
        </w:rPr>
        <w:t>Místní část Havraň:</w:t>
      </w:r>
    </w:p>
    <w:p w14:paraId="304F7EDC" w14:textId="77777777" w:rsidR="0041019B" w:rsidRDefault="0041019B" w:rsidP="0041019B">
      <w:pPr>
        <w:jc w:val="both"/>
      </w:pPr>
    </w:p>
    <w:p w14:paraId="74C292E3" w14:textId="77777777" w:rsidR="0041019B" w:rsidRDefault="0041019B" w:rsidP="0041019B">
      <w:pPr>
        <w:jc w:val="both"/>
        <w:sectPr w:rsidR="0041019B" w:rsidSect="00821F0D">
          <w:pgSz w:w="11906" w:h="16838"/>
          <w:pgMar w:top="1134" w:right="1418" w:bottom="1134" w:left="1418" w:header="709" w:footer="709" w:gutter="0"/>
          <w:cols w:space="708"/>
          <w:docGrid w:linePitch="360"/>
        </w:sectPr>
      </w:pPr>
    </w:p>
    <w:p w14:paraId="678A0DEA" w14:textId="77777777" w:rsidR="0041019B" w:rsidRDefault="0041019B" w:rsidP="0041019B">
      <w:pPr>
        <w:jc w:val="both"/>
      </w:pPr>
      <w:r>
        <w:t>211/1</w:t>
      </w:r>
    </w:p>
    <w:p w14:paraId="3644C929" w14:textId="77777777" w:rsidR="0041019B" w:rsidRDefault="0041019B" w:rsidP="0041019B">
      <w:pPr>
        <w:jc w:val="both"/>
      </w:pPr>
      <w:r>
        <w:t>212</w:t>
      </w:r>
    </w:p>
    <w:p w14:paraId="07E60D1A" w14:textId="77777777" w:rsidR="0041019B" w:rsidRDefault="0041019B" w:rsidP="0041019B">
      <w:pPr>
        <w:jc w:val="both"/>
      </w:pPr>
      <w:r>
        <w:t>250/1</w:t>
      </w:r>
    </w:p>
    <w:p w14:paraId="1F9164CE" w14:textId="77777777" w:rsidR="0041019B" w:rsidRDefault="0041019B" w:rsidP="0041019B">
      <w:pPr>
        <w:jc w:val="both"/>
      </w:pPr>
      <w:r>
        <w:t>247/1</w:t>
      </w:r>
    </w:p>
    <w:p w14:paraId="27D4FBD1" w14:textId="77777777" w:rsidR="0041019B" w:rsidRDefault="0041019B" w:rsidP="0041019B">
      <w:pPr>
        <w:jc w:val="both"/>
      </w:pPr>
      <w:r>
        <w:t>259/1</w:t>
      </w:r>
    </w:p>
    <w:p w14:paraId="30CD579E" w14:textId="77777777" w:rsidR="0041019B" w:rsidRDefault="0041019B" w:rsidP="0041019B">
      <w:pPr>
        <w:jc w:val="both"/>
      </w:pPr>
      <w:r>
        <w:t>279/1</w:t>
      </w:r>
    </w:p>
    <w:p w14:paraId="50A7284E" w14:textId="77777777" w:rsidR="0041019B" w:rsidRDefault="0041019B" w:rsidP="0041019B">
      <w:pPr>
        <w:jc w:val="both"/>
      </w:pPr>
      <w:r>
        <w:t>287/1</w:t>
      </w:r>
    </w:p>
    <w:p w14:paraId="37C2255C" w14:textId="77777777" w:rsidR="0041019B" w:rsidRDefault="0041019B" w:rsidP="0041019B">
      <w:pPr>
        <w:jc w:val="both"/>
      </w:pPr>
      <w:r>
        <w:t>287/5</w:t>
      </w:r>
    </w:p>
    <w:p w14:paraId="2E1FF8EA" w14:textId="77777777" w:rsidR="0041019B" w:rsidRDefault="0041019B" w:rsidP="0041019B">
      <w:pPr>
        <w:jc w:val="both"/>
      </w:pPr>
      <w:r>
        <w:t>258</w:t>
      </w:r>
    </w:p>
    <w:p w14:paraId="1B9CEF38" w14:textId="77777777" w:rsidR="0041019B" w:rsidRDefault="0041019B" w:rsidP="0041019B">
      <w:pPr>
        <w:jc w:val="both"/>
      </w:pPr>
      <w:r>
        <w:t>904/2</w:t>
      </w:r>
    </w:p>
    <w:p w14:paraId="6E91F262" w14:textId="77777777" w:rsidR="0041019B" w:rsidRDefault="0041019B" w:rsidP="0041019B">
      <w:pPr>
        <w:jc w:val="both"/>
      </w:pPr>
      <w:r>
        <w:t>339</w:t>
      </w:r>
    </w:p>
    <w:p w14:paraId="700C9EE5" w14:textId="77777777" w:rsidR="0041019B" w:rsidRDefault="0041019B" w:rsidP="0041019B">
      <w:pPr>
        <w:jc w:val="both"/>
      </w:pPr>
      <w:r>
        <w:t>349/1</w:t>
      </w:r>
    </w:p>
    <w:p w14:paraId="2F38BCCA" w14:textId="77777777" w:rsidR="0041019B" w:rsidRDefault="0041019B" w:rsidP="0041019B">
      <w:pPr>
        <w:jc w:val="both"/>
      </w:pPr>
      <w:r>
        <w:t>350/1</w:t>
      </w:r>
    </w:p>
    <w:p w14:paraId="2EAF6621" w14:textId="77777777" w:rsidR="0041019B" w:rsidRDefault="0041019B" w:rsidP="0041019B">
      <w:pPr>
        <w:jc w:val="both"/>
      </w:pPr>
      <w:r>
        <w:t>330/1</w:t>
      </w:r>
    </w:p>
    <w:p w14:paraId="19EDC42D" w14:textId="77777777" w:rsidR="0041019B" w:rsidRDefault="0041019B" w:rsidP="0041019B">
      <w:pPr>
        <w:jc w:val="both"/>
      </w:pPr>
      <w:r>
        <w:t>916/5</w:t>
      </w:r>
    </w:p>
    <w:p w14:paraId="518BB110" w14:textId="77777777" w:rsidR="0041019B" w:rsidRDefault="0041019B" w:rsidP="0041019B">
      <w:pPr>
        <w:jc w:val="both"/>
      </w:pPr>
      <w:r>
        <w:t>1015</w:t>
      </w:r>
    </w:p>
    <w:p w14:paraId="77148DEC" w14:textId="77777777" w:rsidR="0041019B" w:rsidRDefault="0041019B" w:rsidP="0041019B">
      <w:pPr>
        <w:jc w:val="both"/>
      </w:pPr>
      <w:r>
        <w:t>1016</w:t>
      </w:r>
    </w:p>
    <w:p w14:paraId="6A959224" w14:textId="77777777" w:rsidR="0041019B" w:rsidRDefault="0041019B" w:rsidP="0041019B">
      <w:pPr>
        <w:jc w:val="both"/>
        <w:sectPr w:rsidR="0041019B" w:rsidSect="00016FB0">
          <w:type w:val="continuous"/>
          <w:pgSz w:w="11906" w:h="16838"/>
          <w:pgMar w:top="1418" w:right="1418" w:bottom="1418" w:left="1418" w:header="709" w:footer="709" w:gutter="0"/>
          <w:cols w:num="4" w:space="709"/>
          <w:docGrid w:linePitch="360"/>
        </w:sectPr>
      </w:pPr>
    </w:p>
    <w:p w14:paraId="07144F37" w14:textId="77777777" w:rsidR="0041019B" w:rsidRDefault="0041019B" w:rsidP="0041019B">
      <w:pPr>
        <w:jc w:val="both"/>
      </w:pPr>
    </w:p>
    <w:p w14:paraId="312FA62E" w14:textId="77777777" w:rsidR="0041019B" w:rsidRDefault="0041019B" w:rsidP="0041019B">
      <w:pPr>
        <w:jc w:val="both"/>
      </w:pPr>
    </w:p>
    <w:p w14:paraId="0C070B34" w14:textId="77777777" w:rsidR="0041019B" w:rsidRPr="00016FB0" w:rsidRDefault="0041019B" w:rsidP="0041019B">
      <w:pPr>
        <w:jc w:val="both"/>
        <w:rPr>
          <w:b/>
        </w:rPr>
      </w:pPr>
      <w:r w:rsidRPr="00016FB0">
        <w:rPr>
          <w:b/>
        </w:rPr>
        <w:t>Místní část Moravěves:</w:t>
      </w:r>
    </w:p>
    <w:p w14:paraId="0545913A" w14:textId="77777777" w:rsidR="0041019B" w:rsidRDefault="0041019B" w:rsidP="0041019B">
      <w:pPr>
        <w:jc w:val="both"/>
      </w:pPr>
    </w:p>
    <w:p w14:paraId="58E10E8C" w14:textId="77777777" w:rsidR="0041019B" w:rsidRDefault="0041019B" w:rsidP="0041019B">
      <w:pPr>
        <w:jc w:val="both"/>
        <w:sectPr w:rsidR="0041019B" w:rsidSect="00016FB0">
          <w:type w:val="continuous"/>
          <w:pgSz w:w="11906" w:h="16838"/>
          <w:pgMar w:top="1418" w:right="1418" w:bottom="1418" w:left="1418" w:header="709" w:footer="709" w:gutter="0"/>
          <w:cols w:space="708"/>
          <w:docGrid w:linePitch="360"/>
        </w:sectPr>
      </w:pPr>
    </w:p>
    <w:p w14:paraId="4CF7FEB4" w14:textId="77777777" w:rsidR="0041019B" w:rsidRDefault="0041019B" w:rsidP="0041019B">
      <w:pPr>
        <w:jc w:val="both"/>
      </w:pPr>
      <w:r>
        <w:t>600</w:t>
      </w:r>
    </w:p>
    <w:p w14:paraId="60F3242B" w14:textId="77777777" w:rsidR="0041019B" w:rsidRDefault="0041019B" w:rsidP="0041019B">
      <w:pPr>
        <w:jc w:val="both"/>
      </w:pPr>
      <w:r>
        <w:t>601/1</w:t>
      </w:r>
    </w:p>
    <w:p w14:paraId="6ABF6B39" w14:textId="77777777" w:rsidR="0041019B" w:rsidRDefault="0041019B" w:rsidP="0041019B">
      <w:pPr>
        <w:jc w:val="both"/>
      </w:pPr>
      <w:r>
        <w:t>622/1</w:t>
      </w:r>
    </w:p>
    <w:p w14:paraId="4C814F3C" w14:textId="77777777" w:rsidR="0041019B" w:rsidRDefault="0041019B" w:rsidP="0041019B">
      <w:pPr>
        <w:jc w:val="both"/>
      </w:pPr>
      <w:r>
        <w:t>640/1</w:t>
      </w:r>
    </w:p>
    <w:p w14:paraId="17C98F5C" w14:textId="77777777" w:rsidR="0041019B" w:rsidRDefault="0041019B" w:rsidP="0041019B">
      <w:pPr>
        <w:jc w:val="both"/>
      </w:pPr>
      <w:r>
        <w:t>573/15</w:t>
      </w:r>
    </w:p>
    <w:p w14:paraId="2A8D78BE" w14:textId="77777777" w:rsidR="0041019B" w:rsidRDefault="0041019B" w:rsidP="0041019B">
      <w:pPr>
        <w:jc w:val="both"/>
      </w:pPr>
      <w:r>
        <w:t>642</w:t>
      </w:r>
    </w:p>
    <w:p w14:paraId="105DCCF8" w14:textId="77777777" w:rsidR="0041019B" w:rsidRDefault="0041019B" w:rsidP="0041019B">
      <w:pPr>
        <w:jc w:val="both"/>
      </w:pPr>
      <w:r>
        <w:t>651/1</w:t>
      </w:r>
    </w:p>
    <w:p w14:paraId="798D058E" w14:textId="77777777" w:rsidR="0041019B" w:rsidRDefault="0041019B" w:rsidP="0041019B">
      <w:pPr>
        <w:jc w:val="both"/>
      </w:pPr>
      <w:r>
        <w:t>651/2</w:t>
      </w:r>
    </w:p>
    <w:p w14:paraId="321B1305" w14:textId="77777777" w:rsidR="0041019B" w:rsidRDefault="0041019B" w:rsidP="0041019B">
      <w:pPr>
        <w:jc w:val="both"/>
      </w:pPr>
      <w:r>
        <w:t>653</w:t>
      </w:r>
    </w:p>
    <w:p w14:paraId="53B57929" w14:textId="77777777" w:rsidR="0041019B" w:rsidRDefault="0041019B" w:rsidP="0041019B">
      <w:pPr>
        <w:jc w:val="both"/>
      </w:pPr>
      <w:r>
        <w:t>658/1</w:t>
      </w:r>
    </w:p>
    <w:p w14:paraId="73F60BA2" w14:textId="77777777" w:rsidR="0041019B" w:rsidRDefault="0041019B" w:rsidP="0041019B">
      <w:pPr>
        <w:jc w:val="both"/>
      </w:pPr>
      <w:r>
        <w:t>664/8</w:t>
      </w:r>
    </w:p>
    <w:p w14:paraId="41293BB7" w14:textId="77777777" w:rsidR="0041019B" w:rsidRDefault="0041019B" w:rsidP="0041019B">
      <w:pPr>
        <w:jc w:val="both"/>
      </w:pPr>
      <w:r>
        <w:t>1145</w:t>
      </w:r>
    </w:p>
    <w:p w14:paraId="65E4AAAD" w14:textId="77777777" w:rsidR="0041019B" w:rsidRDefault="0041019B" w:rsidP="0041019B">
      <w:pPr>
        <w:jc w:val="both"/>
      </w:pPr>
      <w:r>
        <w:t>1157</w:t>
      </w:r>
    </w:p>
    <w:p w14:paraId="1074AED4" w14:textId="77777777" w:rsidR="0041019B" w:rsidRDefault="0041019B" w:rsidP="0041019B">
      <w:pPr>
        <w:jc w:val="both"/>
      </w:pPr>
      <w:r>
        <w:t>1158</w:t>
      </w:r>
    </w:p>
    <w:p w14:paraId="6763B7C8" w14:textId="77777777" w:rsidR="0041019B" w:rsidRDefault="0041019B" w:rsidP="0041019B">
      <w:pPr>
        <w:jc w:val="both"/>
      </w:pPr>
      <w:r>
        <w:t>1160</w:t>
      </w:r>
    </w:p>
    <w:p w14:paraId="778E5968" w14:textId="77777777" w:rsidR="0041019B" w:rsidRDefault="0041019B" w:rsidP="0041019B">
      <w:pPr>
        <w:jc w:val="both"/>
      </w:pPr>
      <w:r>
        <w:t>1161</w:t>
      </w:r>
    </w:p>
    <w:p w14:paraId="2B08DE3F" w14:textId="77777777" w:rsidR="0041019B" w:rsidRDefault="0041019B" w:rsidP="0041019B">
      <w:pPr>
        <w:jc w:val="both"/>
        <w:sectPr w:rsidR="0041019B" w:rsidSect="00016FB0">
          <w:type w:val="continuous"/>
          <w:pgSz w:w="11906" w:h="16838"/>
          <w:pgMar w:top="1418" w:right="1418" w:bottom="1418" w:left="1418" w:header="709" w:footer="709" w:gutter="0"/>
          <w:cols w:num="4" w:space="709"/>
          <w:docGrid w:linePitch="360"/>
        </w:sectPr>
      </w:pPr>
    </w:p>
    <w:p w14:paraId="0E42ED48" w14:textId="77777777" w:rsidR="0041019B" w:rsidRDefault="0041019B" w:rsidP="0041019B">
      <w:pPr>
        <w:jc w:val="both"/>
      </w:pPr>
    </w:p>
    <w:p w14:paraId="3895A731" w14:textId="77777777" w:rsidR="0041019B" w:rsidRDefault="0041019B" w:rsidP="0041019B">
      <w:pPr>
        <w:jc w:val="both"/>
      </w:pPr>
    </w:p>
    <w:p w14:paraId="603BD9F1" w14:textId="77777777" w:rsidR="0041019B" w:rsidRPr="00016FB0" w:rsidRDefault="0041019B" w:rsidP="0041019B">
      <w:pPr>
        <w:jc w:val="both"/>
        <w:rPr>
          <w:b/>
        </w:rPr>
      </w:pPr>
      <w:r w:rsidRPr="00016FB0">
        <w:rPr>
          <w:b/>
        </w:rPr>
        <w:t>Místní část Saběnice:</w:t>
      </w:r>
    </w:p>
    <w:p w14:paraId="7324D5E7" w14:textId="77777777" w:rsidR="0041019B" w:rsidRDefault="0041019B" w:rsidP="0041019B">
      <w:pPr>
        <w:jc w:val="both"/>
      </w:pPr>
    </w:p>
    <w:p w14:paraId="672EF993" w14:textId="77777777" w:rsidR="0041019B" w:rsidRDefault="0041019B" w:rsidP="0041019B">
      <w:pPr>
        <w:jc w:val="both"/>
        <w:sectPr w:rsidR="0041019B" w:rsidSect="00016FB0">
          <w:type w:val="continuous"/>
          <w:pgSz w:w="11906" w:h="16838"/>
          <w:pgMar w:top="1418" w:right="1418" w:bottom="1418" w:left="1418" w:header="709" w:footer="709" w:gutter="0"/>
          <w:cols w:space="708"/>
          <w:docGrid w:linePitch="360"/>
        </w:sectPr>
      </w:pPr>
    </w:p>
    <w:p w14:paraId="10296395" w14:textId="77777777" w:rsidR="0041019B" w:rsidRDefault="0041019B" w:rsidP="0041019B">
      <w:pPr>
        <w:jc w:val="both"/>
      </w:pPr>
      <w:r>
        <w:t>778/1</w:t>
      </w:r>
    </w:p>
    <w:p w14:paraId="1EDE032D" w14:textId="77777777" w:rsidR="0041019B" w:rsidRDefault="0041019B" w:rsidP="0041019B">
      <w:pPr>
        <w:jc w:val="both"/>
      </w:pPr>
      <w:r>
        <w:t>791</w:t>
      </w:r>
    </w:p>
    <w:p w14:paraId="462CAA17" w14:textId="77777777" w:rsidR="0041019B" w:rsidRDefault="0041019B" w:rsidP="0041019B">
      <w:pPr>
        <w:jc w:val="both"/>
      </w:pPr>
      <w:r>
        <w:t>792</w:t>
      </w:r>
    </w:p>
    <w:p w14:paraId="3A861EE7" w14:textId="77777777" w:rsidR="0041019B" w:rsidRDefault="0041019B" w:rsidP="0041019B">
      <w:pPr>
        <w:jc w:val="both"/>
      </w:pPr>
      <w:r>
        <w:t>797</w:t>
      </w:r>
    </w:p>
    <w:p w14:paraId="465C68FF" w14:textId="77777777" w:rsidR="0041019B" w:rsidRDefault="0041019B" w:rsidP="0041019B">
      <w:pPr>
        <w:jc w:val="both"/>
      </w:pPr>
      <w:r>
        <w:t>824/1</w:t>
      </w:r>
    </w:p>
    <w:p w14:paraId="6234D9BF" w14:textId="77777777" w:rsidR="0041019B" w:rsidRDefault="0041019B" w:rsidP="0041019B">
      <w:pPr>
        <w:jc w:val="both"/>
      </w:pPr>
      <w:r>
        <w:t>833/2</w:t>
      </w:r>
    </w:p>
    <w:p w14:paraId="20926FCC" w14:textId="77777777" w:rsidR="0041019B" w:rsidRDefault="0041019B" w:rsidP="0041019B">
      <w:pPr>
        <w:jc w:val="both"/>
      </w:pPr>
      <w:r>
        <w:t>840</w:t>
      </w:r>
    </w:p>
    <w:p w14:paraId="2CD79ECE" w14:textId="77777777" w:rsidR="0041019B" w:rsidRDefault="0041019B" w:rsidP="0041019B">
      <w:pPr>
        <w:jc w:val="both"/>
      </w:pPr>
      <w:r>
        <w:t>981</w:t>
      </w:r>
    </w:p>
    <w:p w14:paraId="66F4196E" w14:textId="77777777" w:rsidR="00821F0D" w:rsidRDefault="0041019B" w:rsidP="0041019B">
      <w:pPr>
        <w:jc w:val="both"/>
      </w:pPr>
      <w:r>
        <w:t>1036</w:t>
      </w:r>
    </w:p>
    <w:p w14:paraId="3D806D93" w14:textId="77777777" w:rsidR="0041019B" w:rsidRDefault="0041019B" w:rsidP="00821F0D">
      <w:pPr>
        <w:sectPr w:rsidR="0041019B" w:rsidSect="00016FB0">
          <w:type w:val="continuous"/>
          <w:pgSz w:w="11906" w:h="16838"/>
          <w:pgMar w:top="1418" w:right="1418" w:bottom="1418" w:left="1418" w:header="709" w:footer="709" w:gutter="0"/>
          <w:cols w:num="4" w:space="709"/>
          <w:docGrid w:linePitch="360"/>
        </w:sectPr>
      </w:pPr>
    </w:p>
    <w:p w14:paraId="02F8675D" w14:textId="77777777" w:rsidR="000D39CA" w:rsidRPr="00DC4DA1" w:rsidRDefault="000D39CA" w:rsidP="00821F0D">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40AD" w14:textId="77777777" w:rsidR="00DF6F72" w:rsidRDefault="00DF6F72">
      <w:r>
        <w:separator/>
      </w:r>
    </w:p>
  </w:endnote>
  <w:endnote w:type="continuationSeparator" w:id="0">
    <w:p w14:paraId="544A788D" w14:textId="77777777" w:rsidR="00DF6F72" w:rsidRDefault="00DF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1294" w14:textId="77777777" w:rsidR="00DF6F72" w:rsidRDefault="00DF6F72">
      <w:r>
        <w:separator/>
      </w:r>
    </w:p>
  </w:footnote>
  <w:footnote w:type="continuationSeparator" w:id="0">
    <w:p w14:paraId="42557FF7" w14:textId="77777777" w:rsidR="00DF6F72" w:rsidRDefault="00DF6F72">
      <w:r>
        <w:continuationSeparator/>
      </w:r>
    </w:p>
  </w:footnote>
  <w:footnote w:id="1">
    <w:p w14:paraId="55AFC3C7"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2F68BF9" w14:textId="77777777" w:rsidR="0041019B" w:rsidRPr="00D6118C" w:rsidRDefault="0041019B" w:rsidP="0041019B">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14:paraId="5764B1C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4D046BAB" w14:textId="77777777" w:rsidR="0041019B" w:rsidRPr="00660AD5" w:rsidRDefault="0041019B" w:rsidP="0041019B">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3DA35331" w14:textId="77777777" w:rsidR="0041019B" w:rsidRPr="00660AD5" w:rsidRDefault="0041019B" w:rsidP="0041019B">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3DBB50FF" w14:textId="77777777" w:rsidR="0041019B" w:rsidRPr="00ED6F28" w:rsidRDefault="0041019B" w:rsidP="0041019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561F2A71" w14:textId="77777777" w:rsidR="0041019B" w:rsidRPr="00ED6F28" w:rsidRDefault="0041019B" w:rsidP="0041019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4AC08CC" w14:textId="77777777" w:rsidR="0041019B" w:rsidRPr="00463774" w:rsidRDefault="0041019B" w:rsidP="0041019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6DA221F" w14:textId="77777777" w:rsidR="0041019B" w:rsidRPr="00463774" w:rsidRDefault="0041019B" w:rsidP="0041019B">
      <w:pPr>
        <w:pStyle w:val="Textpoznpodarou"/>
        <w:ind w:left="284"/>
        <w:jc w:val="both"/>
        <w:rPr>
          <w:i/>
        </w:rPr>
      </w:pPr>
      <w:r w:rsidRPr="00463774">
        <w:rPr>
          <w:i/>
        </w:rPr>
        <w:t>c) údaje rozhodné pro stanovení poplatku (včetně např. důvodů osvobození, pokud existují již v okamžiku podání ohlášení).</w:t>
      </w:r>
    </w:p>
    <w:p w14:paraId="095BD8F4" w14:textId="77777777" w:rsidR="0041019B" w:rsidRPr="00463774" w:rsidRDefault="0041019B" w:rsidP="0041019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39ECC61" w14:textId="77777777" w:rsidR="0041019B" w:rsidRPr="00463774" w:rsidRDefault="0041019B" w:rsidP="0041019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1E136082" w14:textId="77777777" w:rsidR="0041019B" w:rsidRPr="00463774" w:rsidRDefault="0041019B" w:rsidP="0041019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86A28B3" w14:textId="77777777" w:rsidR="0041019B" w:rsidRPr="00463774" w:rsidRDefault="0041019B" w:rsidP="0041019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BA85430" w14:textId="77777777" w:rsidR="0041019B" w:rsidRPr="00463774" w:rsidRDefault="0041019B" w:rsidP="0041019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3B28444" w14:textId="77777777" w:rsidR="0041019B" w:rsidRPr="00ED6F28" w:rsidRDefault="0041019B" w:rsidP="0041019B">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sidRPr="00ED6F28">
        <w:rPr>
          <w:i/>
        </w:rPr>
        <w:t>Poplatník nebo plátce poplatku je povinen podat správci poplatku ohlášení, nevyloučí-li obec tuto povinnost v obecně závazné vyhlášce.</w:t>
      </w:r>
      <w:r w:rsidRPr="00ED6F28">
        <w:t>)</w:t>
      </w:r>
    </w:p>
  </w:footnote>
  <w:footnote w:id="11">
    <w:p w14:paraId="4288DB7A" w14:textId="77777777" w:rsidR="0041019B" w:rsidRPr="00660AD5" w:rsidRDefault="0041019B" w:rsidP="0041019B">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D440959"/>
    <w:multiLevelType w:val="hybridMultilevel"/>
    <w:tmpl w:val="2870D8A6"/>
    <w:lvl w:ilvl="0" w:tplc="1A5C96C6">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66629375">
    <w:abstractNumId w:val="13"/>
  </w:num>
  <w:num w:numId="2" w16cid:durableId="598611512">
    <w:abstractNumId w:val="1"/>
  </w:num>
  <w:num w:numId="3" w16cid:durableId="687294300">
    <w:abstractNumId w:val="4"/>
  </w:num>
  <w:num w:numId="4" w16cid:durableId="750078176">
    <w:abstractNumId w:val="9"/>
  </w:num>
  <w:num w:numId="5" w16cid:durableId="1638535142">
    <w:abstractNumId w:val="10"/>
  </w:num>
  <w:num w:numId="6" w16cid:durableId="1466392761">
    <w:abstractNumId w:val="11"/>
  </w:num>
  <w:num w:numId="7" w16cid:durableId="440801318">
    <w:abstractNumId w:val="0"/>
  </w:num>
  <w:num w:numId="8" w16cid:durableId="470634578">
    <w:abstractNumId w:val="2"/>
  </w:num>
  <w:num w:numId="9" w16cid:durableId="1117991512">
    <w:abstractNumId w:val="6"/>
  </w:num>
  <w:num w:numId="10" w16cid:durableId="1234121694">
    <w:abstractNumId w:val="5"/>
  </w:num>
  <w:num w:numId="11" w16cid:durableId="813185164">
    <w:abstractNumId w:val="3"/>
  </w:num>
  <w:num w:numId="12" w16cid:durableId="231698696">
    <w:abstractNumId w:val="8"/>
  </w:num>
  <w:num w:numId="13" w16cid:durableId="1926186862">
    <w:abstractNumId w:val="7"/>
  </w:num>
  <w:num w:numId="14" w16cid:durableId="16873700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5D42"/>
    <w:rsid w:val="00117E5A"/>
    <w:rsid w:val="0012430A"/>
    <w:rsid w:val="001245AF"/>
    <w:rsid w:val="0012476D"/>
    <w:rsid w:val="00132DAB"/>
    <w:rsid w:val="00143268"/>
    <w:rsid w:val="00147A4E"/>
    <w:rsid w:val="001503B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D7CEC"/>
    <w:rsid w:val="001E2C3C"/>
    <w:rsid w:val="001E3275"/>
    <w:rsid w:val="001E5C84"/>
    <w:rsid w:val="001E6F5F"/>
    <w:rsid w:val="001F596D"/>
    <w:rsid w:val="00222085"/>
    <w:rsid w:val="00240E68"/>
    <w:rsid w:val="00242D1F"/>
    <w:rsid w:val="00251974"/>
    <w:rsid w:val="00266882"/>
    <w:rsid w:val="002817DF"/>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1019B"/>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B57AE"/>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2356"/>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1F0D"/>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4116C"/>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28B"/>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DF6F72"/>
    <w:rsid w:val="00E0015C"/>
    <w:rsid w:val="00E06A02"/>
    <w:rsid w:val="00E16931"/>
    <w:rsid w:val="00E23BD0"/>
    <w:rsid w:val="00E34677"/>
    <w:rsid w:val="00E352F0"/>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D9D4D"/>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customStyle="1" w:styleId="Normln3">
    <w:name w:val="Normální3"/>
    <w:rsid w:val="0041019B"/>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0D8F-85C5-4FF0-90D7-0B175551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730</Words>
  <Characters>4308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 Vinař</cp:lastModifiedBy>
  <cp:revision>2</cp:revision>
  <cp:lastPrinted>2016-11-11T11:32:00Z</cp:lastPrinted>
  <dcterms:created xsi:type="dcterms:W3CDTF">2023-07-14T09:24:00Z</dcterms:created>
  <dcterms:modified xsi:type="dcterms:W3CDTF">2023-07-14T09:24:00Z</dcterms:modified>
</cp:coreProperties>
</file>