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F5" w:rsidRDefault="008F17F5" w:rsidP="008F17F5">
      <w:pPr>
        <w:pStyle w:val="nadpisvyhlka1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OBECNĚ ZÁVAZNÁ VYHLÁŠKA</w:t>
      </w:r>
    </w:p>
    <w:p w:rsidR="008F17F5" w:rsidRDefault="008F17F5" w:rsidP="008F17F5">
      <w:pPr>
        <w:pStyle w:val="nadpisvyhlka1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MĚSTA  NERATOVICE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nadpisvyhlka2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č. 5/2005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nadpisvyhlka2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 městské policii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Zastupitelstvo města Neratovice schválilo a vydává dne  15. 6. 2005 v souladu s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ustan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§ 10 písm. d),  § 35 a § 84 odst. 2)  písm. i)  zákona č. 128/2000 Sb., o obcích, ve znění pozdějších předpisů,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ustan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§ 1 odst. 1) a § 27 odst. 2) zákona č. 553/1991 Sb., o obecní policii, ve znění pozdějších předpisů, tuto obecně závaznou vyhlášku o městské policii.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nadpis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Čl. 1</w:t>
      </w:r>
    </w:p>
    <w:p w:rsidR="008F17F5" w:rsidRDefault="008F17F5" w:rsidP="008F17F5">
      <w:pPr>
        <w:pStyle w:val="nadpis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Základní ustanovení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Město Neratovice  zřizuje Městskou policii Neratovice (dále jen „městská policie“), se sídlem v Neratovicích, Kojetická 1028, jako orgán města, který zabezpečuje  místní záležitosti veřejného pořádku  v rámci působnosti města a plní další úkoly, pokud tak stanoví zákon  č. 553/1991 Sb., o obecní policii, ve znění pozdějších předpisů nebo zvláštní zákon.    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</w:t>
      </w:r>
    </w:p>
    <w:p w:rsidR="008F17F5" w:rsidRDefault="008F17F5" w:rsidP="008F17F5">
      <w:pPr>
        <w:pStyle w:val="nadpis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Čl.  2</w:t>
      </w:r>
    </w:p>
    <w:p w:rsidR="008F17F5" w:rsidRDefault="008F17F5" w:rsidP="008F17F5">
      <w:pPr>
        <w:pStyle w:val="nadpis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Podrobnosti o stejnokroji strážníků městské policie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Stejnokroj strážníka městské policie musí být vždy v souladu s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ustan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§ 9 odst. 1,2) a     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ustan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§ 27 odst. 1,2)  zákona č. 553/1991 Sb., o obecní policii a dále pak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ustan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§ 11 odst. 1,2) vyhlášky MV č. 88/1996 Sb., a tvoří: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ind w:left="720"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a)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1"/>
          <w:szCs w:val="21"/>
        </w:rPr>
        <w:t>pánský stejnokroj, který se skládá z černé kravaty a bundy, saka, pláště a k tomuto nárameníky v černé barvě, černé ponožky (dále jen stejnokroj),   lze v letním období kombinovat s černými kalhotami, polokošilí bez nárameníků nebo košilí bleděmodré barvy, pokrývkou hlavy černé barvy, v zimním období  lze pánský stejnokroj kombinovat černými kalhotami a ponožkami,  zimní bundou černé barvy, černým rolákem, kožešinovou nebo pletenou černou pokrývkou hlavy,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ind w:left="720"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b)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1"/>
          <w:szCs w:val="21"/>
        </w:rPr>
        <w:t xml:space="preserve">dámský stejnokroj,  lze v letním období kombinovat černou sukní, polokošilí bez nárameníků   nebo  košilí bleděmodré barvy, jako pokrývku hlavy lze použít klobouček </w:t>
      </w:r>
      <w:r>
        <w:rPr>
          <w:rFonts w:ascii="Arial" w:hAnsi="Arial" w:cs="Arial"/>
          <w:color w:val="000000"/>
          <w:sz w:val="21"/>
          <w:szCs w:val="21"/>
        </w:rPr>
        <w:lastRenderedPageBreak/>
        <w:t>černé barvy, v zimním období lze dámský stejnokroj kombinovat s černými kalhotami a ponožkami, zimní bundou   černé barvy, černým rolákem, kožešinovou nebo pletenou černou pokrývkou hlavy,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ind w:left="720"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c)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1"/>
          <w:szCs w:val="21"/>
        </w:rPr>
        <w:t>strážník pověřený řízením městské policie může nahradit pánský stejnokroj   společenským  oděvem, který musí být viditelně označen jménem a pracovní funkcí,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ind w:left="720"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d)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1"/>
          <w:szCs w:val="21"/>
        </w:rPr>
        <w:t>stejnokroj v přechodném období a v chladném počasí upřesní strážník městské policie  pověřený jejím řízením, popř. velitel směny a to dle konkrétní situace, přičemž lze stanovit kombinaci stejnokroje pro letní a zimní období.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nadpis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Čl.  3</w:t>
      </w:r>
    </w:p>
    <w:p w:rsidR="008F17F5" w:rsidRDefault="008F17F5" w:rsidP="008F17F5">
      <w:pPr>
        <w:pStyle w:val="nadpis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Podrobnosti o nošení stejnokroje strážníka městské policie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ind w:left="720"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1"/>
          <w:szCs w:val="21"/>
        </w:rPr>
        <w:t>Součásti stejnokroje nelze nahrazovat částmi jiného oděvu.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ind w:left="720"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1"/>
          <w:szCs w:val="21"/>
        </w:rPr>
        <w:t>Strážníci vícečlenné hlídky musí být ustrojení a upraveni jednotně.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ind w:left="720"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1"/>
          <w:szCs w:val="21"/>
        </w:rPr>
        <w:t>Podle ročního období s přihlédnutím na počasí, popř. v budovách, kde to podmínky umožňují, mohou strážníci vykonávat svoji pravomoc městské policie v košili nebo polokošili bez nárameníků, bundy, popř. pokrývky hlavy. Pokrývku hlavy však budou mít nasazenou vždy při jednání s občany.              Na košili, polokošili nebo bundě musí být vždy znak městské policie  s identifikačním číslem a na záloktí rukávu se znakem městské policie.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ind w:left="720"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1"/>
          <w:szCs w:val="21"/>
        </w:rPr>
        <w:t>Při výcviku a při plnění speciálních úkolů, které určí nebo upřesní strážník pověřený řízením  městské policie, mohou strážníci pro výkon pravomoci  městské policie používat černou kombinézu s nápisem „Městská policie“ na zádech. Tuto mohou používat v kombinaci se stejnokrojem uvedeným v čl. 2 této obecně závazné vyhlášky. Vždy však musí být stejnokroj vybaven znakem městské policie a na pravé straně hrudníku spolu s identifikačním číslem.</w:t>
      </w:r>
    </w:p>
    <w:p w:rsidR="008F17F5" w:rsidRDefault="008F17F5" w:rsidP="008F17F5">
      <w:pPr>
        <w:pStyle w:val="nadpis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nadpis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Čl.  4</w:t>
      </w:r>
    </w:p>
    <w:p w:rsidR="008F17F5" w:rsidRDefault="008F17F5" w:rsidP="008F17F5">
      <w:pPr>
        <w:pStyle w:val="nadpis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Přechodná  ustanovení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Pracovně  právní vztahy,  povinnosti  a práva  městské policie  a strážníků  městské   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policie  vzniklé a založené  před účinností  této obecné závazné vyhlášky  zůstávají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  nedotčena.          </w:t>
      </w:r>
    </w:p>
    <w:p w:rsidR="008F17F5" w:rsidRDefault="008F17F5" w:rsidP="008F17F5">
      <w:pPr>
        <w:pStyle w:val="nadpis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F17F5" w:rsidRDefault="008F17F5" w:rsidP="008F17F5">
      <w:pPr>
        <w:pStyle w:val="nadpis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Čl.  5</w:t>
      </w:r>
    </w:p>
    <w:p w:rsidR="008F17F5" w:rsidRDefault="008F17F5" w:rsidP="008F17F5">
      <w:pPr>
        <w:pStyle w:val="nadpis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Účinnost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Tato obecně závazná vyhláška nabývá účinnosti dne 8. 7. 2005.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Dr. Miroslav Lid</w:t>
      </w:r>
    </w:p>
    <w:p w:rsidR="008F17F5" w:rsidRDefault="008F17F5" w:rsidP="008F17F5">
      <w:pPr>
        <w:pStyle w:val="textodstavec"/>
        <w:shd w:val="clear" w:color="auto" w:fill="FFFFFF"/>
        <w:spacing w:before="120" w:beforeAutospacing="0" w:after="0" w:afterAutospacing="0" w:line="31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starosta města</w:t>
      </w:r>
    </w:p>
    <w:p w:rsidR="002C4A5D" w:rsidRDefault="008F17F5">
      <w:bookmarkStart w:id="0" w:name="_GoBack"/>
      <w:bookmarkEnd w:id="0"/>
    </w:p>
    <w:sectPr w:rsidR="002C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F5"/>
    <w:rsid w:val="00261321"/>
    <w:rsid w:val="008F17F5"/>
    <w:rsid w:val="009979C9"/>
    <w:rsid w:val="00F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049E4-2398-4952-AB7B-BB8FEC53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yhlka1">
    <w:name w:val="nadpisvyhlka1"/>
    <w:basedOn w:val="Normln"/>
    <w:rsid w:val="008F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ec">
    <w:name w:val="textodstavec"/>
    <w:basedOn w:val="Normln"/>
    <w:rsid w:val="008F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vyhlka2">
    <w:name w:val="nadpisvyhlka2"/>
    <w:basedOn w:val="Normln"/>
    <w:rsid w:val="008F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ec">
    <w:name w:val="nadpisodstavec"/>
    <w:basedOn w:val="Normln"/>
    <w:rsid w:val="008F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Feistova Elena</dc:creator>
  <cp:keywords/>
  <dc:description/>
  <cp:lastModifiedBy>Feistova Elena</cp:lastModifiedBy>
  <cp:revision>1</cp:revision>
  <dcterms:created xsi:type="dcterms:W3CDTF">2022-07-13T13:01:00Z</dcterms:created>
  <dcterms:modified xsi:type="dcterms:W3CDTF">2022-07-13T13:03:00Z</dcterms:modified>
</cp:coreProperties>
</file>