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60E8" w14:textId="01CF1C9B" w:rsidR="003C596A" w:rsidRDefault="003853F4" w:rsidP="003C596A">
      <w:pPr>
        <w:pStyle w:val="Nadpis2"/>
        <w:spacing w:line="280" w:lineRule="atLeast"/>
        <w:jc w:val="center"/>
        <w:rPr>
          <w:rFonts w:ascii="Arial" w:hAnsi="Arial" w:cs="Arial"/>
          <w:b/>
          <w:bCs/>
          <w:color w:val="2E74B5"/>
          <w:sz w:val="36"/>
          <w:szCs w:val="36"/>
          <w:u w:val="non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1F87EB0" wp14:editId="7CF5EE97">
            <wp:simplePos x="0" y="0"/>
            <wp:positionH relativeFrom="column">
              <wp:posOffset>2376170</wp:posOffset>
            </wp:positionH>
            <wp:positionV relativeFrom="paragraph">
              <wp:posOffset>-567055</wp:posOffset>
            </wp:positionV>
            <wp:extent cx="999490" cy="130619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06" r="3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78BE7" w14:textId="77777777" w:rsidR="003C596A" w:rsidRDefault="003C596A" w:rsidP="003C596A">
      <w:pPr>
        <w:pStyle w:val="Nadpis2"/>
        <w:spacing w:line="280" w:lineRule="atLeast"/>
        <w:jc w:val="center"/>
        <w:rPr>
          <w:rFonts w:ascii="Arial" w:hAnsi="Arial" w:cs="Arial"/>
          <w:b/>
          <w:bCs/>
          <w:color w:val="2E74B5"/>
          <w:sz w:val="36"/>
          <w:szCs w:val="36"/>
          <w:u w:val="none"/>
        </w:rPr>
      </w:pPr>
    </w:p>
    <w:p w14:paraId="1A0F2537" w14:textId="77777777" w:rsidR="003C596A" w:rsidRDefault="003C596A" w:rsidP="003C596A">
      <w:pPr>
        <w:pStyle w:val="Nadpis2"/>
        <w:spacing w:line="280" w:lineRule="atLeast"/>
        <w:jc w:val="center"/>
        <w:rPr>
          <w:rFonts w:ascii="Arial" w:hAnsi="Arial" w:cs="Arial"/>
          <w:b/>
          <w:bCs/>
          <w:color w:val="2E74B5"/>
          <w:sz w:val="36"/>
          <w:szCs w:val="36"/>
          <w:u w:val="none"/>
        </w:rPr>
      </w:pPr>
    </w:p>
    <w:p w14:paraId="5213720A" w14:textId="77777777" w:rsidR="003C596A" w:rsidRPr="00F96788" w:rsidRDefault="003C596A" w:rsidP="003C596A">
      <w:pPr>
        <w:pStyle w:val="Nadpis2"/>
        <w:spacing w:line="280" w:lineRule="atLeast"/>
        <w:jc w:val="center"/>
        <w:rPr>
          <w:rFonts w:ascii="Arial" w:hAnsi="Arial" w:cs="Arial"/>
          <w:b/>
          <w:bCs/>
          <w:color w:val="2E74B5"/>
          <w:sz w:val="36"/>
          <w:szCs w:val="36"/>
          <w:u w:val="none"/>
        </w:rPr>
      </w:pPr>
      <w:r w:rsidRPr="00F96788">
        <w:rPr>
          <w:rFonts w:ascii="Arial" w:hAnsi="Arial" w:cs="Arial"/>
          <w:b/>
          <w:bCs/>
          <w:color w:val="2E74B5"/>
          <w:sz w:val="36"/>
          <w:szCs w:val="36"/>
          <w:u w:val="none"/>
        </w:rPr>
        <w:t>OBEC SVÍDNICE</w:t>
      </w:r>
    </w:p>
    <w:p w14:paraId="4F0AD946" w14:textId="77777777" w:rsidR="003C596A" w:rsidRPr="00F96788" w:rsidRDefault="003C596A" w:rsidP="003C596A">
      <w:pPr>
        <w:jc w:val="center"/>
        <w:rPr>
          <w:rFonts w:ascii="Arial" w:hAnsi="Arial" w:cs="Arial"/>
          <w:b/>
          <w:bCs/>
          <w:color w:val="2E74B5"/>
          <w:sz w:val="36"/>
          <w:szCs w:val="36"/>
        </w:rPr>
      </w:pPr>
      <w:r w:rsidRPr="00F96788">
        <w:rPr>
          <w:rFonts w:ascii="Arial" w:hAnsi="Arial" w:cs="Arial"/>
          <w:b/>
          <w:bCs/>
          <w:color w:val="2E74B5"/>
          <w:sz w:val="36"/>
          <w:szCs w:val="36"/>
        </w:rPr>
        <w:t>Zastupitelstvo obce Svídnice</w:t>
      </w:r>
    </w:p>
    <w:p w14:paraId="6E3E44FE" w14:textId="77777777" w:rsidR="003C596A" w:rsidRPr="00095548" w:rsidRDefault="003C596A" w:rsidP="003C596A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EBEE67B" w14:textId="79B5F05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C596A">
        <w:rPr>
          <w:rFonts w:ascii="Arial" w:hAnsi="Arial" w:cs="Arial"/>
          <w:b/>
        </w:rPr>
        <w:t>Svídnice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DBF72D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C596A">
        <w:rPr>
          <w:rFonts w:ascii="Arial" w:hAnsi="Arial" w:cs="Arial"/>
          <w:sz w:val="22"/>
          <w:szCs w:val="22"/>
        </w:rPr>
        <w:t xml:space="preserve">Svídnice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3C596A">
        <w:rPr>
          <w:rFonts w:ascii="Arial" w:hAnsi="Arial" w:cs="Arial"/>
          <w:sz w:val="22"/>
          <w:szCs w:val="22"/>
        </w:rPr>
        <w:t xml:space="preserve">15. 12. 2023 usnesením č. </w:t>
      </w:r>
      <w:r w:rsidR="00574130">
        <w:rPr>
          <w:rFonts w:ascii="Arial" w:hAnsi="Arial" w:cs="Arial"/>
          <w:sz w:val="22"/>
          <w:szCs w:val="22"/>
        </w:rPr>
        <w:t>52</w:t>
      </w:r>
      <w:r w:rsidR="003C596A">
        <w:rPr>
          <w:rFonts w:ascii="Arial" w:hAnsi="Arial" w:cs="Arial"/>
          <w:sz w:val="22"/>
          <w:szCs w:val="22"/>
        </w:rPr>
        <w:t>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29C27B0" w:rsidR="00893F98" w:rsidRPr="0001228D" w:rsidRDefault="00893F98" w:rsidP="002139DF">
      <w:pPr>
        <w:numPr>
          <w:ilvl w:val="0"/>
          <w:numId w:val="1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C596A">
        <w:rPr>
          <w:rFonts w:ascii="Arial" w:hAnsi="Arial" w:cs="Arial"/>
          <w:sz w:val="22"/>
          <w:szCs w:val="22"/>
        </w:rPr>
        <w:t>Svídnice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2139DF">
      <w:pPr>
        <w:numPr>
          <w:ilvl w:val="0"/>
          <w:numId w:val="1"/>
        </w:numPr>
        <w:tabs>
          <w:tab w:val="left" w:pos="567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854565D" w:rsidR="00893F98" w:rsidRPr="0001228D" w:rsidRDefault="00B50D1A" w:rsidP="002139DF">
      <w:pPr>
        <w:numPr>
          <w:ilvl w:val="0"/>
          <w:numId w:val="1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2139DF">
      <w:pPr>
        <w:pStyle w:val="slalnk"/>
        <w:tabs>
          <w:tab w:val="left" w:pos="567"/>
        </w:tabs>
        <w:spacing w:before="480"/>
        <w:ind w:left="567" w:hanging="567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2210651" w:rsidR="00893F98" w:rsidRPr="007C6483" w:rsidRDefault="00893F98" w:rsidP="002139DF">
      <w:pPr>
        <w:numPr>
          <w:ilvl w:val="0"/>
          <w:numId w:val="5"/>
        </w:numPr>
        <w:tabs>
          <w:tab w:val="left" w:pos="567"/>
        </w:tabs>
        <w:spacing w:before="120" w:line="288" w:lineRule="auto"/>
        <w:ind w:left="567" w:hanging="567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2139DF">
      <w:pPr>
        <w:numPr>
          <w:ilvl w:val="0"/>
          <w:numId w:val="5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5984994" w:rsidR="00154F39" w:rsidRPr="00154F39" w:rsidRDefault="007F423A" w:rsidP="002139DF">
      <w:pPr>
        <w:numPr>
          <w:ilvl w:val="0"/>
          <w:numId w:val="3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3C596A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5024464" w:rsidR="00893F98" w:rsidRPr="0001228D" w:rsidRDefault="00893F98" w:rsidP="002139DF">
      <w:pPr>
        <w:numPr>
          <w:ilvl w:val="0"/>
          <w:numId w:val="3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2139DF">
      <w:pPr>
        <w:numPr>
          <w:ilvl w:val="0"/>
          <w:numId w:val="6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8B3D50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C596A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9689B1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C596A">
        <w:rPr>
          <w:rFonts w:ascii="Arial" w:hAnsi="Arial" w:cs="Arial"/>
          <w:sz w:val="22"/>
          <w:szCs w:val="22"/>
        </w:rPr>
        <w:t>300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56C2ADA6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proofErr w:type="gramStart"/>
      <w:r w:rsidR="00717204">
        <w:rPr>
          <w:rFonts w:ascii="Arial" w:hAnsi="Arial" w:cs="Arial"/>
          <w:sz w:val="22"/>
          <w:szCs w:val="22"/>
        </w:rPr>
        <w:tab/>
      </w:r>
      <w:r w:rsidR="003C596A">
        <w:rPr>
          <w:rFonts w:ascii="Arial" w:hAnsi="Arial" w:cs="Arial"/>
          <w:sz w:val="22"/>
          <w:szCs w:val="22"/>
        </w:rPr>
        <w:t xml:space="preserve">  50</w:t>
      </w:r>
      <w:proofErr w:type="gramEnd"/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058CADBF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3C596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E618A1">
        <w:rPr>
          <w:rFonts w:ascii="Arial" w:hAnsi="Arial" w:cs="Arial"/>
          <w:sz w:val="22"/>
          <w:szCs w:val="22"/>
        </w:rPr>
        <w:t xml:space="preserve"> </w:t>
      </w:r>
      <w:r w:rsidR="003C596A">
        <w:rPr>
          <w:rFonts w:ascii="Arial" w:hAnsi="Arial" w:cs="Arial"/>
          <w:sz w:val="22"/>
          <w:szCs w:val="22"/>
        </w:rPr>
        <w:t>150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2139DF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before="120"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48B13FE" w:rsidR="008D0936" w:rsidRDefault="008D0936" w:rsidP="002139DF">
      <w:pPr>
        <w:numPr>
          <w:ilvl w:val="0"/>
          <w:numId w:val="8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618A1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0880449" w:rsidR="008D0936" w:rsidRPr="005C0AE5" w:rsidRDefault="008D0936" w:rsidP="002139DF">
      <w:pPr>
        <w:numPr>
          <w:ilvl w:val="0"/>
          <w:numId w:val="8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Pr="00E618A1">
        <w:rPr>
          <w:rFonts w:ascii="Arial" w:hAnsi="Arial" w:cs="Arial"/>
          <w:iCs/>
          <w:sz w:val="22"/>
          <w:szCs w:val="22"/>
        </w:rPr>
        <w:t>konce příslušného kalendářního roku</w:t>
      </w:r>
      <w:r w:rsidRPr="00C735F5">
        <w:rPr>
          <w:rFonts w:ascii="Arial" w:hAnsi="Arial" w:cs="Arial"/>
          <w:color w:val="ED7D31"/>
          <w:sz w:val="22"/>
          <w:szCs w:val="22"/>
        </w:rPr>
        <w:t>.</w:t>
      </w:r>
    </w:p>
    <w:p w14:paraId="6EFF058C" w14:textId="77777777" w:rsidR="0070058B" w:rsidRDefault="0070058B" w:rsidP="002139DF">
      <w:pPr>
        <w:numPr>
          <w:ilvl w:val="0"/>
          <w:numId w:val="8"/>
        </w:numPr>
        <w:tabs>
          <w:tab w:val="left" w:pos="567"/>
        </w:tabs>
        <w:suppressAutoHyphens/>
        <w:autoSpaceDN w:val="0"/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2139DF">
      <w:pPr>
        <w:pStyle w:val="Nzvylnk"/>
        <w:tabs>
          <w:tab w:val="left" w:pos="567"/>
        </w:tabs>
        <w:ind w:left="567" w:hanging="567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2139DF">
      <w:pPr>
        <w:numPr>
          <w:ilvl w:val="0"/>
          <w:numId w:val="4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2746A70" w14:textId="77777777" w:rsidR="00893F98" w:rsidRPr="00D456D7" w:rsidRDefault="00893F98" w:rsidP="002139DF">
      <w:pPr>
        <w:numPr>
          <w:ilvl w:val="0"/>
          <w:numId w:val="4"/>
        </w:numPr>
        <w:tabs>
          <w:tab w:val="left" w:pos="567"/>
        </w:tabs>
        <w:spacing w:before="120" w:line="288" w:lineRule="auto"/>
        <w:ind w:left="567" w:hanging="567"/>
        <w:jc w:val="both"/>
      </w:pPr>
      <w:r w:rsidRPr="00D456D7">
        <w:rPr>
          <w:rFonts w:ascii="Arial" w:hAnsi="Arial" w:cs="Arial"/>
          <w:sz w:val="22"/>
          <w:szCs w:val="22"/>
        </w:rPr>
        <w:t>Úleva se poskytuje</w:t>
      </w:r>
      <w:r w:rsidR="00CF60DA">
        <w:rPr>
          <w:rFonts w:ascii="Arial" w:hAnsi="Arial" w:cs="Arial"/>
          <w:sz w:val="22"/>
          <w:szCs w:val="22"/>
        </w:rPr>
        <w:t>:</w:t>
      </w:r>
    </w:p>
    <w:p w14:paraId="57243708" w14:textId="417054A1" w:rsidR="00893F98" w:rsidRPr="00D456D7" w:rsidRDefault="00E618A1" w:rsidP="00CC47E0">
      <w:pPr>
        <w:numPr>
          <w:ilvl w:val="1"/>
          <w:numId w:val="4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prvního psa, jehož držitelem je osoba mladší 65 let, která je zároveň poživatelem invalidního, starobního, vdovského nebo vdoveckého důchodu, který je jeho jediným zdrojem příjmu, anebo poživatel sirotčího důchodu</w:t>
      </w:r>
      <w:r w:rsidR="00DC518A">
        <w:rPr>
          <w:rFonts w:ascii="Arial" w:hAnsi="Arial" w:cs="Arial"/>
          <w:sz w:val="22"/>
          <w:szCs w:val="22"/>
        </w:rPr>
        <w:t xml:space="preserve"> ve výši </w:t>
      </w:r>
      <w:r w:rsidR="000F464A">
        <w:rPr>
          <w:rFonts w:ascii="Arial" w:hAnsi="Arial" w:cs="Arial"/>
          <w:sz w:val="22"/>
          <w:szCs w:val="22"/>
        </w:rPr>
        <w:t>50</w:t>
      </w:r>
      <w:r w:rsidR="00893F98" w:rsidRPr="00D456D7">
        <w:rPr>
          <w:rFonts w:ascii="Arial" w:hAnsi="Arial" w:cs="Arial"/>
          <w:sz w:val="22"/>
          <w:szCs w:val="22"/>
        </w:rPr>
        <w:t xml:space="preserve"> Kč</w:t>
      </w:r>
      <w:r w:rsidR="00DC518A">
        <w:rPr>
          <w:rFonts w:ascii="Arial" w:hAnsi="Arial" w:cs="Arial"/>
          <w:sz w:val="22"/>
          <w:szCs w:val="22"/>
        </w:rPr>
        <w:t>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2139DF">
      <w:pPr>
        <w:numPr>
          <w:ilvl w:val="0"/>
          <w:numId w:val="4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2139DF">
      <w:pPr>
        <w:numPr>
          <w:ilvl w:val="0"/>
          <w:numId w:val="13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CEDD503" w:rsidR="009E6604" w:rsidRPr="000F464A" w:rsidRDefault="009E6604" w:rsidP="002139DF">
      <w:pPr>
        <w:numPr>
          <w:ilvl w:val="0"/>
          <w:numId w:val="13"/>
        </w:numPr>
        <w:tabs>
          <w:tab w:val="left" w:pos="567"/>
        </w:tabs>
        <w:spacing w:before="120" w:line="288" w:lineRule="auto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F464A">
        <w:rPr>
          <w:rFonts w:ascii="Arial" w:hAnsi="Arial" w:cs="Arial"/>
          <w:sz w:val="22"/>
          <w:szCs w:val="22"/>
        </w:rPr>
        <w:t>3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0F464A" w:rsidRPr="000F464A">
        <w:rPr>
          <w:rFonts w:ascii="Arial" w:hAnsi="Arial" w:cs="Arial"/>
          <w:iCs/>
          <w:sz w:val="22"/>
          <w:szCs w:val="22"/>
        </w:rPr>
        <w:t>2019 o místním poplatku ze psů</w:t>
      </w:r>
      <w:r w:rsidRPr="000F464A">
        <w:rPr>
          <w:rFonts w:ascii="Arial" w:hAnsi="Arial" w:cs="Arial"/>
          <w:iCs/>
          <w:sz w:val="22"/>
          <w:szCs w:val="22"/>
        </w:rPr>
        <w:t xml:space="preserve">, ze dne </w:t>
      </w:r>
      <w:r w:rsidR="000F464A" w:rsidRPr="000F464A">
        <w:rPr>
          <w:rFonts w:ascii="Arial" w:hAnsi="Arial" w:cs="Arial"/>
          <w:iCs/>
          <w:sz w:val="22"/>
          <w:szCs w:val="22"/>
        </w:rPr>
        <w:t>3.</w:t>
      </w:r>
      <w:r w:rsidR="000F464A">
        <w:rPr>
          <w:rFonts w:ascii="Arial" w:hAnsi="Arial" w:cs="Arial"/>
          <w:iCs/>
          <w:sz w:val="22"/>
          <w:szCs w:val="22"/>
        </w:rPr>
        <w:t> </w:t>
      </w:r>
      <w:r w:rsidR="000F464A" w:rsidRPr="000F464A">
        <w:rPr>
          <w:rFonts w:ascii="Arial" w:hAnsi="Arial" w:cs="Arial"/>
          <w:iCs/>
          <w:sz w:val="22"/>
          <w:szCs w:val="22"/>
        </w:rPr>
        <w:t>12. 2019</w:t>
      </w:r>
      <w:r w:rsidRPr="000F464A">
        <w:rPr>
          <w:rFonts w:ascii="Arial" w:hAnsi="Arial" w:cs="Arial"/>
          <w:iCs/>
          <w:color w:val="ED7D31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618DBF9" w:rsidR="008D18AB" w:rsidRDefault="00893F98" w:rsidP="00CC47E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0F464A">
        <w:rPr>
          <w:rFonts w:ascii="Arial" w:hAnsi="Arial" w:cs="Arial"/>
          <w:sz w:val="22"/>
          <w:szCs w:val="22"/>
        </w:rPr>
        <w:t>1. 1. 2024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62BBC150" w14:textId="57F3FC71" w:rsidR="00CC47E0" w:rsidRDefault="00CC47E0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62867D9" w14:textId="77777777" w:rsidR="00CC47E0" w:rsidRDefault="00CC47E0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CA38D9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442143D3" w:rsidR="00A80117" w:rsidRPr="0067542B" w:rsidRDefault="00A80117" w:rsidP="00CC47E0">
      <w:pPr>
        <w:pStyle w:val="Zkladn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67542B">
        <w:rPr>
          <w:rFonts w:ascii="Arial" w:hAnsi="Arial" w:cs="Arial"/>
          <w:iCs/>
          <w:sz w:val="22"/>
          <w:szCs w:val="22"/>
        </w:rPr>
        <w:tab/>
      </w:r>
      <w:r w:rsidR="0067542B" w:rsidRPr="0067542B">
        <w:rPr>
          <w:rFonts w:ascii="Arial" w:hAnsi="Arial" w:cs="Arial"/>
          <w:iCs/>
          <w:sz w:val="22"/>
          <w:szCs w:val="22"/>
        </w:rPr>
        <w:t>……</w:t>
      </w:r>
      <w:r w:rsidRPr="0067542B">
        <w:rPr>
          <w:rFonts w:ascii="Arial" w:hAnsi="Arial" w:cs="Arial"/>
          <w:iCs/>
          <w:sz w:val="22"/>
          <w:szCs w:val="22"/>
        </w:rPr>
        <w:t>...................................</w:t>
      </w:r>
      <w:r w:rsidRPr="0067542B">
        <w:rPr>
          <w:rFonts w:ascii="Arial" w:hAnsi="Arial" w:cs="Arial"/>
          <w:iCs/>
          <w:sz w:val="22"/>
          <w:szCs w:val="22"/>
        </w:rPr>
        <w:tab/>
      </w:r>
      <w:r w:rsidR="0067542B" w:rsidRPr="0067542B">
        <w:rPr>
          <w:rFonts w:ascii="Arial" w:hAnsi="Arial" w:cs="Arial"/>
          <w:iCs/>
          <w:sz w:val="22"/>
          <w:szCs w:val="22"/>
        </w:rPr>
        <w:t>……...................................</w:t>
      </w:r>
    </w:p>
    <w:p w14:paraId="37B9AEB6" w14:textId="03332421" w:rsidR="00A80117" w:rsidRPr="000C2DC4" w:rsidRDefault="00A80117" w:rsidP="00CC47E0">
      <w:pPr>
        <w:pStyle w:val="Zkladn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51EBB">
        <w:rPr>
          <w:rFonts w:ascii="Arial" w:hAnsi="Arial" w:cs="Arial"/>
          <w:sz w:val="22"/>
          <w:szCs w:val="22"/>
        </w:rPr>
        <w:t>Ing. Tomáš Melč</w:t>
      </w:r>
      <w:r w:rsidR="00851EBB" w:rsidRPr="000C2DC4">
        <w:rPr>
          <w:rFonts w:ascii="Arial" w:hAnsi="Arial" w:cs="Arial"/>
          <w:sz w:val="22"/>
          <w:szCs w:val="22"/>
        </w:rPr>
        <w:t xml:space="preserve"> </w:t>
      </w:r>
      <w:r w:rsidR="00851EBB">
        <w:rPr>
          <w:rFonts w:ascii="Arial" w:hAnsi="Arial" w:cs="Arial"/>
          <w:sz w:val="22"/>
          <w:szCs w:val="22"/>
        </w:rPr>
        <w:t>v.r.</w:t>
      </w:r>
      <w:r w:rsidR="00851EBB">
        <w:rPr>
          <w:rFonts w:ascii="Arial" w:hAnsi="Arial" w:cs="Arial"/>
          <w:sz w:val="22"/>
          <w:szCs w:val="22"/>
        </w:rPr>
        <w:tab/>
      </w:r>
      <w:r w:rsidR="0067542B">
        <w:rPr>
          <w:rFonts w:ascii="Arial" w:hAnsi="Arial" w:cs="Arial"/>
          <w:sz w:val="22"/>
          <w:szCs w:val="22"/>
        </w:rPr>
        <w:t>Mgr. Jana Novotná v.r.</w:t>
      </w:r>
      <w:r w:rsidR="0067542B">
        <w:rPr>
          <w:rFonts w:ascii="Arial" w:hAnsi="Arial" w:cs="Arial"/>
          <w:sz w:val="22"/>
          <w:szCs w:val="22"/>
        </w:rPr>
        <w:tab/>
      </w:r>
    </w:p>
    <w:p w14:paraId="6970519C" w14:textId="208A5422" w:rsidR="00A80117" w:rsidRDefault="00A80117" w:rsidP="00CC47E0">
      <w:pPr>
        <w:pStyle w:val="Zkladn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51EBB">
        <w:rPr>
          <w:rFonts w:ascii="Arial" w:hAnsi="Arial" w:cs="Arial"/>
          <w:sz w:val="22"/>
          <w:szCs w:val="22"/>
        </w:rPr>
        <w:t>s</w:t>
      </w:r>
      <w:r w:rsidR="00851EBB" w:rsidRPr="000C2DC4">
        <w:rPr>
          <w:rFonts w:ascii="Arial" w:hAnsi="Arial" w:cs="Arial"/>
          <w:sz w:val="22"/>
          <w:szCs w:val="22"/>
        </w:rPr>
        <w:t>tarosta</w:t>
      </w:r>
      <w:r w:rsidR="00851EBB">
        <w:rPr>
          <w:rFonts w:ascii="Arial" w:hAnsi="Arial" w:cs="Arial"/>
          <w:sz w:val="22"/>
          <w:szCs w:val="22"/>
        </w:rPr>
        <w:t xml:space="preserve"> </w:t>
      </w:r>
      <w:r w:rsidR="00851EBB">
        <w:rPr>
          <w:rFonts w:ascii="Arial" w:hAnsi="Arial" w:cs="Arial"/>
          <w:sz w:val="22"/>
          <w:szCs w:val="22"/>
        </w:rPr>
        <w:tab/>
      </w:r>
      <w:r w:rsidR="0067542B">
        <w:rPr>
          <w:rFonts w:ascii="Arial" w:hAnsi="Arial" w:cs="Arial"/>
          <w:sz w:val="22"/>
          <w:szCs w:val="22"/>
        </w:rPr>
        <w:t>místo</w:t>
      </w:r>
      <w:r w:rsidR="0067542B" w:rsidRPr="000C2DC4">
        <w:rPr>
          <w:rFonts w:ascii="Arial" w:hAnsi="Arial" w:cs="Arial"/>
          <w:sz w:val="22"/>
          <w:szCs w:val="22"/>
        </w:rPr>
        <w:t>starost</w:t>
      </w:r>
      <w:r w:rsidR="0067542B">
        <w:rPr>
          <w:rFonts w:ascii="Arial" w:hAnsi="Arial" w:cs="Arial"/>
          <w:sz w:val="22"/>
          <w:szCs w:val="22"/>
        </w:rPr>
        <w:t>k</w:t>
      </w:r>
      <w:r w:rsidR="0067542B" w:rsidRPr="000C2DC4">
        <w:rPr>
          <w:rFonts w:ascii="Arial" w:hAnsi="Arial" w:cs="Arial"/>
          <w:sz w:val="22"/>
          <w:szCs w:val="22"/>
        </w:rPr>
        <w:t>a</w:t>
      </w:r>
      <w:r w:rsidR="0067542B">
        <w:rPr>
          <w:rFonts w:ascii="Arial" w:hAnsi="Arial" w:cs="Arial"/>
          <w:sz w:val="22"/>
          <w:szCs w:val="22"/>
        </w:rPr>
        <w:tab/>
      </w:r>
    </w:p>
    <w:sectPr w:rsidR="00A80117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C74D7" w14:textId="77777777" w:rsidR="006B2A84" w:rsidRDefault="006B2A84">
      <w:r>
        <w:separator/>
      </w:r>
    </w:p>
  </w:endnote>
  <w:endnote w:type="continuationSeparator" w:id="0">
    <w:p w14:paraId="08524959" w14:textId="77777777" w:rsidR="006B2A84" w:rsidRDefault="006B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0901" w14:textId="77777777" w:rsidR="006B2A84" w:rsidRDefault="006B2A84">
      <w:r>
        <w:separator/>
      </w:r>
    </w:p>
  </w:footnote>
  <w:footnote w:type="continuationSeparator" w:id="0">
    <w:p w14:paraId="6BD60283" w14:textId="77777777" w:rsidR="006B2A84" w:rsidRDefault="006B2A8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09237571">
    <w:abstractNumId w:val="15"/>
  </w:num>
  <w:num w:numId="2" w16cid:durableId="107047989">
    <w:abstractNumId w:val="17"/>
  </w:num>
  <w:num w:numId="3" w16cid:durableId="185680596">
    <w:abstractNumId w:val="8"/>
  </w:num>
  <w:num w:numId="4" w16cid:durableId="1782648224">
    <w:abstractNumId w:val="12"/>
  </w:num>
  <w:num w:numId="5" w16cid:durableId="1802191475">
    <w:abstractNumId w:val="13"/>
  </w:num>
  <w:num w:numId="6" w16cid:durableId="624000724">
    <w:abstractNumId w:val="5"/>
  </w:num>
  <w:num w:numId="7" w16cid:durableId="87234551">
    <w:abstractNumId w:val="0"/>
  </w:num>
  <w:num w:numId="8" w16cid:durableId="316762280">
    <w:abstractNumId w:val="9"/>
  </w:num>
  <w:num w:numId="9" w16cid:durableId="1813212124">
    <w:abstractNumId w:val="6"/>
  </w:num>
  <w:num w:numId="10" w16cid:durableId="221794627">
    <w:abstractNumId w:val="10"/>
  </w:num>
  <w:num w:numId="11" w16cid:durableId="1083643746">
    <w:abstractNumId w:val="2"/>
  </w:num>
  <w:num w:numId="12" w16cid:durableId="1584604796">
    <w:abstractNumId w:val="4"/>
  </w:num>
  <w:num w:numId="13" w16cid:durableId="215242626">
    <w:abstractNumId w:val="11"/>
  </w:num>
  <w:num w:numId="14" w16cid:durableId="49213846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76876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5010451">
    <w:abstractNumId w:val="14"/>
  </w:num>
  <w:num w:numId="17" w16cid:durableId="1238517858">
    <w:abstractNumId w:val="16"/>
  </w:num>
  <w:num w:numId="18" w16cid:durableId="1743134954">
    <w:abstractNumId w:val="1"/>
  </w:num>
  <w:num w:numId="19" w16cid:durableId="310335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31F6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464A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139DF"/>
    <w:rsid w:val="002223EB"/>
    <w:rsid w:val="00237FD0"/>
    <w:rsid w:val="00250782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853F4"/>
    <w:rsid w:val="003C1B30"/>
    <w:rsid w:val="003C596A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74130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7542B"/>
    <w:rsid w:val="00691BE6"/>
    <w:rsid w:val="006B2A84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1EBB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0EB0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C47E0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18A1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566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Melč Tomáš, Ing.</cp:lastModifiedBy>
  <cp:revision>7</cp:revision>
  <cp:lastPrinted>2019-09-23T08:46:00Z</cp:lastPrinted>
  <dcterms:created xsi:type="dcterms:W3CDTF">2023-11-23T12:51:00Z</dcterms:created>
  <dcterms:modified xsi:type="dcterms:W3CDTF">2023-12-14T06:01:00Z</dcterms:modified>
</cp:coreProperties>
</file>