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A5DC1" w14:textId="4B2FD08F" w:rsidR="004D5CAF" w:rsidRDefault="004D5CAF">
      <w:pPr>
        <w:pStyle w:val="Nadpis2"/>
        <w:spacing w:line="280" w:lineRule="atLeast"/>
        <w:jc w:val="center"/>
        <w:rPr>
          <w:b/>
          <w:bCs/>
          <w:spacing w:val="40"/>
          <w:sz w:val="32"/>
          <w:szCs w:val="32"/>
          <w:u w:val="none"/>
        </w:rPr>
      </w:pPr>
    </w:p>
    <w:p w14:paraId="0460DE16" w14:textId="1334A732" w:rsidR="00D0132D" w:rsidRDefault="00D0132D" w:rsidP="00D0132D"/>
    <w:p w14:paraId="7266E64C" w14:textId="77777777" w:rsidR="00D0132D" w:rsidRPr="00AE0CBF" w:rsidRDefault="00D0132D" w:rsidP="00D0132D">
      <w:pPr>
        <w:keepNext/>
        <w:tabs>
          <w:tab w:val="left" w:pos="1701"/>
          <w:tab w:val="left" w:pos="6237"/>
          <w:tab w:val="left" w:pos="7513"/>
        </w:tabs>
        <w:overflowPunct w:val="0"/>
        <w:autoSpaceDE w:val="0"/>
        <w:autoSpaceDN w:val="0"/>
        <w:adjustRightInd w:val="0"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AE0CBF">
        <w:rPr>
          <w:rFonts w:ascii="Cambria" w:hAnsi="Cambria"/>
          <w:b/>
          <w:bCs/>
          <w:noProof/>
          <w:kern w:val="32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E89008C" wp14:editId="08E6BE13">
            <wp:simplePos x="0" y="0"/>
            <wp:positionH relativeFrom="column">
              <wp:posOffset>42545</wp:posOffset>
            </wp:positionH>
            <wp:positionV relativeFrom="paragraph">
              <wp:posOffset>-109220</wp:posOffset>
            </wp:positionV>
            <wp:extent cx="753745" cy="859155"/>
            <wp:effectExtent l="0" t="0" r="825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0CBF">
        <w:rPr>
          <w:rFonts w:ascii="Cambria" w:hAnsi="Cambria"/>
          <w:b/>
          <w:bCs/>
          <w:kern w:val="32"/>
          <w:sz w:val="32"/>
          <w:szCs w:val="32"/>
        </w:rPr>
        <w:t>O b e c   L e l e k o v i c e</w:t>
      </w:r>
    </w:p>
    <w:p w14:paraId="709DF315" w14:textId="77777777" w:rsidR="00D0132D" w:rsidRPr="00AE0CBF" w:rsidRDefault="00D0132D" w:rsidP="00D0132D">
      <w:pPr>
        <w:jc w:val="center"/>
        <w:rPr>
          <w:b/>
        </w:rPr>
      </w:pPr>
      <w:r w:rsidRPr="00AE0CBF">
        <w:rPr>
          <w:b/>
        </w:rPr>
        <w:t>Hlavní 75/7, 664 31 Lelekovice</w:t>
      </w:r>
    </w:p>
    <w:p w14:paraId="76836808" w14:textId="77777777" w:rsidR="00D0132D" w:rsidRPr="00AE0CBF" w:rsidRDefault="00D0132D" w:rsidP="00D0132D">
      <w:r w:rsidRPr="00AE0CBF">
        <w:t xml:space="preserve">                                                           Okres Brno – venkov</w:t>
      </w:r>
    </w:p>
    <w:p w14:paraId="2A3B0167" w14:textId="77777777" w:rsidR="00D0132D" w:rsidRPr="00AE0CBF" w:rsidRDefault="00D0132D" w:rsidP="00D0132D">
      <w:pPr>
        <w:rPr>
          <w:color w:val="4F81BD"/>
        </w:rPr>
      </w:pPr>
      <w:r w:rsidRPr="00AE0CBF">
        <w:t xml:space="preserve">                                                             </w:t>
      </w:r>
      <w:hyperlink r:id="rId8" w:history="1">
        <w:r w:rsidRPr="00AE0CBF">
          <w:rPr>
            <w:color w:val="4F81BD"/>
            <w:u w:val="single"/>
          </w:rPr>
          <w:t>www.lelekovice.c</w:t>
        </w:r>
      </w:hyperlink>
      <w:r w:rsidRPr="00AE0CBF">
        <w:rPr>
          <w:color w:val="4F81BD"/>
        </w:rPr>
        <w:t>z</w:t>
      </w:r>
    </w:p>
    <w:p w14:paraId="34B1A80E" w14:textId="77777777" w:rsidR="00D0132D" w:rsidRPr="00AE0CBF" w:rsidRDefault="00D0132D" w:rsidP="00D0132D">
      <w:pPr>
        <w:jc w:val="center"/>
        <w:rPr>
          <w:sz w:val="26"/>
          <w:szCs w:val="26"/>
        </w:rPr>
      </w:pPr>
      <w:r w:rsidRPr="00AE0CBF">
        <w:rPr>
          <w:b/>
          <w:bCs/>
          <w:sz w:val="26"/>
          <w:szCs w:val="26"/>
        </w:rPr>
        <w:t>_____________________________________________________________________</w:t>
      </w:r>
    </w:p>
    <w:p w14:paraId="59BF0DEA" w14:textId="77777777" w:rsidR="004D5CAF" w:rsidRDefault="004D5CAF" w:rsidP="00D0132D">
      <w:pPr>
        <w:pStyle w:val="Zkladntext"/>
        <w:spacing w:after="0"/>
        <w:rPr>
          <w:rFonts w:ascii="Arial" w:eastAsia="Arial" w:hAnsi="Arial" w:cs="Arial"/>
          <w:b/>
          <w:bCs/>
          <w:sz w:val="22"/>
          <w:szCs w:val="22"/>
        </w:rPr>
      </w:pPr>
    </w:p>
    <w:p w14:paraId="2C517A0E" w14:textId="56321D62" w:rsidR="00D0132D" w:rsidRPr="00AE0CBF" w:rsidRDefault="00D0132D" w:rsidP="00D0132D">
      <w:pPr>
        <w:tabs>
          <w:tab w:val="left" w:pos="2977"/>
        </w:tabs>
        <w:spacing w:before="240" w:after="60" w:line="264" w:lineRule="auto"/>
        <w:jc w:val="center"/>
        <w:outlineLvl w:val="0"/>
        <w:rPr>
          <w:rFonts w:ascii="Arial" w:hAnsi="Arial" w:cs="Arial"/>
          <w:b/>
        </w:rPr>
      </w:pPr>
      <w:r w:rsidRPr="00AE0CBF">
        <w:rPr>
          <w:rFonts w:ascii="Arial" w:hAnsi="Arial" w:cs="Arial"/>
          <w:b/>
        </w:rPr>
        <w:t>Obec Lelekovice</w:t>
      </w:r>
      <w:r w:rsidRPr="00AE0CBF">
        <w:rPr>
          <w:rFonts w:ascii="Arial" w:hAnsi="Arial" w:cs="Arial"/>
          <w:b/>
        </w:rPr>
        <w:br/>
        <w:t>Zastupitelstvo obce Lelekovice</w:t>
      </w:r>
      <w:r w:rsidRPr="00AE0CBF">
        <w:rPr>
          <w:rFonts w:ascii="Arial" w:hAnsi="Arial" w:cs="Arial"/>
          <w:b/>
        </w:rPr>
        <w:br/>
        <w:t xml:space="preserve">Obecně závazná vyhláška obce Lelekovice č. </w:t>
      </w:r>
      <w:r>
        <w:rPr>
          <w:rFonts w:ascii="Arial" w:hAnsi="Arial" w:cs="Arial"/>
          <w:b/>
        </w:rPr>
        <w:t>4</w:t>
      </w:r>
      <w:r w:rsidRPr="00AE0CBF">
        <w:rPr>
          <w:rFonts w:ascii="Arial" w:hAnsi="Arial" w:cs="Arial"/>
          <w:b/>
        </w:rPr>
        <w:t>/2021,</w:t>
      </w:r>
    </w:p>
    <w:p w14:paraId="4CC44081" w14:textId="77777777" w:rsidR="00D0132D" w:rsidRDefault="00D0132D" w:rsidP="00D0132D">
      <w:pPr>
        <w:spacing w:after="120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kterou se stanovují pravidla pro pohyb psů na veřejném prostranství </w:t>
      </w:r>
      <w:r>
        <w:rPr>
          <w:rFonts w:ascii="Arial" w:hAnsi="Arial"/>
          <w:b/>
          <w:bCs/>
          <w:sz w:val="22"/>
          <w:szCs w:val="22"/>
        </w:rPr>
        <w:br/>
        <w:t>v obci Lelekovice</w:t>
      </w:r>
    </w:p>
    <w:p w14:paraId="45FE71D8" w14:textId="77777777" w:rsidR="004D5CAF" w:rsidRDefault="004D5CAF" w:rsidP="00D0132D">
      <w:pPr>
        <w:spacing w:after="120"/>
        <w:rPr>
          <w:rFonts w:ascii="Arial" w:eastAsia="Arial" w:hAnsi="Arial" w:cs="Arial"/>
          <w:b/>
          <w:bCs/>
          <w:sz w:val="22"/>
          <w:szCs w:val="22"/>
        </w:rPr>
      </w:pPr>
    </w:p>
    <w:p w14:paraId="4D623652" w14:textId="2BE59D69" w:rsidR="004D5CAF" w:rsidRDefault="004147C9">
      <w:pPr>
        <w:widowControl w:val="0"/>
        <w:spacing w:after="120" w:line="312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Zastupitelstvo obce </w:t>
      </w:r>
      <w:r w:rsidR="00A74944">
        <w:rPr>
          <w:rFonts w:ascii="Arial" w:hAnsi="Arial"/>
          <w:sz w:val="22"/>
          <w:szCs w:val="22"/>
        </w:rPr>
        <w:t>Lelekovice</w:t>
      </w:r>
      <w:r>
        <w:rPr>
          <w:rFonts w:ascii="Arial" w:hAnsi="Arial"/>
          <w:sz w:val="22"/>
          <w:szCs w:val="22"/>
        </w:rPr>
        <w:t xml:space="preserve"> se na svém zasedání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dne</w:t>
      </w:r>
      <w:r w:rsidR="00D27BF4">
        <w:rPr>
          <w:rFonts w:ascii="Arial" w:hAnsi="Arial"/>
          <w:sz w:val="22"/>
          <w:szCs w:val="22"/>
        </w:rPr>
        <w:t xml:space="preserve"> 25. 10. 2021</w:t>
      </w:r>
      <w:r>
        <w:rPr>
          <w:rFonts w:ascii="Arial" w:hAnsi="Arial"/>
          <w:sz w:val="22"/>
          <w:szCs w:val="22"/>
        </w:rPr>
        <w:t xml:space="preserve"> usnesením č.</w:t>
      </w:r>
      <w:r w:rsidR="00D27BF4">
        <w:rPr>
          <w:rFonts w:ascii="Arial" w:hAnsi="Arial"/>
          <w:sz w:val="22"/>
          <w:szCs w:val="22"/>
        </w:rPr>
        <w:t xml:space="preserve"> 30/7</w:t>
      </w:r>
      <w:r>
        <w:rPr>
          <w:rFonts w:ascii="Arial" w:hAnsi="Arial"/>
          <w:sz w:val="22"/>
          <w:szCs w:val="22"/>
        </w:rPr>
        <w:t xml:space="preserve"> usneslo vydat na základě ustanovení § 24 odst. 2 zákona č. 246/1992 Sb., na ochranu zvířat proti týrání, ve znění pozdějších předpisů, a v souladu s ustanovením § 10 písm. d), § 35 a § 84 odst. 2 písm. h) zákona č. 128/2000 Sb., o obcích (obecní zřízení), ve znění pozdějších předpisů, tuto obecně závaznou vyhlášku:</w:t>
      </w:r>
    </w:p>
    <w:p w14:paraId="4BCAD33C" w14:textId="77777777" w:rsidR="004D5CAF" w:rsidRDefault="004147C9">
      <w:pPr>
        <w:widowControl w:val="0"/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Čl. 1</w:t>
      </w:r>
    </w:p>
    <w:p w14:paraId="3F1690C5" w14:textId="77777777" w:rsidR="004D5CAF" w:rsidRDefault="004147C9">
      <w:pPr>
        <w:widowControl w:val="0"/>
        <w:spacing w:after="120"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Pravidla pro pohyb psů na veřejném prostranství</w:t>
      </w:r>
    </w:p>
    <w:p w14:paraId="5FBCA597" w14:textId="77777777" w:rsidR="004D5CAF" w:rsidRDefault="004147C9">
      <w:pPr>
        <w:pStyle w:val="Odstavecseseznamem"/>
        <w:widowControl w:val="0"/>
        <w:numPr>
          <w:ilvl w:val="0"/>
          <w:numId w:val="2"/>
        </w:numPr>
        <w:spacing w:after="120" w:line="312" w:lineRule="auto"/>
        <w:jc w:val="both"/>
        <w:rPr>
          <w:rFonts w:ascii="Arial" w:hAnsi="Arial"/>
        </w:rPr>
      </w:pPr>
      <w:r>
        <w:rPr>
          <w:rFonts w:ascii="Arial" w:hAnsi="Arial"/>
        </w:rPr>
        <w:t>Stanovují se následující pravidla pro pohyb psů na veřejném prostranství v obci</w:t>
      </w:r>
      <w:r>
        <w:rPr>
          <w:rStyle w:val="Znakapoznpodarou"/>
          <w:rFonts w:ascii="Arial" w:eastAsia="Arial" w:hAnsi="Arial" w:cs="Arial"/>
        </w:rPr>
        <w:footnoteReference w:id="2"/>
      </w:r>
      <w:r>
        <w:rPr>
          <w:rStyle w:val="Znakapoznpodarou"/>
          <w:rFonts w:ascii="Arial" w:hAnsi="Arial"/>
        </w:rPr>
        <w:t>)</w:t>
      </w:r>
      <w:r>
        <w:rPr>
          <w:rFonts w:ascii="Arial" w:hAnsi="Arial"/>
        </w:rPr>
        <w:t>:</w:t>
      </w:r>
    </w:p>
    <w:p w14:paraId="63296B65" w14:textId="0ADDB4E7" w:rsidR="004D5CAF" w:rsidRDefault="00D0132D">
      <w:pPr>
        <w:pStyle w:val="Odstavecseseznamem"/>
        <w:widowControl w:val="0"/>
        <w:numPr>
          <w:ilvl w:val="1"/>
          <w:numId w:val="2"/>
        </w:numPr>
        <w:spacing w:after="120" w:line="312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</w:t>
      </w:r>
      <w:r w:rsidR="004147C9" w:rsidRPr="00D0132D">
        <w:rPr>
          <w:rFonts w:ascii="Arial" w:hAnsi="Arial"/>
        </w:rPr>
        <w:t>na veřejných prostranstvích v</w:t>
      </w:r>
      <w:r>
        <w:rPr>
          <w:rFonts w:ascii="Arial" w:hAnsi="Arial"/>
        </w:rPr>
        <w:t> zastavěném území v obce, je možný pohyb psů pouze na vodítku nebo s</w:t>
      </w:r>
      <w:r w:rsidR="00A74944">
        <w:rPr>
          <w:rFonts w:ascii="Arial" w:hAnsi="Arial"/>
        </w:rPr>
        <w:t> </w:t>
      </w:r>
      <w:r>
        <w:rPr>
          <w:rFonts w:ascii="Arial" w:hAnsi="Arial"/>
        </w:rPr>
        <w:t>náhubkem</w:t>
      </w:r>
      <w:r w:rsidR="00A74944">
        <w:rPr>
          <w:rFonts w:ascii="Arial" w:hAnsi="Arial"/>
        </w:rPr>
        <w:t>.</w:t>
      </w:r>
    </w:p>
    <w:p w14:paraId="4709DDDA" w14:textId="2BAE3539" w:rsidR="004D5CAF" w:rsidRDefault="00D0132D">
      <w:pPr>
        <w:pStyle w:val="Odstavecseseznamem"/>
        <w:widowControl w:val="0"/>
        <w:numPr>
          <w:ilvl w:val="1"/>
          <w:numId w:val="2"/>
        </w:numPr>
        <w:spacing w:after="120" w:line="312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</w:t>
      </w:r>
      <w:r w:rsidR="004147C9">
        <w:rPr>
          <w:rFonts w:ascii="Arial" w:hAnsi="Arial"/>
        </w:rPr>
        <w:t xml:space="preserve">na </w:t>
      </w:r>
      <w:r w:rsidR="009419E9">
        <w:rPr>
          <w:rFonts w:ascii="Arial" w:hAnsi="Arial"/>
        </w:rPr>
        <w:t xml:space="preserve">veřejném hřišti na ulici K Hasičce parc. č. 759/1, k. </w:t>
      </w:r>
      <w:proofErr w:type="spellStart"/>
      <w:r w:rsidR="009419E9">
        <w:rPr>
          <w:rFonts w:ascii="Arial" w:hAnsi="Arial"/>
        </w:rPr>
        <w:t>ú.</w:t>
      </w:r>
      <w:proofErr w:type="spellEnd"/>
      <w:r w:rsidR="009419E9">
        <w:rPr>
          <w:rFonts w:ascii="Arial" w:hAnsi="Arial"/>
        </w:rPr>
        <w:t xml:space="preserve"> Lelekovice, ve sportovním areálu na Poňavě parc. č. 669, 668, 667/1 a 667/2, k. </w:t>
      </w:r>
      <w:proofErr w:type="spellStart"/>
      <w:r w:rsidR="009419E9">
        <w:rPr>
          <w:rFonts w:ascii="Arial" w:hAnsi="Arial"/>
        </w:rPr>
        <w:t>ú.</w:t>
      </w:r>
      <w:proofErr w:type="spellEnd"/>
      <w:r w:rsidR="009419E9">
        <w:rPr>
          <w:rFonts w:ascii="Arial" w:hAnsi="Arial"/>
        </w:rPr>
        <w:t xml:space="preserve"> Lelekovice, v amfiteátru za budovou hasičské zbrojnice a v prostoru u sokolovny parc. č. 2 a 4, k </w:t>
      </w:r>
      <w:proofErr w:type="spellStart"/>
      <w:r w:rsidR="009419E9">
        <w:rPr>
          <w:rFonts w:ascii="Arial" w:hAnsi="Arial"/>
        </w:rPr>
        <w:t>ú.</w:t>
      </w:r>
      <w:proofErr w:type="spellEnd"/>
      <w:r w:rsidR="009419E9">
        <w:rPr>
          <w:rFonts w:ascii="Arial" w:hAnsi="Arial"/>
        </w:rPr>
        <w:t xml:space="preserve"> Lelekovice </w:t>
      </w:r>
      <w:r>
        <w:rPr>
          <w:rFonts w:ascii="Arial" w:hAnsi="Arial"/>
        </w:rPr>
        <w:t>je možný pohyb psů pouze na vodítku a s náhubkem.</w:t>
      </w:r>
      <w:r w:rsidR="009419E9">
        <w:rPr>
          <w:rFonts w:ascii="Arial" w:hAnsi="Arial"/>
        </w:rPr>
        <w:t xml:space="preserve"> Výše uvedené plochy jsou vyznačeny na mapce v příloze č. 1, která je nedílnou součástí této obecně závazné vyhlášky.</w:t>
      </w:r>
    </w:p>
    <w:p w14:paraId="30A42544" w14:textId="77777777" w:rsidR="004D5CAF" w:rsidRDefault="004147C9">
      <w:pPr>
        <w:pStyle w:val="Odstavecseseznamem"/>
        <w:widowControl w:val="0"/>
        <w:numPr>
          <w:ilvl w:val="0"/>
          <w:numId w:val="3"/>
        </w:numPr>
        <w:spacing w:after="120" w:line="312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Splnění povinností stanovených v odst. 1 zajišťuje fyzická osoba, která má psa na veřejném prostranství pod kontrolou či dohledem </w:t>
      </w:r>
      <w:r>
        <w:rPr>
          <w:rStyle w:val="Znakapoznpodarou"/>
          <w:rFonts w:ascii="Arial" w:eastAsia="Arial" w:hAnsi="Arial" w:cs="Arial"/>
        </w:rPr>
        <w:footnoteReference w:id="3"/>
      </w:r>
      <w:r>
        <w:rPr>
          <w:rStyle w:val="Znakapoznpodarou"/>
          <w:rFonts w:ascii="Arial" w:hAnsi="Arial"/>
        </w:rPr>
        <w:t>)</w:t>
      </w:r>
      <w:r>
        <w:rPr>
          <w:rFonts w:ascii="Arial" w:hAnsi="Arial"/>
        </w:rPr>
        <w:t>.</w:t>
      </w:r>
    </w:p>
    <w:p w14:paraId="61862C02" w14:textId="0241FB62" w:rsidR="004D5CAF" w:rsidRPr="00D27BF4" w:rsidRDefault="004147C9" w:rsidP="00D27BF4">
      <w:pPr>
        <w:pStyle w:val="Odstavecseseznamem"/>
        <w:widowControl w:val="0"/>
        <w:numPr>
          <w:ilvl w:val="0"/>
          <w:numId w:val="3"/>
        </w:numPr>
        <w:spacing w:after="120" w:line="312" w:lineRule="auto"/>
        <w:jc w:val="both"/>
        <w:rPr>
          <w:rFonts w:ascii="Arial" w:hAnsi="Arial"/>
        </w:rPr>
      </w:pPr>
      <w:r>
        <w:rPr>
          <w:rFonts w:ascii="Arial" w:hAnsi="Arial"/>
        </w:rPr>
        <w:t>Pravidla stanovená v odst. 1 se nevztahuje na psy při jejich použití dle zvláštních</w:t>
      </w:r>
      <w:r w:rsidR="00D439D3">
        <w:rPr>
          <w:rFonts w:ascii="Arial" w:hAnsi="Arial"/>
        </w:rPr>
        <w:t xml:space="preserve"> </w:t>
      </w:r>
      <w:r>
        <w:rPr>
          <w:rFonts w:ascii="Arial" w:hAnsi="Arial"/>
        </w:rPr>
        <w:lastRenderedPageBreak/>
        <w:t>předpisů</w:t>
      </w:r>
      <w:r>
        <w:rPr>
          <w:rStyle w:val="Znakapoznpodarou"/>
          <w:rFonts w:ascii="Arial" w:eastAsia="Arial" w:hAnsi="Arial" w:cs="Arial"/>
        </w:rPr>
        <w:footnoteReference w:id="4"/>
      </w:r>
      <w:r>
        <w:rPr>
          <w:rStyle w:val="Znakapoznpodarou"/>
          <w:rFonts w:ascii="Arial" w:hAnsi="Arial"/>
        </w:rPr>
        <w:t>)</w:t>
      </w:r>
      <w:r>
        <w:rPr>
          <w:rFonts w:ascii="Arial" w:hAnsi="Arial"/>
        </w:rPr>
        <w:t xml:space="preserve">. </w:t>
      </w:r>
    </w:p>
    <w:p w14:paraId="194E9EB4" w14:textId="77777777" w:rsidR="004D5CAF" w:rsidRDefault="004D5CAF">
      <w:pPr>
        <w:pStyle w:val="Zkladntext"/>
        <w:spacing w:after="0" w:line="312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82B0F1E" w14:textId="339AEBAA" w:rsidR="004D5CAF" w:rsidRDefault="004147C9">
      <w:pPr>
        <w:pStyle w:val="Zkladntext"/>
        <w:spacing w:after="0" w:line="312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Čl. </w:t>
      </w:r>
      <w:r w:rsidR="00D439D3">
        <w:rPr>
          <w:rFonts w:ascii="Arial" w:hAnsi="Arial"/>
          <w:b/>
          <w:bCs/>
          <w:sz w:val="22"/>
          <w:szCs w:val="22"/>
        </w:rPr>
        <w:t>2</w:t>
      </w:r>
    </w:p>
    <w:p w14:paraId="26EFE6CA" w14:textId="77777777" w:rsidR="004D5CAF" w:rsidRDefault="004147C9">
      <w:pPr>
        <w:pStyle w:val="Zkladntext"/>
        <w:spacing w:after="0" w:line="312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Účinnost</w:t>
      </w:r>
    </w:p>
    <w:p w14:paraId="12A4B835" w14:textId="3EC87400" w:rsidR="004147C9" w:rsidRPr="004147C9" w:rsidRDefault="004147C9" w:rsidP="00D439D3">
      <w:pPr>
        <w:pStyle w:val="Normlnweb"/>
        <w:spacing w:after="120"/>
        <w:rPr>
          <w:rFonts w:ascii="Arial" w:hAnsi="Arial" w:cs="Arial"/>
          <w:color w:val="0B5AB2"/>
          <w:sz w:val="22"/>
          <w:szCs w:val="22"/>
        </w:rPr>
      </w:pPr>
    </w:p>
    <w:p w14:paraId="543B7576" w14:textId="77777777" w:rsidR="004147C9" w:rsidRPr="004147C9" w:rsidRDefault="004147C9" w:rsidP="004147C9">
      <w:pPr>
        <w:pStyle w:val="Normlnweb"/>
        <w:ind w:firstLine="531"/>
        <w:jc w:val="both"/>
        <w:rPr>
          <w:rFonts w:ascii="Arial" w:hAnsi="Arial" w:cs="Arial"/>
          <w:color w:val="000000"/>
          <w:sz w:val="22"/>
          <w:szCs w:val="22"/>
        </w:rPr>
      </w:pPr>
      <w:r w:rsidRPr="004147C9">
        <w:rPr>
          <w:rFonts w:ascii="Arial" w:hAnsi="Arial" w:cs="Arial"/>
          <w:color w:val="000000"/>
          <w:sz w:val="22"/>
          <w:szCs w:val="22"/>
        </w:rPr>
        <w:t>Tato vyhláška nabývá účinnosti patnáctým dnem po dni vyhlášení.</w:t>
      </w:r>
    </w:p>
    <w:p w14:paraId="08161027" w14:textId="77777777" w:rsidR="004D5CAF" w:rsidRDefault="004D5CAF">
      <w:pPr>
        <w:pStyle w:val="Zkladntext"/>
        <w:spacing w:after="0" w:line="312" w:lineRule="auto"/>
        <w:rPr>
          <w:rFonts w:ascii="Arial" w:eastAsia="Arial" w:hAnsi="Arial" w:cs="Arial"/>
          <w:sz w:val="22"/>
          <w:szCs w:val="22"/>
        </w:rPr>
      </w:pPr>
    </w:p>
    <w:p w14:paraId="51766B4E" w14:textId="77777777" w:rsidR="004D5CAF" w:rsidRDefault="004D5CAF">
      <w:pPr>
        <w:pStyle w:val="Zkladntext"/>
        <w:spacing w:after="0" w:line="312" w:lineRule="auto"/>
        <w:rPr>
          <w:rFonts w:ascii="Arial" w:eastAsia="Arial" w:hAnsi="Arial" w:cs="Arial"/>
          <w:sz w:val="22"/>
          <w:szCs w:val="22"/>
        </w:rPr>
      </w:pPr>
    </w:p>
    <w:p w14:paraId="46FF5F96" w14:textId="29CD6D08" w:rsidR="004D5CAF" w:rsidRDefault="004147C9">
      <w:pPr>
        <w:pStyle w:val="Nadpis5"/>
        <w:spacing w:before="0" w:after="0" w:line="31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</w:t>
      </w:r>
      <w:r>
        <w:rPr>
          <w:rFonts w:ascii="Arial" w:hAnsi="Arial"/>
          <w:sz w:val="22"/>
          <w:szCs w:val="22"/>
        </w:rPr>
        <w:tab/>
        <w:t xml:space="preserve">                                                                                       </w:t>
      </w:r>
    </w:p>
    <w:p w14:paraId="4E02C593" w14:textId="77777777" w:rsidR="004D5CAF" w:rsidRDefault="004147C9">
      <w:pPr>
        <w:tabs>
          <w:tab w:val="left" w:pos="851"/>
          <w:tab w:val="left" w:pos="6521"/>
        </w:tabs>
        <w:spacing w:line="312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…………….</w:t>
      </w:r>
      <w:r>
        <w:rPr>
          <w:rFonts w:ascii="Arial" w:hAnsi="Arial"/>
          <w:sz w:val="22"/>
          <w:szCs w:val="22"/>
        </w:rPr>
        <w:tab/>
        <w:t>………………</w:t>
      </w:r>
    </w:p>
    <w:p w14:paraId="5B626833" w14:textId="56191CFB" w:rsidR="004D5CAF" w:rsidRDefault="00FA042B" w:rsidP="00FA042B">
      <w:pPr>
        <w:tabs>
          <w:tab w:val="left" w:pos="851"/>
          <w:tab w:val="left" w:pos="6521"/>
        </w:tabs>
        <w:spacing w:line="312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</w:t>
      </w:r>
      <w:r w:rsidR="00D439D3">
        <w:rPr>
          <w:rFonts w:ascii="Arial" w:hAnsi="Arial"/>
          <w:sz w:val="22"/>
          <w:szCs w:val="22"/>
        </w:rPr>
        <w:t>Ing. Petr Ošmera</w:t>
      </w:r>
      <w:r w:rsidR="004147C9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         </w:t>
      </w:r>
      <w:r w:rsidR="00D439D3">
        <w:rPr>
          <w:rFonts w:ascii="Arial" w:hAnsi="Arial"/>
          <w:sz w:val="22"/>
          <w:szCs w:val="22"/>
        </w:rPr>
        <w:t>Aleš Mikauš</w:t>
      </w:r>
    </w:p>
    <w:p w14:paraId="69445786" w14:textId="77777777" w:rsidR="004D5CAF" w:rsidRDefault="004147C9">
      <w:pPr>
        <w:tabs>
          <w:tab w:val="left" w:pos="851"/>
          <w:tab w:val="left" w:pos="6521"/>
        </w:tabs>
        <w:spacing w:line="312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místostarosta</w:t>
      </w:r>
      <w:r>
        <w:rPr>
          <w:rFonts w:ascii="Arial" w:hAnsi="Arial"/>
          <w:sz w:val="22"/>
          <w:szCs w:val="22"/>
        </w:rPr>
        <w:tab/>
        <w:t>starosta obce</w:t>
      </w:r>
    </w:p>
    <w:p w14:paraId="7DDE9834" w14:textId="77777777" w:rsidR="004D5CAF" w:rsidRDefault="004D5CAF">
      <w:pPr>
        <w:pStyle w:val="Zkladntext"/>
        <w:spacing w:after="0" w:line="312" w:lineRule="auto"/>
        <w:rPr>
          <w:rFonts w:ascii="Arial" w:eastAsia="Arial" w:hAnsi="Arial" w:cs="Arial"/>
          <w:sz w:val="22"/>
          <w:szCs w:val="22"/>
        </w:rPr>
      </w:pPr>
    </w:p>
    <w:p w14:paraId="5F81EBA4" w14:textId="77777777" w:rsidR="004147C9" w:rsidRDefault="004147C9">
      <w:pPr>
        <w:pStyle w:val="Zkladntext"/>
        <w:spacing w:after="0" w:line="312" w:lineRule="auto"/>
        <w:rPr>
          <w:rFonts w:ascii="Arial" w:eastAsia="Arial" w:hAnsi="Arial" w:cs="Arial"/>
          <w:i/>
          <w:iCs/>
          <w:sz w:val="22"/>
          <w:szCs w:val="22"/>
        </w:rPr>
      </w:pPr>
    </w:p>
    <w:p w14:paraId="1639CA06" w14:textId="2B751894" w:rsidR="004D5CAF" w:rsidRDefault="004147C9">
      <w:pPr>
        <w:pStyle w:val="Textparagrafu"/>
        <w:tabs>
          <w:tab w:val="left" w:pos="2977"/>
        </w:tabs>
        <w:spacing w:before="0" w:line="312" w:lineRule="auto"/>
        <w:ind w:firstLine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Vyvěšeno na úřední desce dne:</w:t>
      </w:r>
      <w:r w:rsidR="00D27BF4">
        <w:rPr>
          <w:rFonts w:ascii="Arial" w:hAnsi="Arial"/>
          <w:sz w:val="22"/>
          <w:szCs w:val="22"/>
        </w:rPr>
        <w:t xml:space="preserve"> 26. 10. 2021</w:t>
      </w:r>
    </w:p>
    <w:p w14:paraId="4207FAAE" w14:textId="77777777" w:rsidR="004D5CAF" w:rsidRDefault="004147C9">
      <w:pPr>
        <w:pStyle w:val="Textparagrafu"/>
        <w:tabs>
          <w:tab w:val="left" w:pos="2977"/>
        </w:tabs>
        <w:spacing w:before="0" w:line="312" w:lineRule="auto"/>
        <w:ind w:firstLine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Sejmuto z úřední desky dne:</w:t>
      </w:r>
    </w:p>
    <w:p w14:paraId="4728CF62" w14:textId="77777777" w:rsidR="004D5CAF" w:rsidRDefault="004D5CAF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03A8CB35" w14:textId="77777777" w:rsidR="004147C9" w:rsidRDefault="004147C9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7D88533E" w14:textId="3ED69A72" w:rsidR="004D5CAF" w:rsidRDefault="004147C9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Příloha č. 1 k obecně závazné vyhlášce obce</w:t>
      </w:r>
      <w:r w:rsidR="00F84864">
        <w:rPr>
          <w:rFonts w:ascii="Arial" w:hAnsi="Arial"/>
          <w:sz w:val="22"/>
          <w:szCs w:val="22"/>
        </w:rPr>
        <w:t xml:space="preserve"> </w:t>
      </w:r>
      <w:r w:rsidR="00D36A61">
        <w:rPr>
          <w:rFonts w:ascii="Arial" w:hAnsi="Arial"/>
          <w:sz w:val="22"/>
          <w:szCs w:val="22"/>
        </w:rPr>
        <w:t>Lelekovice č.</w:t>
      </w:r>
      <w:r w:rsidR="00D439D3">
        <w:rPr>
          <w:rFonts w:ascii="Arial" w:hAnsi="Arial"/>
          <w:sz w:val="22"/>
          <w:szCs w:val="22"/>
        </w:rPr>
        <w:t xml:space="preserve"> 4/2021</w:t>
      </w:r>
      <w:r>
        <w:rPr>
          <w:rFonts w:ascii="Arial" w:hAnsi="Arial"/>
          <w:sz w:val="22"/>
          <w:szCs w:val="22"/>
        </w:rPr>
        <w:t>, kterou se stanovují pravidla pro pohyb psů na veřejném prostranství v</w:t>
      </w:r>
      <w:r w:rsidR="00D439D3">
        <w:rPr>
          <w:rFonts w:ascii="Arial" w:hAnsi="Arial"/>
          <w:sz w:val="22"/>
          <w:szCs w:val="22"/>
        </w:rPr>
        <w:t> </w:t>
      </w:r>
      <w:r>
        <w:rPr>
          <w:rFonts w:ascii="Arial" w:hAnsi="Arial"/>
          <w:sz w:val="22"/>
          <w:szCs w:val="22"/>
        </w:rPr>
        <w:t>obci</w:t>
      </w:r>
      <w:r w:rsidR="00D439D3">
        <w:rPr>
          <w:rFonts w:ascii="Arial" w:hAnsi="Arial"/>
          <w:sz w:val="22"/>
          <w:szCs w:val="22"/>
        </w:rPr>
        <w:t xml:space="preserve"> Lelekovice</w:t>
      </w:r>
    </w:p>
    <w:p w14:paraId="71EE6B0E" w14:textId="0CFE064A" w:rsidR="004D5CAF" w:rsidRDefault="004D5CAF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0843F42B" w14:textId="31FABA56" w:rsidR="00D36A61" w:rsidRDefault="00D36A61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7ACB4F3A" w14:textId="1415DB79" w:rsidR="00FC2C30" w:rsidRDefault="00FC2C30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151816EB" w14:textId="77777777" w:rsidR="00FC2C30" w:rsidRPr="009847D5" w:rsidRDefault="00FC2C30" w:rsidP="00FC2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b/>
        </w:rPr>
      </w:pPr>
      <w:r w:rsidRPr="009847D5">
        <w:rPr>
          <w:b/>
        </w:rPr>
        <w:t>Doložka dle § 41 odst. 1 zákona č. 128/2000 Sb., o obcích (obecní zřízení), ve znění pozdějších předpisů:</w:t>
      </w:r>
    </w:p>
    <w:p w14:paraId="58340086" w14:textId="77777777" w:rsidR="00FC2C30" w:rsidRPr="009847D5" w:rsidRDefault="00FC2C30" w:rsidP="00FC2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  <w:proofErr w:type="gramStart"/>
      <w:r w:rsidRPr="009847D5">
        <w:t xml:space="preserve">Schváleno: </w:t>
      </w:r>
      <w:r>
        <w:t xml:space="preserve">  </w:t>
      </w:r>
      <w:proofErr w:type="gramEnd"/>
      <w:r w:rsidRPr="009847D5">
        <w:t xml:space="preserve">Zastupitelstvem obce Lelekovice </w:t>
      </w:r>
    </w:p>
    <w:p w14:paraId="5E04F5A3" w14:textId="77777777" w:rsidR="00FC2C30" w:rsidRPr="009847D5" w:rsidRDefault="00FC2C30" w:rsidP="00FC2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  <w:r w:rsidRPr="009847D5">
        <w:t xml:space="preserve">Datum a číslo usnesení: </w:t>
      </w:r>
      <w:r>
        <w:t>25.10.2021</w:t>
      </w:r>
      <w:r w:rsidRPr="009847D5">
        <w:tab/>
      </w:r>
      <w:r>
        <w:t xml:space="preserve">              usnesení č. 30/7</w:t>
      </w:r>
      <w:r w:rsidRPr="009847D5">
        <w:tab/>
      </w:r>
      <w:r w:rsidRPr="009847D5">
        <w:tab/>
      </w:r>
      <w:r w:rsidRPr="009847D5">
        <w:tab/>
      </w:r>
    </w:p>
    <w:p w14:paraId="7F5049B3" w14:textId="77777777" w:rsidR="00FC2C30" w:rsidRPr="009847D5" w:rsidRDefault="00FC2C30" w:rsidP="00FC2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  <w:r w:rsidRPr="009847D5">
        <w:t>Zveřejněno na úřední desce:</w:t>
      </w:r>
      <w:r>
        <w:t xml:space="preserve"> 26.10.2021</w:t>
      </w:r>
      <w:r w:rsidRPr="009847D5">
        <w:tab/>
      </w:r>
    </w:p>
    <w:p w14:paraId="46284FEA" w14:textId="77777777" w:rsidR="00FC2C30" w:rsidRPr="009847D5" w:rsidRDefault="00FC2C30" w:rsidP="00FC2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  <w:r w:rsidRPr="009847D5">
        <w:t xml:space="preserve">Sejmuto z úřední desky: </w:t>
      </w:r>
      <w:r w:rsidRPr="009847D5">
        <w:tab/>
      </w:r>
      <w:r w:rsidRPr="009847D5">
        <w:tab/>
      </w:r>
      <w:r w:rsidRPr="009847D5">
        <w:tab/>
      </w:r>
      <w:r w:rsidRPr="009847D5">
        <w:tab/>
      </w:r>
    </w:p>
    <w:p w14:paraId="138E8F77" w14:textId="77777777" w:rsidR="00FC2C30" w:rsidRDefault="00FC2C30" w:rsidP="00FC2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</w:pPr>
      <w:r w:rsidRPr="009847D5">
        <w:t>Zveřejněno na elektronické úřední desce:</w:t>
      </w:r>
      <w:r>
        <w:t xml:space="preserve"> 26.10.2021</w:t>
      </w:r>
    </w:p>
    <w:p w14:paraId="25917538" w14:textId="77777777" w:rsidR="00FC2C30" w:rsidRDefault="00FC2C3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14:paraId="7B15F2F0" w14:textId="486F463F" w:rsidR="00FC2C30" w:rsidRDefault="00FC2C30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0" distB="0" distL="0" distR="0" wp14:anchorId="6FE6B1E8" wp14:editId="475DDE3F">
            <wp:extent cx="5756910" cy="3118485"/>
            <wp:effectExtent l="0" t="0" r="0" b="5715"/>
            <wp:docPr id="73666254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62540" name="Obrázek 7366625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C68F9" w14:textId="77777777" w:rsidR="00FC2C30" w:rsidRDefault="00FC2C3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14:paraId="43900289" w14:textId="77777777" w:rsidR="00D36A61" w:rsidRDefault="00D36A61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1F0FF925" w14:textId="77777777" w:rsidR="00D36A61" w:rsidRDefault="00D36A61">
      <w:pPr>
        <w:pStyle w:val="Zkladntext2"/>
        <w:spacing w:after="0" w:line="312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D36A61">
      <w:headerReference w:type="default" r:id="rId10"/>
      <w:footerReference w:type="default" r:id="rId11"/>
      <w:type w:val="continuous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9A29C" w14:textId="77777777" w:rsidR="00770FE5" w:rsidRDefault="00770FE5">
      <w:r>
        <w:separator/>
      </w:r>
    </w:p>
  </w:endnote>
  <w:endnote w:type="continuationSeparator" w:id="0">
    <w:p w14:paraId="75C4F478" w14:textId="77777777" w:rsidR="00770FE5" w:rsidRDefault="00770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35106" w14:textId="77777777" w:rsidR="004D5CAF" w:rsidRDefault="004D5CAF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A1833" w14:textId="77777777" w:rsidR="00770FE5" w:rsidRDefault="00770FE5">
      <w:r>
        <w:separator/>
      </w:r>
    </w:p>
  </w:footnote>
  <w:footnote w:type="continuationSeparator" w:id="0">
    <w:p w14:paraId="6FBED7B9" w14:textId="77777777" w:rsidR="00770FE5" w:rsidRDefault="00770FE5">
      <w:r>
        <w:continuationSeparator/>
      </w:r>
    </w:p>
  </w:footnote>
  <w:footnote w:type="continuationNotice" w:id="1">
    <w:p w14:paraId="0ACAE1B1" w14:textId="77777777" w:rsidR="00770FE5" w:rsidRDefault="00770FE5"/>
  </w:footnote>
  <w:footnote w:id="2">
    <w:p w14:paraId="79BB682F" w14:textId="77777777" w:rsidR="004D5CAF" w:rsidRDefault="004147C9">
      <w:pPr>
        <w:pStyle w:val="Textpoznpodarou"/>
        <w:ind w:left="142" w:hanging="142"/>
        <w:jc w:val="both"/>
      </w:pPr>
      <w:r>
        <w:rPr>
          <w:rFonts w:ascii="Arial" w:eastAsia="Arial" w:hAnsi="Arial" w:cs="Arial"/>
          <w:vertAlign w:val="superscript"/>
        </w:rPr>
        <w:footnoteRef/>
      </w:r>
      <w:r>
        <w:rPr>
          <w:rFonts w:ascii="Arial" w:hAnsi="Arial"/>
          <w:vertAlign w:val="superscript"/>
        </w:rPr>
        <w:t>)</w:t>
      </w:r>
      <w:r>
        <w:rPr>
          <w:rFonts w:ascii="Arial" w:hAnsi="Arial"/>
        </w:rPr>
        <w:t xml:space="preserve"> § </w:t>
      </w:r>
      <w:r>
        <w:rPr>
          <w:rFonts w:ascii="Arial" w:hAnsi="Arial"/>
          <w:lang w:val="de-DE"/>
        </w:rPr>
        <w:t>34 z</w:t>
      </w:r>
      <w:proofErr w:type="spellStart"/>
      <w:r>
        <w:rPr>
          <w:rFonts w:ascii="Arial" w:hAnsi="Arial"/>
        </w:rPr>
        <w:t>ákona</w:t>
      </w:r>
      <w:proofErr w:type="spellEnd"/>
      <w:r>
        <w:rPr>
          <w:rFonts w:ascii="Arial" w:hAnsi="Arial"/>
        </w:rPr>
        <w:t xml:space="preserve"> č. 128/2000 Sb., o obcích (obecní zřízení), ve znění pozdějších předpisů. </w:t>
      </w:r>
    </w:p>
  </w:footnote>
  <w:footnote w:id="3">
    <w:p w14:paraId="2598BD79" w14:textId="77777777" w:rsidR="004D5CAF" w:rsidRDefault="004147C9">
      <w:pPr>
        <w:pStyle w:val="Default"/>
        <w:ind w:left="142" w:hanging="142"/>
        <w:jc w:val="both"/>
      </w:pPr>
      <w:r>
        <w:rPr>
          <w:vertAlign w:val="superscript"/>
        </w:rPr>
        <w:footnoteRef/>
      </w:r>
      <w:r>
        <w:rPr>
          <w:sz w:val="20"/>
          <w:szCs w:val="20"/>
          <w:vertAlign w:val="superscript"/>
        </w:rPr>
        <w:t>)</w:t>
      </w:r>
      <w:r>
        <w:rPr>
          <w:sz w:val="20"/>
          <w:szCs w:val="20"/>
        </w:rPr>
        <w:t xml:space="preserve"> Fyzickou osobou se rozumí např. chovatel psa, vlastník psa či jiná doprovázející osoba. Odchyt toulavých a opuštěných zvířat řeší např. § 42 zákona č. 166/1999 Sb., o veterinární péči a o změně některých souvisejících zákonů (veterinární zákon), ve znění pozdějších předpisů. Problematiku upravují rovněž další zvláštní právní předpisy, např. zákon č. 89/2012 Sb., občanský zákoník, ve znění pozdějších předpisů. </w:t>
      </w:r>
    </w:p>
  </w:footnote>
  <w:footnote w:id="4">
    <w:p w14:paraId="6FA9A219" w14:textId="77777777" w:rsidR="004D5CAF" w:rsidRDefault="004147C9">
      <w:pPr>
        <w:pStyle w:val="Textpoznpodarou"/>
        <w:ind w:left="142" w:hanging="142"/>
        <w:jc w:val="both"/>
      </w:pPr>
      <w:r>
        <w:rPr>
          <w:rFonts w:ascii="Arial" w:eastAsia="Arial" w:hAnsi="Arial" w:cs="Arial"/>
          <w:vertAlign w:val="superscript"/>
        </w:rPr>
        <w:footnoteRef/>
      </w:r>
      <w:r>
        <w:rPr>
          <w:rFonts w:ascii="Arial" w:hAnsi="Arial"/>
          <w:vertAlign w:val="superscript"/>
        </w:rPr>
        <w:t>)</w:t>
      </w:r>
      <w:r w:rsidRPr="00D0132D">
        <w:rPr>
          <w:rFonts w:ascii="Arial" w:hAnsi="Arial"/>
        </w:rPr>
        <w:t xml:space="preserve"> Nap</w:t>
      </w:r>
      <w:r>
        <w:rPr>
          <w:rFonts w:ascii="Arial" w:hAnsi="Arial"/>
        </w:rPr>
        <w:t>ř</w:t>
      </w:r>
      <w:r w:rsidRPr="00D0132D">
        <w:rPr>
          <w:rFonts w:ascii="Arial" w:hAnsi="Arial"/>
        </w:rPr>
        <w:t>. z</w:t>
      </w:r>
      <w:r>
        <w:rPr>
          <w:rFonts w:ascii="Arial" w:hAnsi="Arial"/>
        </w:rPr>
        <w:t xml:space="preserve">ákon č. 273/2008 Sb., o Policii </w:t>
      </w:r>
      <w:proofErr w:type="spellStart"/>
      <w:r>
        <w:rPr>
          <w:rFonts w:ascii="Arial" w:hAnsi="Arial"/>
        </w:rPr>
        <w:t>Česk</w:t>
      </w:r>
      <w:proofErr w:type="spellEnd"/>
      <w:r>
        <w:rPr>
          <w:rFonts w:ascii="Arial" w:hAnsi="Arial"/>
          <w:lang w:val="fr-FR"/>
        </w:rPr>
        <w:t xml:space="preserve">é </w:t>
      </w:r>
      <w:r>
        <w:rPr>
          <w:rFonts w:ascii="Arial" w:hAnsi="Arial"/>
        </w:rPr>
        <w:t>republiky, ve znění pozdějších předpisů</w:t>
      </w:r>
      <w:r>
        <w:rPr>
          <w:rFonts w:ascii="Arial" w:hAnsi="Arial"/>
          <w:lang w:val="nl-NL"/>
        </w:rPr>
        <w:t>, z</w:t>
      </w:r>
      <w:proofErr w:type="spellStart"/>
      <w:r>
        <w:rPr>
          <w:rFonts w:ascii="Arial" w:hAnsi="Arial"/>
        </w:rPr>
        <w:t>ákon</w:t>
      </w:r>
      <w:proofErr w:type="spellEnd"/>
      <w:r>
        <w:rPr>
          <w:rFonts w:ascii="Arial" w:hAnsi="Arial"/>
        </w:rPr>
        <w:t xml:space="preserve"> č. 553/1991 Sb., o obecní policii, ve znění pozdějších předpisů.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F9068" w14:textId="77777777" w:rsidR="004D5CAF" w:rsidRDefault="004D5CAF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8693E"/>
    <w:multiLevelType w:val="hybridMultilevel"/>
    <w:tmpl w:val="6FFC9F9E"/>
    <w:numStyleLink w:val="Importovanstyl3"/>
  </w:abstractNum>
  <w:abstractNum w:abstractNumId="1" w15:restartNumberingAfterBreak="0">
    <w:nsid w:val="23703B9A"/>
    <w:multiLevelType w:val="hybridMultilevel"/>
    <w:tmpl w:val="B93CD214"/>
    <w:numStyleLink w:val="Importovanstyl1"/>
  </w:abstractNum>
  <w:abstractNum w:abstractNumId="2" w15:restartNumberingAfterBreak="0">
    <w:nsid w:val="23B166FA"/>
    <w:multiLevelType w:val="hybridMultilevel"/>
    <w:tmpl w:val="D09EF0EE"/>
    <w:numStyleLink w:val="Importovanstyl4"/>
  </w:abstractNum>
  <w:abstractNum w:abstractNumId="3" w15:restartNumberingAfterBreak="0">
    <w:nsid w:val="271918A5"/>
    <w:multiLevelType w:val="hybridMultilevel"/>
    <w:tmpl w:val="6FFC9F9E"/>
    <w:styleLink w:val="Importovanstyl3"/>
    <w:lvl w:ilvl="0" w:tplc="0F36F56C">
      <w:start w:val="1"/>
      <w:numFmt w:val="decimal"/>
      <w:lvlText w:val="(%1)"/>
      <w:lvlJc w:val="left"/>
      <w:pPr>
        <w:ind w:left="42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B5E248F6">
      <w:start w:val="1"/>
      <w:numFmt w:val="lowerLetter"/>
      <w:lvlText w:val="%2)"/>
      <w:lvlJc w:val="left"/>
      <w:pPr>
        <w:tabs>
          <w:tab w:val="num" w:pos="708"/>
        </w:tabs>
        <w:ind w:left="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CCB93E">
      <w:start w:val="1"/>
      <w:numFmt w:val="lowerRoman"/>
      <w:suff w:val="nothing"/>
      <w:lvlText w:val="%3."/>
      <w:lvlJc w:val="left"/>
      <w:pPr>
        <w:ind w:left="1559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84B5F2">
      <w:start w:val="1"/>
      <w:numFmt w:val="decimal"/>
      <w:suff w:val="nothing"/>
      <w:lvlText w:val="%4."/>
      <w:lvlJc w:val="left"/>
      <w:pPr>
        <w:ind w:left="2267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28A458">
      <w:start w:val="1"/>
      <w:numFmt w:val="lowerLetter"/>
      <w:suff w:val="nothing"/>
      <w:lvlText w:val="%5."/>
      <w:lvlJc w:val="left"/>
      <w:pPr>
        <w:ind w:left="2975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9E3D7A">
      <w:start w:val="1"/>
      <w:numFmt w:val="lowerRoman"/>
      <w:lvlText w:val="%6."/>
      <w:lvlJc w:val="left"/>
      <w:pPr>
        <w:tabs>
          <w:tab w:val="num" w:pos="3731"/>
        </w:tabs>
        <w:ind w:left="3874" w:hanging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F0AE8C">
      <w:start w:val="1"/>
      <w:numFmt w:val="decimal"/>
      <w:suff w:val="nothing"/>
      <w:lvlText w:val="%7."/>
      <w:lvlJc w:val="left"/>
      <w:pPr>
        <w:ind w:left="439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2E4964">
      <w:start w:val="1"/>
      <w:numFmt w:val="lowerLetter"/>
      <w:suff w:val="nothing"/>
      <w:lvlText w:val="%8."/>
      <w:lvlJc w:val="left"/>
      <w:pPr>
        <w:ind w:left="5099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526AF8">
      <w:start w:val="1"/>
      <w:numFmt w:val="lowerRoman"/>
      <w:lvlText w:val="%9."/>
      <w:lvlJc w:val="left"/>
      <w:pPr>
        <w:tabs>
          <w:tab w:val="num" w:pos="5891"/>
        </w:tabs>
        <w:ind w:left="6034" w:hanging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3E177CB"/>
    <w:multiLevelType w:val="hybridMultilevel"/>
    <w:tmpl w:val="D09EF0EE"/>
    <w:styleLink w:val="Importovanstyl4"/>
    <w:lvl w:ilvl="0" w:tplc="8014020A">
      <w:start w:val="1"/>
      <w:numFmt w:val="decimal"/>
      <w:lvlText w:val="(%1)"/>
      <w:lvlJc w:val="left"/>
      <w:pPr>
        <w:ind w:left="357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8EDE8364">
      <w:start w:val="1"/>
      <w:numFmt w:val="lowerLetter"/>
      <w:lvlText w:val="%2)"/>
      <w:lvlJc w:val="left"/>
      <w:pPr>
        <w:ind w:left="1077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54D9C0">
      <w:start w:val="1"/>
      <w:numFmt w:val="lowerRoman"/>
      <w:lvlText w:val="%3."/>
      <w:lvlJc w:val="left"/>
      <w:pPr>
        <w:ind w:left="1797" w:hanging="29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E4F6CE">
      <w:start w:val="1"/>
      <w:numFmt w:val="decimal"/>
      <w:lvlText w:val="%4."/>
      <w:lvlJc w:val="left"/>
      <w:pPr>
        <w:ind w:left="2517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DCEF90">
      <w:start w:val="1"/>
      <w:numFmt w:val="lowerLetter"/>
      <w:lvlText w:val="%5."/>
      <w:lvlJc w:val="left"/>
      <w:pPr>
        <w:ind w:left="3237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AAEB90">
      <w:start w:val="1"/>
      <w:numFmt w:val="lowerRoman"/>
      <w:lvlText w:val="%6."/>
      <w:lvlJc w:val="left"/>
      <w:pPr>
        <w:ind w:left="3957" w:hanging="29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8459B0">
      <w:start w:val="1"/>
      <w:numFmt w:val="decimal"/>
      <w:lvlText w:val="%7."/>
      <w:lvlJc w:val="left"/>
      <w:pPr>
        <w:ind w:left="4677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A4E84A">
      <w:start w:val="1"/>
      <w:numFmt w:val="lowerLetter"/>
      <w:lvlText w:val="%8."/>
      <w:lvlJc w:val="left"/>
      <w:pPr>
        <w:ind w:left="5397" w:hanging="3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F4AE2A">
      <w:start w:val="1"/>
      <w:numFmt w:val="lowerRoman"/>
      <w:lvlText w:val="%9."/>
      <w:lvlJc w:val="left"/>
      <w:pPr>
        <w:ind w:left="6117" w:hanging="29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EAD7AB9"/>
    <w:multiLevelType w:val="hybridMultilevel"/>
    <w:tmpl w:val="B93CD214"/>
    <w:styleLink w:val="Importovanstyl1"/>
    <w:lvl w:ilvl="0" w:tplc="092AE7F6">
      <w:start w:val="1"/>
      <w:numFmt w:val="decimal"/>
      <w:lvlText w:val="(%1)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6812D592">
      <w:start w:val="1"/>
      <w:numFmt w:val="lowerLetter"/>
      <w:lvlText w:val="%2)"/>
      <w:lvlJc w:val="left"/>
      <w:pPr>
        <w:tabs>
          <w:tab w:val="num" w:pos="708"/>
        </w:tabs>
        <w:ind w:left="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867878">
      <w:start w:val="1"/>
      <w:numFmt w:val="lowerRoman"/>
      <w:suff w:val="nothing"/>
      <w:lvlText w:val="%3."/>
      <w:lvlJc w:val="left"/>
      <w:pPr>
        <w:ind w:left="1559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26B5CE">
      <w:start w:val="1"/>
      <w:numFmt w:val="decimal"/>
      <w:suff w:val="nothing"/>
      <w:lvlText w:val="%4."/>
      <w:lvlJc w:val="left"/>
      <w:pPr>
        <w:ind w:left="2267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4430E0">
      <w:start w:val="1"/>
      <w:numFmt w:val="lowerLetter"/>
      <w:suff w:val="nothing"/>
      <w:lvlText w:val="%5."/>
      <w:lvlJc w:val="left"/>
      <w:pPr>
        <w:ind w:left="2975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A074D6">
      <w:start w:val="1"/>
      <w:numFmt w:val="lowerRoman"/>
      <w:lvlText w:val="%6."/>
      <w:lvlJc w:val="left"/>
      <w:pPr>
        <w:tabs>
          <w:tab w:val="num" w:pos="3731"/>
        </w:tabs>
        <w:ind w:left="3874" w:hanging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6880FC">
      <w:start w:val="1"/>
      <w:numFmt w:val="decimal"/>
      <w:suff w:val="nothing"/>
      <w:lvlText w:val="%7."/>
      <w:lvlJc w:val="left"/>
      <w:pPr>
        <w:ind w:left="439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C04DAC">
      <w:start w:val="1"/>
      <w:numFmt w:val="lowerLetter"/>
      <w:suff w:val="nothing"/>
      <w:lvlText w:val="%8."/>
      <w:lvlJc w:val="left"/>
      <w:pPr>
        <w:ind w:left="5099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AA0424">
      <w:start w:val="1"/>
      <w:numFmt w:val="lowerRoman"/>
      <w:lvlText w:val="%9."/>
      <w:lvlJc w:val="left"/>
      <w:pPr>
        <w:tabs>
          <w:tab w:val="num" w:pos="5891"/>
        </w:tabs>
        <w:ind w:left="6034" w:hanging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53106272">
    <w:abstractNumId w:val="5"/>
  </w:num>
  <w:num w:numId="2" w16cid:durableId="400177152">
    <w:abstractNumId w:val="1"/>
  </w:num>
  <w:num w:numId="3" w16cid:durableId="963269039">
    <w:abstractNumId w:val="1"/>
    <w:lvlOverride w:ilvl="0">
      <w:lvl w:ilvl="0" w:tplc="3146C11E">
        <w:start w:val="1"/>
        <w:numFmt w:val="decimal"/>
        <w:lvlText w:val="(%1)"/>
        <w:lvlJc w:val="left"/>
        <w:pPr>
          <w:ind w:left="425" w:hanging="42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25AA2E7A">
        <w:start w:val="1"/>
        <w:numFmt w:val="lowerLetter"/>
        <w:lvlText w:val="%2)"/>
        <w:lvlJc w:val="left"/>
        <w:pPr>
          <w:ind w:left="1145" w:hanging="42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981672">
        <w:start w:val="1"/>
        <w:numFmt w:val="lowerRoman"/>
        <w:lvlText w:val="%3."/>
        <w:lvlJc w:val="left"/>
        <w:pPr>
          <w:ind w:left="1865" w:hanging="367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F9620F2">
        <w:start w:val="1"/>
        <w:numFmt w:val="decimal"/>
        <w:lvlText w:val="%4."/>
        <w:lvlJc w:val="left"/>
        <w:pPr>
          <w:ind w:left="2585" w:hanging="42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AAAD9E0">
        <w:start w:val="1"/>
        <w:numFmt w:val="lowerLetter"/>
        <w:lvlText w:val="%5."/>
        <w:lvlJc w:val="left"/>
        <w:pPr>
          <w:ind w:left="3305" w:hanging="42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3A89272">
        <w:start w:val="1"/>
        <w:numFmt w:val="lowerRoman"/>
        <w:lvlText w:val="%6."/>
        <w:lvlJc w:val="left"/>
        <w:pPr>
          <w:ind w:left="4025" w:hanging="367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CCE4326">
        <w:start w:val="1"/>
        <w:numFmt w:val="decimal"/>
        <w:lvlText w:val="%7."/>
        <w:lvlJc w:val="left"/>
        <w:pPr>
          <w:ind w:left="4745" w:hanging="42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A85EE6">
        <w:start w:val="1"/>
        <w:numFmt w:val="lowerLetter"/>
        <w:lvlText w:val="%8."/>
        <w:lvlJc w:val="left"/>
        <w:pPr>
          <w:ind w:left="5465" w:hanging="42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CB2F774">
        <w:start w:val="1"/>
        <w:numFmt w:val="lowerRoman"/>
        <w:lvlText w:val="%9."/>
        <w:lvlJc w:val="left"/>
        <w:pPr>
          <w:ind w:left="6185" w:hanging="367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688334120">
    <w:abstractNumId w:val="3"/>
  </w:num>
  <w:num w:numId="5" w16cid:durableId="316416939">
    <w:abstractNumId w:val="0"/>
  </w:num>
  <w:num w:numId="6" w16cid:durableId="739408604">
    <w:abstractNumId w:val="0"/>
    <w:lvlOverride w:ilvl="0">
      <w:lvl w:ilvl="0" w:tplc="BE10E5C6">
        <w:start w:val="1"/>
        <w:numFmt w:val="decimal"/>
        <w:lvlText w:val="(%1)"/>
        <w:lvlJc w:val="left"/>
        <w:pPr>
          <w:ind w:left="426" w:hanging="42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759C6FFC">
        <w:start w:val="1"/>
        <w:numFmt w:val="lowerLetter"/>
        <w:lvlText w:val="%2)"/>
        <w:lvlJc w:val="left"/>
        <w:pPr>
          <w:ind w:left="1146" w:hanging="42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7A01DC6">
        <w:start w:val="1"/>
        <w:numFmt w:val="lowerRoman"/>
        <w:lvlText w:val="%3."/>
        <w:lvlJc w:val="left"/>
        <w:pPr>
          <w:ind w:left="1866" w:hanging="36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F6E28C">
        <w:start w:val="1"/>
        <w:numFmt w:val="decimal"/>
        <w:lvlText w:val="%4."/>
        <w:lvlJc w:val="left"/>
        <w:pPr>
          <w:ind w:left="2586" w:hanging="42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216249E">
        <w:start w:val="1"/>
        <w:numFmt w:val="lowerLetter"/>
        <w:lvlText w:val="%5."/>
        <w:lvlJc w:val="left"/>
        <w:pPr>
          <w:ind w:left="3306" w:hanging="42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8A6D72A">
        <w:start w:val="1"/>
        <w:numFmt w:val="lowerRoman"/>
        <w:lvlText w:val="%6."/>
        <w:lvlJc w:val="left"/>
        <w:pPr>
          <w:ind w:left="4026" w:hanging="36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404C41E">
        <w:start w:val="1"/>
        <w:numFmt w:val="decimal"/>
        <w:lvlText w:val="%7."/>
        <w:lvlJc w:val="left"/>
        <w:pPr>
          <w:ind w:left="4746" w:hanging="42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656D6C4">
        <w:start w:val="1"/>
        <w:numFmt w:val="lowerLetter"/>
        <w:lvlText w:val="%8."/>
        <w:lvlJc w:val="left"/>
        <w:pPr>
          <w:ind w:left="5466" w:hanging="42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BB8DB94">
        <w:start w:val="1"/>
        <w:numFmt w:val="lowerRoman"/>
        <w:lvlText w:val="%9."/>
        <w:lvlJc w:val="left"/>
        <w:pPr>
          <w:ind w:left="6186" w:hanging="36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61685338">
    <w:abstractNumId w:val="4"/>
  </w:num>
  <w:num w:numId="8" w16cid:durableId="1327592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CAF"/>
    <w:rsid w:val="0010305F"/>
    <w:rsid w:val="0027446E"/>
    <w:rsid w:val="004147C9"/>
    <w:rsid w:val="004D5CAF"/>
    <w:rsid w:val="006B5FED"/>
    <w:rsid w:val="00770FE5"/>
    <w:rsid w:val="009419E9"/>
    <w:rsid w:val="009B32C1"/>
    <w:rsid w:val="00A74944"/>
    <w:rsid w:val="00B54873"/>
    <w:rsid w:val="00BA773C"/>
    <w:rsid w:val="00D0132D"/>
    <w:rsid w:val="00D27BF4"/>
    <w:rsid w:val="00D36A61"/>
    <w:rsid w:val="00D439D3"/>
    <w:rsid w:val="00D54BE0"/>
    <w:rsid w:val="00F84864"/>
    <w:rsid w:val="00FA042B"/>
    <w:rsid w:val="00FB778F"/>
    <w:rsid w:val="00FC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6937"/>
  <w15:docId w15:val="{0638C81D-B0C2-45AF-83A4-DC01158A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rFonts w:cs="Arial Unicode MS"/>
      <w:color w:val="000000"/>
      <w:sz w:val="24"/>
      <w:szCs w:val="24"/>
      <w:u w:color="000000"/>
    </w:rPr>
  </w:style>
  <w:style w:type="paragraph" w:styleId="Nadpis2">
    <w:name w:val="heading 2"/>
    <w:next w:val="Normln"/>
    <w:pPr>
      <w:keepNext/>
      <w:jc w:val="both"/>
      <w:outlineLvl w:val="1"/>
    </w:pPr>
    <w:rPr>
      <w:rFonts w:cs="Arial Unicode MS"/>
      <w:color w:val="000000"/>
      <w:sz w:val="24"/>
      <w:szCs w:val="24"/>
      <w:u w:val="single" w:color="000000"/>
      <w14:textOutline w14:w="0" w14:cap="flat" w14:cmpd="sng" w14:algn="ctr">
        <w14:noFill/>
        <w14:prstDash w14:val="solid"/>
        <w14:bevel/>
      </w14:textOutline>
    </w:rPr>
  </w:style>
  <w:style w:type="paragraph" w:styleId="Nadpis5">
    <w:name w:val="heading 5"/>
    <w:next w:val="Normln"/>
    <w:pPr>
      <w:spacing w:before="240" w:after="60"/>
      <w:outlineLvl w:val="4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hlav">
    <w:name w:val="heade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paragraph" w:styleId="Zkladntext">
    <w:name w:val="Body Text"/>
    <w:pPr>
      <w:spacing w:after="120"/>
    </w:pPr>
    <w:rPr>
      <w:rFonts w:eastAsia="Times New Roman"/>
      <w:color w:val="000000"/>
      <w:sz w:val="24"/>
      <w:szCs w:val="24"/>
      <w:u w:color="000000"/>
    </w:rPr>
  </w:style>
  <w:style w:type="paragraph" w:customStyle="1" w:styleId="NormlnIMP">
    <w:name w:val="Normální_IMP"/>
    <w:pPr>
      <w:suppressAutoHyphens/>
      <w:spacing w:line="230" w:lineRule="auto"/>
      <w:jc w:val="both"/>
    </w:pPr>
    <w:rPr>
      <w:rFonts w:cs="Arial Unicode MS"/>
      <w:color w:val="000000"/>
      <w:sz w:val="24"/>
      <w:szCs w:val="24"/>
      <w:u w:color="000000"/>
    </w:rPr>
  </w:style>
  <w:style w:type="paragraph" w:styleId="Odstavecseseznamem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ovanstyl1">
    <w:name w:val="Importovaný styl 1"/>
    <w:pPr>
      <w:numPr>
        <w:numId w:val="1"/>
      </w:numPr>
    </w:pPr>
  </w:style>
  <w:style w:type="character" w:styleId="Znakapoznpodarou">
    <w:name w:val="footnote reference"/>
    <w:rPr>
      <w:vertAlign w:val="superscript"/>
    </w:rPr>
  </w:style>
  <w:style w:type="paragraph" w:styleId="Textpoznpodarou">
    <w:name w:val="footnote text"/>
    <w:rPr>
      <w:rFonts w:eastAsia="Times New Roman"/>
      <w:color w:val="000000"/>
      <w:u w:color="000000"/>
    </w:rPr>
  </w:style>
  <w:style w:type="paragraph" w:customStyle="1" w:styleId="Default">
    <w:name w:val="Default"/>
    <w:rPr>
      <w:rFonts w:ascii="Arial" w:eastAsia="Arial" w:hAnsi="Arial" w:cs="Arial"/>
      <w:color w:val="000000"/>
      <w:sz w:val="24"/>
      <w:szCs w:val="24"/>
      <w:u w:color="000000"/>
    </w:rPr>
  </w:style>
  <w:style w:type="paragraph" w:customStyle="1" w:styleId="Seznamoslovan">
    <w:name w:val="Seznam očíslovaný"/>
    <w:pPr>
      <w:widowControl w:val="0"/>
      <w:tabs>
        <w:tab w:val="left" w:pos="6480"/>
      </w:tabs>
      <w:spacing w:after="113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Textparagrafu">
    <w:name w:val="Text paragrafu"/>
    <w:pPr>
      <w:spacing w:before="240"/>
      <w:ind w:firstLine="425"/>
      <w:jc w:val="both"/>
    </w:pPr>
    <w:rPr>
      <w:rFonts w:cs="Arial Unicode MS"/>
      <w:color w:val="000000"/>
      <w:sz w:val="24"/>
      <w:szCs w:val="24"/>
      <w:u w:color="000000"/>
    </w:rPr>
  </w:style>
  <w:style w:type="paragraph" w:styleId="Zkladntext2">
    <w:name w:val="Body Text 2"/>
    <w:pPr>
      <w:spacing w:after="120" w:line="480" w:lineRule="auto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ovanstyl3">
    <w:name w:val="Importovaný styl 3"/>
    <w:pPr>
      <w:numPr>
        <w:numId w:val="4"/>
      </w:numPr>
    </w:pPr>
  </w:style>
  <w:style w:type="numbering" w:customStyle="1" w:styleId="Importovanstyl4">
    <w:name w:val="Importovaný styl 4"/>
    <w:pPr>
      <w:numPr>
        <w:numId w:val="7"/>
      </w:numPr>
    </w:pPr>
  </w:style>
  <w:style w:type="paragraph" w:styleId="Normlnweb">
    <w:name w:val="Normal (Web)"/>
    <w:basedOn w:val="Normln"/>
    <w:uiPriority w:val="99"/>
    <w:unhideWhenUsed/>
    <w:rsid w:val="00414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HAnsi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2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lekovice.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387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Obec Lelekovice</cp:lastModifiedBy>
  <cp:revision>9</cp:revision>
  <dcterms:created xsi:type="dcterms:W3CDTF">2021-09-30T07:57:00Z</dcterms:created>
  <dcterms:modified xsi:type="dcterms:W3CDTF">2026-09-18T12:34:00Z</dcterms:modified>
</cp:coreProperties>
</file>