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7B6C" w14:textId="04CEFD9A" w:rsidR="007053CE" w:rsidRDefault="007053CE" w:rsidP="007053CE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10CC32" wp14:editId="066826B0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7239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32" y="21098"/>
                <wp:lineTo x="21032" y="0"/>
                <wp:lineTo x="0" y="0"/>
              </wp:wrapPolygon>
            </wp:wrapTight>
            <wp:docPr id="933056763" name="Obrázek 1" descr="Luka nad Jihlav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uka nad Jihlavo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36"/>
          <w:szCs w:val="36"/>
        </w:rPr>
        <w:t>Městys Luka nad Jihlavou</w:t>
      </w:r>
    </w:p>
    <w:p w14:paraId="447451D6" w14:textId="77777777" w:rsidR="007053CE" w:rsidRDefault="007053CE" w:rsidP="007053CE">
      <w:pPr>
        <w:pStyle w:val="Zhlav"/>
        <w:tabs>
          <w:tab w:val="left" w:pos="708"/>
        </w:tabs>
        <w:rPr>
          <w:bCs/>
        </w:rPr>
      </w:pPr>
    </w:p>
    <w:p w14:paraId="3D744BB2" w14:textId="7F968863" w:rsidR="007053CE" w:rsidRDefault="007053CE" w:rsidP="007053CE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 městyse č. 2/20</w:t>
      </w:r>
      <w:r>
        <w:rPr>
          <w:rFonts w:ascii="Arial" w:hAnsi="Arial" w:cs="Arial"/>
          <w:b/>
          <w:color w:val="000000"/>
          <w:szCs w:val="24"/>
        </w:rPr>
        <w:t>16</w:t>
      </w:r>
      <w:r>
        <w:rPr>
          <w:rFonts w:ascii="Arial" w:hAnsi="Arial" w:cs="Arial"/>
          <w:b/>
          <w:color w:val="000000"/>
          <w:szCs w:val="24"/>
        </w:rPr>
        <w:t>,</w:t>
      </w:r>
    </w:p>
    <w:p w14:paraId="3188B40C" w14:textId="33017FB9" w:rsidR="007053CE" w:rsidRDefault="002701F0" w:rsidP="007053C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</w:t>
      </w:r>
      <w:r w:rsidR="007053CE">
        <w:rPr>
          <w:rFonts w:ascii="Arial" w:hAnsi="Arial" w:cs="Arial"/>
          <w:b/>
          <w:color w:val="000000"/>
          <w:sz w:val="22"/>
          <w:szCs w:val="22"/>
        </w:rPr>
        <w:t>terou se stanovuje zákaz spalování suchých rostlinných materiálů v městysi Luka nad Jihlavou</w:t>
      </w:r>
    </w:p>
    <w:p w14:paraId="1EC09B66" w14:textId="646FF5AB" w:rsidR="007053CE" w:rsidRDefault="007053CE" w:rsidP="007053CE">
      <w:pPr>
        <w:spacing w:after="120"/>
        <w:rPr>
          <w:rFonts w:ascii="Arial" w:hAnsi="Arial" w:cs="Arial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8F7AB19" w14:textId="77777777" w:rsidR="007053CE" w:rsidRDefault="007053CE" w:rsidP="007053CE">
      <w:pPr>
        <w:spacing w:after="120"/>
        <w:rPr>
          <w:rFonts w:ascii="Arial" w:hAnsi="Arial" w:cs="Arial"/>
        </w:rPr>
      </w:pPr>
    </w:p>
    <w:p w14:paraId="1C6302C8" w14:textId="55940756" w:rsidR="007053CE" w:rsidRPr="007053CE" w:rsidRDefault="007053CE" w:rsidP="007053CE">
      <w:pPr>
        <w:spacing w:after="120"/>
        <w:ind w:firstLine="284"/>
        <w:jc w:val="both"/>
        <w:rPr>
          <w:rFonts w:ascii="Arial" w:hAnsi="Arial" w:cs="Arial"/>
        </w:rPr>
      </w:pPr>
      <w:r w:rsidRPr="007053CE">
        <w:rPr>
          <w:rFonts w:ascii="Arial" w:hAnsi="Arial" w:cs="Arial"/>
        </w:rPr>
        <w:t>Zastupitelstvo Městyse Luka nad Jihlavou se na svém zasedání dne 5.4.2016</w:t>
      </w:r>
      <w:r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usnesením č. 33/2016/ZM usneslo vydat na základě § 16 odst. 5 zákona č. 201/2012 Sb., o</w:t>
      </w:r>
      <w:r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ochraně ovzduší, a v souladu s § 10 písm. d) a § 84 odst. 2 písm. h) zákona č. 128/2000 Sb.,</w:t>
      </w:r>
      <w:r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o obcích (obecní zřízení), ve znění pozdějších předpisů, tuto obecně závaznou vyhlášku:</w:t>
      </w:r>
    </w:p>
    <w:p w14:paraId="1D6E77F8" w14:textId="77777777" w:rsidR="007053CE" w:rsidRPr="007053CE" w:rsidRDefault="007053CE" w:rsidP="007053CE">
      <w:pPr>
        <w:spacing w:before="360" w:after="120"/>
        <w:jc w:val="center"/>
        <w:rPr>
          <w:rFonts w:ascii="Arial" w:hAnsi="Arial" w:cs="Arial"/>
          <w:b/>
          <w:bCs/>
        </w:rPr>
      </w:pPr>
      <w:r w:rsidRPr="007053CE">
        <w:rPr>
          <w:rFonts w:ascii="Arial" w:hAnsi="Arial" w:cs="Arial"/>
          <w:b/>
          <w:bCs/>
        </w:rPr>
        <w:t>Článek 1</w:t>
      </w:r>
    </w:p>
    <w:p w14:paraId="31FD193F" w14:textId="77777777" w:rsidR="007053CE" w:rsidRPr="007053CE" w:rsidRDefault="007053CE" w:rsidP="007053CE">
      <w:pPr>
        <w:spacing w:after="120"/>
        <w:jc w:val="center"/>
        <w:rPr>
          <w:rFonts w:ascii="Arial" w:hAnsi="Arial" w:cs="Arial"/>
          <w:b/>
          <w:bCs/>
        </w:rPr>
      </w:pPr>
      <w:r w:rsidRPr="007053CE">
        <w:rPr>
          <w:rFonts w:ascii="Arial" w:hAnsi="Arial" w:cs="Arial"/>
          <w:b/>
          <w:bCs/>
        </w:rPr>
        <w:t>Zákaz spalování rostlinných materiálů</w:t>
      </w:r>
    </w:p>
    <w:p w14:paraId="64E01570" w14:textId="77777777" w:rsidR="007053CE" w:rsidRDefault="007053CE" w:rsidP="007053CE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053CE">
        <w:rPr>
          <w:rFonts w:ascii="Arial" w:hAnsi="Arial" w:cs="Arial"/>
        </w:rPr>
        <w:t>Za účelem ochrany vnějšího ovzduší před vnášením znečišťujících látek je v</w:t>
      </w:r>
      <w:r w:rsidRPr="007053CE">
        <w:rPr>
          <w:rFonts w:ascii="Arial" w:hAnsi="Arial" w:cs="Arial"/>
        </w:rPr>
        <w:t> </w:t>
      </w:r>
      <w:r w:rsidRPr="007053CE">
        <w:rPr>
          <w:rFonts w:ascii="Arial" w:hAnsi="Arial" w:cs="Arial"/>
        </w:rPr>
        <w:t>otevřených</w:t>
      </w:r>
      <w:r w:rsidRPr="007053CE"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ohništích zakázáno v intravilánu městyse Luka nad Jihlavou, včetně jednotlivých</w:t>
      </w:r>
      <w:r w:rsidRPr="007053CE"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místních částí městyse, spalovat suché rostlinné materiály za účelem jejich odstranění.</w:t>
      </w:r>
      <w:r w:rsidRPr="007053CE">
        <w:rPr>
          <w:rFonts w:ascii="Arial" w:hAnsi="Arial" w:cs="Arial"/>
        </w:rPr>
        <w:t xml:space="preserve"> </w:t>
      </w:r>
    </w:p>
    <w:p w14:paraId="57398154" w14:textId="60DDC28E" w:rsidR="007053CE" w:rsidRPr="007053CE" w:rsidRDefault="007053CE" w:rsidP="009978C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053CE">
        <w:rPr>
          <w:rFonts w:ascii="Arial" w:hAnsi="Arial" w:cs="Arial"/>
        </w:rPr>
        <w:t>Nakládání se suchými rostlinnými materiály je upraveno v souladu se zvláštním právním</w:t>
      </w:r>
      <w:r w:rsidRPr="007053CE"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předpisem</w:t>
      </w:r>
      <w:r>
        <w:rPr>
          <w:rStyle w:val="Znakapoznpodarou"/>
          <w:rFonts w:ascii="Arial" w:hAnsi="Arial" w:cs="Arial"/>
        </w:rPr>
        <w:footnoteReference w:id="1"/>
      </w:r>
      <w:r w:rsidRPr="007053CE">
        <w:rPr>
          <w:rFonts w:ascii="Arial" w:hAnsi="Arial" w:cs="Arial"/>
        </w:rPr>
        <w:t xml:space="preserve"> a řídí se obecně závaznou vyhláškou městyse Luka nad Jihlavou č. 1/2016</w:t>
      </w:r>
      <w:r w:rsidRPr="007053CE"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stanovení systém shromažďování, sběru, přepravy, třídění, využívání a</w:t>
      </w:r>
      <w:r>
        <w:rPr>
          <w:rFonts w:ascii="Arial" w:hAnsi="Arial" w:cs="Arial"/>
        </w:rPr>
        <w:t> </w:t>
      </w:r>
      <w:r w:rsidRPr="007053CE">
        <w:rPr>
          <w:rFonts w:ascii="Arial" w:hAnsi="Arial" w:cs="Arial"/>
        </w:rPr>
        <w:t>odstraňování</w:t>
      </w:r>
      <w:r w:rsidRPr="007053CE"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komunálních odpadů a nakládání se stavebním odpadem na území městyse Luka nad</w:t>
      </w:r>
      <w:r w:rsidRPr="007053CE">
        <w:rPr>
          <w:rFonts w:ascii="Arial" w:hAnsi="Arial" w:cs="Arial"/>
        </w:rPr>
        <w:t xml:space="preserve"> </w:t>
      </w:r>
      <w:r w:rsidRPr="007053CE">
        <w:rPr>
          <w:rFonts w:ascii="Arial" w:hAnsi="Arial" w:cs="Arial"/>
        </w:rPr>
        <w:t>Jihlavou.</w:t>
      </w:r>
    </w:p>
    <w:p w14:paraId="54235166" w14:textId="77777777" w:rsidR="007053CE" w:rsidRPr="007053CE" w:rsidRDefault="007053CE" w:rsidP="007053CE">
      <w:pPr>
        <w:spacing w:before="360" w:after="120"/>
        <w:jc w:val="center"/>
        <w:rPr>
          <w:rFonts w:ascii="Arial" w:hAnsi="Arial" w:cs="Arial"/>
          <w:b/>
          <w:bCs/>
        </w:rPr>
      </w:pPr>
      <w:r w:rsidRPr="007053CE">
        <w:rPr>
          <w:rFonts w:ascii="Arial" w:hAnsi="Arial" w:cs="Arial"/>
          <w:b/>
          <w:bCs/>
        </w:rPr>
        <w:t>Čl. 2</w:t>
      </w:r>
    </w:p>
    <w:p w14:paraId="69F6A6BF" w14:textId="77777777" w:rsidR="007053CE" w:rsidRPr="007053CE" w:rsidRDefault="007053CE" w:rsidP="007053CE">
      <w:pPr>
        <w:spacing w:after="120"/>
        <w:jc w:val="center"/>
        <w:rPr>
          <w:rFonts w:ascii="Arial" w:hAnsi="Arial" w:cs="Arial"/>
          <w:b/>
          <w:bCs/>
        </w:rPr>
      </w:pPr>
      <w:r w:rsidRPr="007053CE">
        <w:rPr>
          <w:rFonts w:ascii="Arial" w:hAnsi="Arial" w:cs="Arial"/>
          <w:b/>
          <w:bCs/>
        </w:rPr>
        <w:t>Účinnost</w:t>
      </w:r>
    </w:p>
    <w:p w14:paraId="3667CE6B" w14:textId="77777777" w:rsidR="007053CE" w:rsidRPr="007053CE" w:rsidRDefault="007053CE" w:rsidP="007053CE">
      <w:pPr>
        <w:spacing w:after="120"/>
        <w:rPr>
          <w:rFonts w:ascii="Arial" w:hAnsi="Arial" w:cs="Arial"/>
        </w:rPr>
      </w:pPr>
      <w:r w:rsidRPr="007053CE">
        <w:rPr>
          <w:rFonts w:ascii="Arial" w:hAnsi="Arial" w:cs="Arial"/>
        </w:rPr>
        <w:t>Tato obecně závazná vyhláška nabývá účinnosti 15. dnem po dni jejího vyhlášení.</w:t>
      </w:r>
    </w:p>
    <w:p w14:paraId="0E5E4F25" w14:textId="77777777" w:rsidR="007053CE" w:rsidRDefault="007053CE" w:rsidP="007053CE">
      <w:pPr>
        <w:spacing w:after="120"/>
        <w:rPr>
          <w:rFonts w:ascii="Arial" w:hAnsi="Arial" w:cs="Arial"/>
        </w:rPr>
      </w:pPr>
    </w:p>
    <w:p w14:paraId="7DCB6867" w14:textId="77777777" w:rsidR="007053CE" w:rsidRDefault="007053CE" w:rsidP="007053CE">
      <w:pPr>
        <w:spacing w:after="120"/>
        <w:rPr>
          <w:rFonts w:ascii="Arial" w:hAnsi="Arial" w:cs="Arial"/>
        </w:rPr>
      </w:pPr>
    </w:p>
    <w:p w14:paraId="4766C154" w14:textId="1A24AC9D" w:rsidR="007053CE" w:rsidRPr="007053CE" w:rsidRDefault="007053CE" w:rsidP="007053CE">
      <w:pPr>
        <w:spacing w:after="120"/>
        <w:rPr>
          <w:rFonts w:ascii="Arial" w:hAnsi="Arial" w:cs="Arial"/>
        </w:rPr>
      </w:pPr>
      <w:r w:rsidRPr="007053CE">
        <w:rPr>
          <w:rFonts w:ascii="Arial" w:hAnsi="Arial" w:cs="Arial"/>
        </w:rPr>
        <w:t xml:space="preserve">Lada Salátová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3CE">
        <w:rPr>
          <w:rFonts w:ascii="Arial" w:hAnsi="Arial" w:cs="Arial"/>
        </w:rPr>
        <w:t>Viktor Wőlfl</w:t>
      </w:r>
    </w:p>
    <w:p w14:paraId="4C1380EB" w14:textId="432F123B" w:rsidR="007053CE" w:rsidRPr="007053CE" w:rsidRDefault="007053CE" w:rsidP="007053CE">
      <w:pPr>
        <w:spacing w:after="120"/>
        <w:rPr>
          <w:rFonts w:ascii="Arial" w:hAnsi="Arial" w:cs="Arial"/>
        </w:rPr>
      </w:pPr>
      <w:r w:rsidRPr="007053CE">
        <w:rPr>
          <w:rFonts w:ascii="Arial" w:hAnsi="Arial" w:cs="Arial"/>
        </w:rPr>
        <w:t xml:space="preserve">místostarostka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3CE">
        <w:rPr>
          <w:rFonts w:ascii="Arial" w:hAnsi="Arial" w:cs="Arial"/>
        </w:rPr>
        <w:t>starosta</w:t>
      </w:r>
    </w:p>
    <w:p w14:paraId="15F9DB13" w14:textId="77777777" w:rsidR="007053CE" w:rsidRDefault="007053CE" w:rsidP="007053CE">
      <w:pPr>
        <w:spacing w:after="120"/>
        <w:rPr>
          <w:rFonts w:ascii="Arial" w:hAnsi="Arial" w:cs="Arial"/>
        </w:rPr>
      </w:pPr>
    </w:p>
    <w:p w14:paraId="5BB5A64A" w14:textId="77777777" w:rsidR="007053CE" w:rsidRDefault="007053CE" w:rsidP="007053CE">
      <w:pPr>
        <w:spacing w:after="120"/>
        <w:rPr>
          <w:rFonts w:ascii="Arial" w:hAnsi="Arial" w:cs="Arial"/>
        </w:rPr>
      </w:pPr>
    </w:p>
    <w:p w14:paraId="778B522B" w14:textId="77777777" w:rsidR="007053CE" w:rsidRDefault="007053CE" w:rsidP="007053CE">
      <w:pPr>
        <w:spacing w:after="120"/>
        <w:rPr>
          <w:rFonts w:ascii="Arial" w:hAnsi="Arial" w:cs="Arial"/>
        </w:rPr>
      </w:pPr>
    </w:p>
    <w:p w14:paraId="23458333" w14:textId="62B93DF9" w:rsidR="007053CE" w:rsidRPr="007053CE" w:rsidRDefault="007053CE" w:rsidP="007053CE">
      <w:pPr>
        <w:spacing w:after="120"/>
        <w:rPr>
          <w:rFonts w:ascii="Arial" w:hAnsi="Arial" w:cs="Arial"/>
        </w:rPr>
      </w:pPr>
      <w:r w:rsidRPr="007053CE">
        <w:rPr>
          <w:rFonts w:ascii="Arial" w:hAnsi="Arial" w:cs="Arial"/>
        </w:rPr>
        <w:t>Vyvěšeno na úřední desce dne: 6.4.2016</w:t>
      </w:r>
    </w:p>
    <w:p w14:paraId="3CC70E79" w14:textId="77777777" w:rsidR="007053CE" w:rsidRPr="007053CE" w:rsidRDefault="007053CE" w:rsidP="007053CE">
      <w:pPr>
        <w:spacing w:after="120"/>
        <w:rPr>
          <w:rFonts w:ascii="Arial" w:hAnsi="Arial" w:cs="Arial"/>
        </w:rPr>
      </w:pPr>
      <w:r w:rsidRPr="007053CE">
        <w:rPr>
          <w:rFonts w:ascii="Arial" w:hAnsi="Arial" w:cs="Arial"/>
        </w:rPr>
        <w:t>Sejmuto z úřední desky dne:</w:t>
      </w:r>
    </w:p>
    <w:sectPr w:rsidR="007053CE" w:rsidRPr="007053CE" w:rsidSect="007053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C782" w14:textId="77777777" w:rsidR="007053CE" w:rsidRDefault="007053CE" w:rsidP="007053CE">
      <w:pPr>
        <w:spacing w:after="0" w:line="240" w:lineRule="auto"/>
      </w:pPr>
      <w:r>
        <w:separator/>
      </w:r>
    </w:p>
  </w:endnote>
  <w:endnote w:type="continuationSeparator" w:id="0">
    <w:p w14:paraId="70401A16" w14:textId="77777777" w:rsidR="007053CE" w:rsidRDefault="007053CE" w:rsidP="0070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24F6" w14:textId="77777777" w:rsidR="007053CE" w:rsidRDefault="007053CE" w:rsidP="007053CE">
      <w:pPr>
        <w:spacing w:after="0" w:line="240" w:lineRule="auto"/>
      </w:pPr>
      <w:r>
        <w:separator/>
      </w:r>
    </w:p>
  </w:footnote>
  <w:footnote w:type="continuationSeparator" w:id="0">
    <w:p w14:paraId="55BFEFAE" w14:textId="77777777" w:rsidR="007053CE" w:rsidRDefault="007053CE" w:rsidP="007053CE">
      <w:pPr>
        <w:spacing w:after="0" w:line="240" w:lineRule="auto"/>
      </w:pPr>
      <w:r>
        <w:continuationSeparator/>
      </w:r>
    </w:p>
  </w:footnote>
  <w:footnote w:id="1">
    <w:p w14:paraId="117F8927" w14:textId="78099958" w:rsidR="007053CE" w:rsidRDefault="00705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53CE">
        <w:rPr>
          <w:rFonts w:ascii="Arial" w:hAnsi="Arial" w:cs="Arial"/>
        </w:rPr>
        <w:t>zákon č. 185/2001 Sb., o odpadech,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24CB"/>
    <w:multiLevelType w:val="hybridMultilevel"/>
    <w:tmpl w:val="FD5E9244"/>
    <w:lvl w:ilvl="0" w:tplc="535EC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1710F"/>
    <w:multiLevelType w:val="hybridMultilevel"/>
    <w:tmpl w:val="2D1E1C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69978">
    <w:abstractNumId w:val="1"/>
  </w:num>
  <w:num w:numId="2" w16cid:durableId="201526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CE"/>
    <w:rsid w:val="001B255B"/>
    <w:rsid w:val="002701F0"/>
    <w:rsid w:val="007053CE"/>
    <w:rsid w:val="00C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00762D"/>
  <w15:chartTrackingRefBased/>
  <w15:docId w15:val="{B08AF2E5-F118-4A3E-A53B-2542BBB0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7053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semiHidden/>
    <w:rsid w:val="007053C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7053C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7053C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7053CE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053C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53C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53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53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34F6-9998-446E-AA4B-F25CF903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2</cp:revision>
  <dcterms:created xsi:type="dcterms:W3CDTF">2023-09-26T10:46:00Z</dcterms:created>
  <dcterms:modified xsi:type="dcterms:W3CDTF">2023-09-26T10:51:00Z</dcterms:modified>
</cp:coreProperties>
</file>