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544"/>
        </w:tabs>
        <w:jc w:val="center"/>
        <w:rPr>
          <w:rFonts w:ascii="Arial" w:cs="Arial" w:eastAsia="Arial" w:hAnsi="Arial"/>
          <w:b w:val="1"/>
        </w:rPr>
      </w:pPr>
      <w:bookmarkStart w:colFirst="0" w:colLast="0" w:name="_heading=h.89x26tddm835" w:id="0"/>
      <w:bookmarkEnd w:id="0"/>
      <w:r w:rsidDel="00000000" w:rsidR="00000000" w:rsidRPr="00000000">
        <w:rPr>
          <w:rFonts w:ascii="Arial" w:cs="Arial" w:eastAsia="Arial" w:hAnsi="Arial"/>
          <w:b w:val="1"/>
          <w:rtl w:val="0"/>
        </w:rPr>
        <w:t xml:space="preserve">OBEC Řevničov</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Zastupitelstvo obce Řevničov</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Obecně závazná vyhláška obce Řevničov</w:t>
      </w:r>
    </w:p>
    <w:p w:rsidR="00000000" w:rsidDel="00000000" w:rsidP="00000000" w:rsidRDefault="00000000" w:rsidRPr="00000000" w14:paraId="00000004">
      <w:pPr>
        <w:spacing w:after="120" w:lineRule="auto"/>
        <w:jc w:val="center"/>
        <w:rPr>
          <w:rFonts w:ascii="Arial" w:cs="Arial" w:eastAsia="Arial" w:hAnsi="Arial"/>
          <w:b w:val="1"/>
        </w:rPr>
      </w:pPr>
      <w:r w:rsidDel="00000000" w:rsidR="00000000" w:rsidRPr="00000000">
        <w:rPr>
          <w:rFonts w:ascii="Arial" w:cs="Arial" w:eastAsia="Arial" w:hAnsi="Arial"/>
          <w:b w:val="1"/>
          <w:rtl w:val="0"/>
        </w:rPr>
        <w:t xml:space="preserve">o nočním klidu</w:t>
      </w:r>
    </w:p>
    <w:p w:rsidR="00000000" w:rsidDel="00000000" w:rsidP="00000000" w:rsidRDefault="00000000" w:rsidRPr="00000000" w14:paraId="00000005">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6">
      <w:pPr>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Zastupitelstvo obce Řevničov se na svém zasedání dne 23. 6. 2025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000000" w:rsidDel="00000000" w:rsidP="00000000" w:rsidRDefault="00000000" w:rsidRPr="00000000" w14:paraId="00000007">
      <w:pPr>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1</w:t>
      </w:r>
    </w:p>
    <w:p w:rsidR="00000000" w:rsidDel="00000000" w:rsidP="00000000" w:rsidRDefault="00000000" w:rsidRPr="00000000" w14:paraId="0000000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Předmět </w:t>
      </w:r>
    </w:p>
    <w:p w:rsidR="00000000" w:rsidDel="00000000" w:rsidP="00000000" w:rsidRDefault="00000000" w:rsidRPr="00000000" w14:paraId="0000000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Předmětem této obecně závazné vyhlášky je stanovení výjimečných případů, při nichž je doba nočního klidu vymezena dobou kratší.</w:t>
      </w:r>
    </w:p>
    <w:p w:rsidR="00000000" w:rsidDel="00000000" w:rsidP="00000000" w:rsidRDefault="00000000" w:rsidRPr="00000000" w14:paraId="0000000C">
      <w:pPr>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2</w:t>
      </w:r>
    </w:p>
    <w:p w:rsidR="00000000" w:rsidDel="00000000" w:rsidP="00000000" w:rsidRDefault="00000000" w:rsidRPr="00000000" w14:paraId="0000000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Doba nočního klidu</w:t>
      </w:r>
    </w:p>
    <w:p w:rsidR="00000000" w:rsidDel="00000000" w:rsidP="00000000" w:rsidRDefault="00000000" w:rsidRPr="00000000" w14:paraId="0000000F">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Dobou nočního klidu se rozumí doba od dvacáté druhé do šesté hodiny.</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1">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3</w:t>
      </w:r>
    </w:p>
    <w:p w:rsidR="00000000" w:rsidDel="00000000" w:rsidP="00000000" w:rsidRDefault="00000000" w:rsidRPr="00000000" w14:paraId="00000013">
      <w:pPr>
        <w:jc w:val="center"/>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Stanovení výjimečných případů, při nichž je doba nočního klidu vymezena dobou kratší</w:t>
      </w:r>
      <w:r w:rsidDel="00000000" w:rsidR="00000000" w:rsidRPr="00000000">
        <w:rPr>
          <w:rtl w:val="0"/>
        </w:rPr>
      </w:r>
    </w:p>
    <w:p w:rsidR="00000000" w:rsidDel="00000000" w:rsidP="00000000" w:rsidRDefault="00000000" w:rsidRPr="00000000" w14:paraId="00000014">
      <w:pPr>
        <w:tabs>
          <w:tab w:val="left" w:leader="none" w:pos="284"/>
        </w:tabs>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tabs>
          <w:tab w:val="left" w:leader="none" w:pos="284"/>
        </w:tabs>
        <w:spacing w:after="120" w:lineRule="auto"/>
        <w:rPr>
          <w:rFonts w:ascii="Arial" w:cs="Arial" w:eastAsia="Arial" w:hAnsi="Arial"/>
          <w:sz w:val="22"/>
          <w:szCs w:val="22"/>
        </w:rPr>
      </w:pPr>
      <w:bookmarkStart w:colFirst="0" w:colLast="0" w:name="_heading=h.vctf2hb29zc5" w:id="1"/>
      <w:bookmarkEnd w:id="1"/>
      <w:r w:rsidDel="00000000" w:rsidR="00000000" w:rsidRPr="00000000">
        <w:rPr>
          <w:rFonts w:ascii="Arial" w:cs="Arial" w:eastAsia="Arial" w:hAnsi="Arial"/>
          <w:sz w:val="22"/>
          <w:szCs w:val="22"/>
          <w:rtl w:val="0"/>
        </w:rPr>
        <w:t xml:space="preserve">1) Doba nočního klidu se vymezuje od druhé do šesté hodiny, a to v následujících případech:</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31. prosince na 1. ledna z důvodu konání oslav příchodu nového roku,</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30. dubna na 1. května z důvodu akce „Pálení čarodějnic“,</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Máje na den následující konané jednu noc </w:t>
        <w:br w:type="textWrapping"/>
        <w:t xml:space="preserve">ze soboty na neděli v měsíci květnu,</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28. června 2025 na 29. června 2025 z důvodu konání akce Oslava 700 let od založení obce Řevničov,</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29. června 2025 na 30. června 2025 z důvodu konání akce „Exhibiční utkání Sigiteam“ a navazující oslavy,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w:t>
      </w:r>
      <w:r w:rsidDel="00000000" w:rsidR="00000000" w:rsidRPr="00000000">
        <w:rPr>
          <w:rFonts w:ascii="Arial" w:cs="Arial" w:eastAsia="Arial" w:hAnsi="Arial"/>
          <w:sz w:val="22"/>
          <w:szCs w:val="22"/>
          <w:rtl w:val="0"/>
        </w:rPr>
        <w:t xml:space="preserve">19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července 2025 na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července </w:t>
      </w:r>
      <w:r w:rsidDel="00000000" w:rsidR="00000000" w:rsidRPr="00000000">
        <w:rPr>
          <w:rFonts w:ascii="Arial" w:cs="Arial" w:eastAsia="Arial" w:hAnsi="Arial"/>
          <w:sz w:val="22"/>
          <w:szCs w:val="22"/>
          <w:rtl w:val="0"/>
        </w:rPr>
        <w:t xml:space="preserve">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 důvodu společenské akce „</w:t>
      </w:r>
      <w:r w:rsidDel="00000000" w:rsidR="00000000" w:rsidRPr="00000000">
        <w:rPr>
          <w:rFonts w:ascii="Arial" w:cs="Arial" w:eastAsia="Arial" w:hAnsi="Arial"/>
          <w:sz w:val="22"/>
          <w:szCs w:val="22"/>
          <w:rtl w:val="0"/>
        </w:rPr>
        <w:t xml:space="preserve">letní kino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numPr>
          <w:ilvl w:val="0"/>
          <w:numId w:val="1"/>
        </w:numPr>
        <w:tabs>
          <w:tab w:val="left" w:leader="none" w:pos="284"/>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noci z 26. července 2025 na 27. července 2025 z důvodu společenské akce „hudební zábava“</w:t>
      </w:r>
    </w:p>
    <w:p w:rsidR="00000000" w:rsidDel="00000000" w:rsidP="00000000" w:rsidRDefault="00000000" w:rsidRPr="00000000" w14:paraId="0000001D">
      <w:pPr>
        <w:numPr>
          <w:ilvl w:val="0"/>
          <w:numId w:val="1"/>
        </w:numPr>
        <w:tabs>
          <w:tab w:val="left" w:leader="none" w:pos="284"/>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noci z 16. srpna 2025 na 17. srpna 2025 z důvodu společenské akce „letní kino“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31. srpna na 1. září z důvodu obecní slavnosti „Rozloučení s prázdninami“,</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 noci z 6. září 2025 na 7. září 2025 z důvodu společenské akce „koncertní vystoupení“</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13. </w:t>
      </w:r>
      <w:r w:rsidDel="00000000" w:rsidR="00000000" w:rsidRPr="00000000">
        <w:rPr>
          <w:rFonts w:ascii="Arial" w:cs="Arial" w:eastAsia="Arial" w:hAnsi="Arial"/>
          <w:sz w:val="22"/>
          <w:szCs w:val="22"/>
          <w:rtl w:val="0"/>
        </w:rPr>
        <w:t xml:space="preserve">září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2025 na 14. </w:t>
      </w:r>
      <w:r w:rsidDel="00000000" w:rsidR="00000000" w:rsidRPr="00000000">
        <w:rPr>
          <w:rFonts w:ascii="Arial" w:cs="Arial" w:eastAsia="Arial" w:hAnsi="Arial"/>
          <w:sz w:val="22"/>
          <w:szCs w:val="22"/>
          <w:rtl w:val="0"/>
        </w:rPr>
        <w:t xml:space="preserve">září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 důvodu společenské akce „Dočesná“,</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 noci z 20. září 2025 na 21. září 2025 z důvodu společenské akce „hudební zábava“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 noci z 27. září 2025 na 28. září 2025 z důvodu společenské akce “Václavské posezení”,</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18. </w:t>
      </w:r>
      <w:r w:rsidDel="00000000" w:rsidR="00000000" w:rsidRPr="00000000">
        <w:rPr>
          <w:rFonts w:ascii="Arial" w:cs="Arial" w:eastAsia="Arial" w:hAnsi="Arial"/>
          <w:sz w:val="22"/>
          <w:szCs w:val="22"/>
          <w:rtl w:val="0"/>
        </w:rPr>
        <w:t xml:space="preserve">října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2025 na 19. </w:t>
      </w:r>
      <w:r w:rsidDel="00000000" w:rsidR="00000000" w:rsidRPr="00000000">
        <w:rPr>
          <w:rFonts w:ascii="Arial" w:cs="Arial" w:eastAsia="Arial" w:hAnsi="Arial"/>
          <w:sz w:val="22"/>
          <w:szCs w:val="22"/>
          <w:rtl w:val="0"/>
        </w:rPr>
        <w:t xml:space="preserve">října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2025 z důvodu obecní slavnosti „Posvícení“.</w:t>
      </w:r>
    </w:p>
    <w:p w:rsidR="00000000" w:rsidDel="00000000" w:rsidP="00000000" w:rsidRDefault="00000000" w:rsidRPr="00000000" w14:paraId="00000024">
      <w:pPr>
        <w:tabs>
          <w:tab w:val="left" w:leader="none" w:pos="284"/>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4</w:t>
      </w:r>
    </w:p>
    <w:p w:rsidR="00000000" w:rsidDel="00000000" w:rsidP="00000000" w:rsidRDefault="00000000" w:rsidRPr="00000000" w14:paraId="0000002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Zrušovací ustanovení</w:t>
      </w:r>
    </w:p>
    <w:p w:rsidR="00000000" w:rsidDel="00000000" w:rsidP="00000000" w:rsidRDefault="00000000" w:rsidRPr="00000000" w14:paraId="00000027">
      <w:pPr>
        <w:ind w:left="360" w:firstLine="0"/>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28">
      <w:pPr>
        <w:spacing w:before="120" w:lineRule="auto"/>
        <w:jc w:val="both"/>
        <w:rPr>
          <w:rFonts w:ascii="Arial" w:cs="Arial" w:eastAsia="Arial" w:hAnsi="Arial"/>
          <w:sz w:val="22"/>
          <w:szCs w:val="22"/>
        </w:rPr>
      </w:pPr>
      <w:bookmarkStart w:colFirst="0" w:colLast="0" w:name="_heading=h.fsoljsyf7j2p" w:id="2"/>
      <w:bookmarkEnd w:id="2"/>
      <w:r w:rsidDel="00000000" w:rsidR="00000000" w:rsidRPr="00000000">
        <w:rPr>
          <w:rFonts w:ascii="Arial" w:cs="Arial" w:eastAsia="Arial" w:hAnsi="Arial"/>
          <w:sz w:val="22"/>
          <w:szCs w:val="22"/>
          <w:rtl w:val="0"/>
        </w:rPr>
        <w:t xml:space="preserve">Zrušuje se obecně závazná vyhláška č. 1/2025 ze dne 18. 2. 2025.</w:t>
      </w:r>
    </w:p>
    <w:p w:rsidR="00000000" w:rsidDel="00000000" w:rsidP="00000000" w:rsidRDefault="00000000" w:rsidRPr="00000000" w14:paraId="00000029">
      <w:pPr>
        <w:spacing w:before="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Čl. 5</w:t>
      </w:r>
    </w:p>
    <w:p w:rsidR="00000000" w:rsidDel="00000000" w:rsidP="00000000" w:rsidRDefault="00000000" w:rsidRPr="00000000" w14:paraId="0000002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Účinnost</w:t>
      </w:r>
    </w:p>
    <w:p w:rsidR="00000000" w:rsidDel="00000000" w:rsidP="00000000" w:rsidRDefault="00000000" w:rsidRPr="00000000" w14:paraId="0000002C">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obecně závazná vyhláška nabývá účinnosti počátkem patnáctého dne následujícího po dni jejího vyhlášení.</w:t>
      </w:r>
    </w:p>
    <w:p w:rsidR="00000000" w:rsidDel="00000000" w:rsidP="00000000" w:rsidRDefault="00000000" w:rsidRPr="00000000" w14:paraId="0000002E">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after="120"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ab/>
        <w:tab/>
        <w:tab/>
        <w:tab/>
        <w:tab/>
        <w:tab/>
        <w:tab/>
        <w:tab/>
      </w:r>
    </w:p>
    <w:p w:rsidR="00000000" w:rsidDel="00000000" w:rsidP="00000000" w:rsidRDefault="00000000" w:rsidRPr="00000000" w14:paraId="00000031">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Mgr. Dominik Petráček, v.r.</w:t>
        <w:tab/>
        <w:tab/>
        <w:tab/>
        <w:tab/>
        <w:tab/>
        <w:tab/>
        <w:t xml:space="preserve">Lubomír Pondělíček, v.r.</w:t>
      </w:r>
    </w:p>
    <w:p w:rsidR="00000000" w:rsidDel="00000000" w:rsidP="00000000" w:rsidRDefault="00000000" w:rsidRPr="00000000" w14:paraId="00000032">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starosta</w:t>
        <w:tab/>
        <w:tab/>
        <w:tab/>
        <w:tab/>
        <w:tab/>
        <w:tab/>
        <w:tab/>
        <w:tab/>
        <w:t xml:space="preserve">místostarosta</w:t>
      </w:r>
    </w:p>
    <w:p w:rsidR="00000000" w:rsidDel="00000000" w:rsidP="00000000" w:rsidRDefault="00000000" w:rsidRPr="00000000" w14:paraId="00000033">
      <w:pPr>
        <w:rPr>
          <w:b w:val="1"/>
        </w:rPr>
      </w:pPr>
      <w:r w:rsidDel="00000000" w:rsidR="00000000" w:rsidRPr="00000000">
        <w:rPr>
          <w:b w:val="1"/>
          <w:rtl w:val="0"/>
        </w:rPr>
        <w:t xml:space="preserve">_________________________________________________________________________</w:t>
      </w:r>
    </w:p>
    <w:p w:rsidR="00000000" w:rsidDel="00000000" w:rsidP="00000000" w:rsidRDefault="00000000" w:rsidRPr="00000000" w14:paraId="00000034">
      <w:pPr>
        <w:tabs>
          <w:tab w:val="left" w:leader="none" w:pos="3780"/>
        </w:tabs>
        <w:jc w:val="both"/>
        <w:rPr>
          <w:rFonts w:ascii="Arial" w:cs="Arial" w:eastAsia="Arial" w:hAnsi="Arial"/>
          <w:sz w:val="22"/>
          <w:szCs w:val="22"/>
        </w:rPr>
      </w:pPr>
      <w:r w:rsidDel="00000000" w:rsidR="00000000" w:rsidRPr="00000000">
        <w:rPr>
          <w:rtl w:val="0"/>
        </w:rPr>
      </w:r>
    </w:p>
    <w:sectPr>
      <w:pgSz w:h="16838" w:w="11906" w:orient="portrait"/>
      <w:pgMar w:bottom="993"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dle ustanovení § 5 odst. 7 zákona č. 251/2016 Sb., o některých přestupcích, ve znění pozdějších předpisů, platí, že: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2">
    <w:name w:val="heading 2"/>
    <w:basedOn w:val="Normal"/>
    <w:next w:val="Normal"/>
    <w:qFormat w:val="1"/>
    <w:pPr>
      <w:keepNext w:val="1"/>
      <w:jc w:val="both"/>
      <w:outlineLvl w:val="1"/>
    </w:pPr>
    <w:rPr>
      <w:szCs w:val="20"/>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pPr>
      <w:ind w:left="708" w:firstLine="357"/>
      <w:jc w:val="both"/>
    </w:pPr>
    <w:rPr>
      <w:szCs w:val="20"/>
    </w:rPr>
  </w:style>
  <w:style w:type="paragraph" w:styleId="BodyTextIndent2">
    <w:name w:val="Body Text Indent 2"/>
    <w:basedOn w:val="Normal"/>
    <w:pPr>
      <w:ind w:left="708" w:firstLine="360"/>
      <w:jc w:val="both"/>
    </w:pPr>
    <w:rPr>
      <w:bCs w:val="1"/>
      <w:szCs w:val="20"/>
    </w:rPr>
  </w:style>
  <w:style w:type="paragraph" w:styleId="Header">
    <w:name w:val="header"/>
    <w:basedOn w:val="Normal"/>
    <w:pPr>
      <w:tabs>
        <w:tab w:val="center" w:pos="4536"/>
        <w:tab w:val="right" w:pos="9072"/>
      </w:tabs>
    </w:pPr>
    <w:rPr>
      <w:szCs w:val="20"/>
    </w:rPr>
  </w:style>
  <w:style w:type="paragraph" w:styleId="BodyText">
    <w:name w:val="Body Text"/>
    <w:basedOn w:val="Normal"/>
    <w:link w:val="BodyTextChar"/>
    <w:pPr>
      <w:spacing w:after="120"/>
    </w:pPr>
    <w:rPr>
      <w:szCs w:val="20"/>
    </w:rPr>
  </w:style>
  <w:style w:type="paragraph" w:styleId="FootnoteText">
    <w:name w:val="footnote text"/>
    <w:basedOn w:val="Normal"/>
    <w:link w:val="FootnoteTextChar"/>
    <w:uiPriority w:val="99"/>
    <w:rPr>
      <w:noProof w:val="1"/>
      <w:sz w:val="20"/>
      <w:szCs w:val="20"/>
    </w:rPr>
  </w:style>
  <w:style w:type="character" w:styleId="FootnoteReference">
    <w:name w:val="footnote reference"/>
    <w:uiPriority w:val="99"/>
    <w:semiHidden w:val="1"/>
    <w:rPr>
      <w:vertAlign w:val="superscript"/>
    </w:rPr>
  </w:style>
  <w:style w:type="paragraph" w:styleId="NormlnIMP" w:customStyle="1">
    <w:name w:val="Normální_IMP"/>
    <w:basedOn w:val="Normal"/>
    <w:pPr>
      <w:suppressAutoHyphens w:val="1"/>
      <w:overflowPunct w:val="0"/>
      <w:autoSpaceDE w:val="0"/>
      <w:autoSpaceDN w:val="0"/>
      <w:adjustRightInd w:val="0"/>
      <w:spacing w:line="230" w:lineRule="auto"/>
      <w:jc w:val="both"/>
      <w:textAlignment w:val="baseline"/>
    </w:pPr>
    <w:rPr>
      <w:szCs w:val="20"/>
    </w:rPr>
  </w:style>
  <w:style w:type="character" w:styleId="CommentReference">
    <w:name w:val="annotation reference"/>
    <w:semiHidden w:val="1"/>
    <w:rPr>
      <w:sz w:val="16"/>
      <w:szCs w:val="16"/>
    </w:rPr>
  </w:style>
  <w:style w:type="paragraph" w:styleId="CommentText">
    <w:name w:val="annotation text"/>
    <w:basedOn w:val="Normal"/>
    <w:semiHidden w:val="1"/>
    <w:rPr>
      <w:sz w:val="20"/>
      <w:szCs w:val="20"/>
    </w:rPr>
  </w:style>
  <w:style w:type="paragraph" w:styleId="BodyTextIndent3">
    <w:name w:val="Body Text Indent 3"/>
    <w:basedOn w:val="Normal"/>
    <w:pPr>
      <w:widowControl w:val="0"/>
      <w:tabs>
        <w:tab w:val="num" w:pos="540"/>
      </w:tabs>
      <w:ind w:left="540" w:hanging="540"/>
      <w:jc w:val="both"/>
    </w:pPr>
    <w:rPr>
      <w:bCs w:val="1"/>
    </w:rPr>
  </w:style>
  <w:style w:type="paragraph" w:styleId="BalloonText">
    <w:name w:val="Balloon Text"/>
    <w:basedOn w:val="Normal"/>
    <w:semiHidden w:val="1"/>
    <w:rPr>
      <w:rFonts w:ascii="Tahoma" w:cs="Tahoma" w:hAnsi="Tahoma"/>
      <w:sz w:val="16"/>
      <w:szCs w:val="16"/>
    </w:rPr>
  </w:style>
  <w:style w:type="character" w:styleId="BodyTextChar" w:customStyle="1">
    <w:name w:val="Body Text Char"/>
    <w:link w:val="BodyText"/>
    <w:rsid w:val="008928E7"/>
    <w:rPr>
      <w:sz w:val="24"/>
    </w:rPr>
  </w:style>
  <w:style w:type="character" w:styleId="FootnoteTextChar" w:customStyle="1">
    <w:name w:val="Footnote Text Char"/>
    <w:link w:val="FootnoteText"/>
    <w:uiPriority w:val="99"/>
    <w:rsid w:val="005545D7"/>
    <w:rPr>
      <w:noProof w:val="1"/>
    </w:rPr>
  </w:style>
  <w:style w:type="paragraph" w:styleId="ListParagraph">
    <w:name w:val="List Paragraph"/>
    <w:basedOn w:val="Normal"/>
    <w:uiPriority w:val="34"/>
    <w:qFormat w:val="1"/>
    <w:rsid w:val="005545D7"/>
    <w:pPr>
      <w:ind w:left="720"/>
      <w:contextualSpacing w:val="1"/>
    </w:pPr>
  </w:style>
  <w:style w:type="paragraph" w:styleId="Text" w:customStyle="1">
    <w:name w:val="Text"/>
    <w:basedOn w:val="Normal"/>
    <w:link w:val="TextChar"/>
    <w:rsid w:val="00191966"/>
    <w:rPr>
      <w:rFonts w:ascii="Arial" w:cs="Arial" w:hAnsi="Arial"/>
    </w:rPr>
  </w:style>
  <w:style w:type="character" w:styleId="TextChar" w:customStyle="1">
    <w:name w:val="Text Char"/>
    <w:link w:val="Text"/>
    <w:locked w:val="1"/>
    <w:rsid w:val="00191966"/>
    <w:rPr>
      <w:rFonts w:ascii="Arial" w:cs="Arial" w:hAnsi="Arial"/>
      <w:sz w:val="24"/>
      <w:szCs w:val="24"/>
    </w:rPr>
  </w:style>
  <w:style w:type="paragraph" w:styleId="Footer">
    <w:name w:val="footer"/>
    <w:basedOn w:val="Normal"/>
    <w:link w:val="FooterChar"/>
    <w:uiPriority w:val="99"/>
    <w:unhideWhenUsed w:val="1"/>
    <w:rsid w:val="006A4405"/>
    <w:pPr>
      <w:tabs>
        <w:tab w:val="center" w:pos="4536"/>
        <w:tab w:val="right" w:pos="9072"/>
      </w:tabs>
    </w:pPr>
  </w:style>
  <w:style w:type="character" w:styleId="FooterChar" w:customStyle="1">
    <w:name w:val="Footer Char"/>
    <w:basedOn w:val="DefaultParagraphFont"/>
    <w:link w:val="Footer"/>
    <w:uiPriority w:val="99"/>
    <w:rsid w:val="006A4405"/>
    <w:rPr>
      <w:sz w:val="24"/>
      <w:szCs w:val="24"/>
    </w:rPr>
  </w:style>
  <w:style w:type="paragraph" w:styleId="NormalWeb">
    <w:name w:val="Normal (Web)"/>
    <w:basedOn w:val="Normal"/>
    <w:uiPriority w:val="99"/>
    <w:semiHidden w:val="1"/>
    <w:unhideWhenUsed w:val="1"/>
    <w:rsid w:val="000B5A87"/>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shvlDrwlvPwP0rPD/tTKdD9GQ==">CgMxLjAyDmguODl4MjZ0ZGRtODM1Mg5oLnZjdGYyaGIyOXpjNTIOaC5mc29sanN5ZjdqMnA4AHIhMWhLTlVKeVhhUnFtaDJKV3RXbWt6THNEckZDSzF5U3RY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2025-06-13T08:53:00Z</dcterms:created>
</cp:coreProperties>
</file>