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5BA" w:rsidRDefault="003465BA" w:rsidP="003465BA">
      <w:pPr>
        <w:jc w:val="center"/>
        <w:rPr>
          <w:rFonts w:ascii="Times New Roman" w:hAnsi="Times New Roman"/>
          <w:sz w:val="24"/>
          <w:szCs w:val="24"/>
        </w:rPr>
      </w:pPr>
    </w:p>
    <w:p w:rsidR="003465BA" w:rsidRDefault="003465BA" w:rsidP="003465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město Frýdek-Místek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Obecně závazná vyhláška č. </w:t>
      </w:r>
      <w:r w:rsidR="00E45F85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/2018, 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kterou se mění obecně závazná vyhláška č. </w:t>
      </w:r>
      <w:hyperlink r:id="rId5" w:history="1">
        <w:r>
          <w:rPr>
            <w:rStyle w:val="Hypertextovodkaz"/>
            <w:rFonts w:ascii="Times New Roman" w:hAnsi="Times New Roman"/>
            <w:b/>
            <w:color w:val="auto"/>
            <w:sz w:val="24"/>
            <w:szCs w:val="24"/>
            <w:u w:val="none"/>
          </w:rPr>
          <w:t>7/201</w:t>
        </w:r>
      </w:hyperlink>
      <w:r>
        <w:rPr>
          <w:rFonts w:ascii="Times New Roman" w:hAnsi="Times New Roman"/>
          <w:b/>
          <w:bCs/>
          <w:sz w:val="24"/>
          <w:szCs w:val="24"/>
        </w:rPr>
        <w:t>7</w:t>
      </w:r>
    </w:p>
    <w:p w:rsidR="003465BA" w:rsidRDefault="003465BA" w:rsidP="003465BA">
      <w:pPr>
        <w:spacing w:after="0" w:line="240" w:lineRule="auto"/>
        <w:jc w:val="center"/>
        <w:rPr>
          <w:rFonts w:ascii="Times New Roman" w:hAnsi="Times New Roman"/>
          <w:b/>
          <w:kern w:val="2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regulaci provozní doby hostinských provozoven, </w:t>
      </w:r>
      <w:r>
        <w:rPr>
          <w:rFonts w:ascii="Times New Roman" w:hAnsi="Times New Roman"/>
          <w:b/>
          <w:kern w:val="22"/>
          <w:sz w:val="24"/>
          <w:szCs w:val="24"/>
        </w:rPr>
        <w:t>ve znění obecně závazné vyhlášky č. 11/2017 a obecně závazné vyhlášky č. 2/2018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města Frýdku-Místku se na svém </w:t>
      </w:r>
      <w:r w:rsidR="00EE2B3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. zasedání konaném dne </w:t>
      </w:r>
      <w:r w:rsidR="00EE2B3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 8. 2018 usneslo vydat v souladu s </w:t>
      </w:r>
      <w:hyperlink r:id="rId6" w:history="1">
        <w:r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§ 10 písm. a)</w:t>
        </w:r>
      </w:hyperlink>
      <w:r>
        <w:rPr>
          <w:rFonts w:ascii="Times New Roman" w:hAnsi="Times New Roman"/>
          <w:sz w:val="24"/>
          <w:szCs w:val="24"/>
        </w:rPr>
        <w:t xml:space="preserve"> a </w:t>
      </w:r>
      <w:hyperlink r:id="rId7" w:history="1">
        <w:r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§ 84 odst. 2 písm. h) zákona č. 128/2000 Sb.</w:t>
        </w:r>
      </w:hyperlink>
      <w:r>
        <w:rPr>
          <w:rFonts w:ascii="Times New Roman" w:hAnsi="Times New Roman"/>
          <w:sz w:val="24"/>
          <w:szCs w:val="24"/>
        </w:rPr>
        <w:t xml:space="preserve">, o obcích (obecní zřízení), ve znění pozdějších předpisů, tuto obecně závaznou vyhlášku: 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1 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Obecně závazná vyhláška č. </w:t>
      </w:r>
      <w:hyperlink r:id="rId8" w:history="1">
        <w:r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7/201</w:t>
        </w:r>
      </w:hyperlink>
      <w:r>
        <w:rPr>
          <w:rFonts w:ascii="Times New Roman" w:hAnsi="Times New Roman"/>
          <w:sz w:val="24"/>
          <w:szCs w:val="24"/>
        </w:rPr>
        <w:t>7 o regulaci provozní doby hostinských provozoven ze dne 12.</w:t>
      </w:r>
      <w:r w:rsidR="00A7116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6.</w:t>
      </w:r>
      <w:r w:rsidR="00A7116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2017, ve znění obecně závazné vyhlášky č. 11/2017 a obecně závazné vyhlášky </w:t>
      </w:r>
      <w:r>
        <w:rPr>
          <w:rFonts w:ascii="Times New Roman" w:hAnsi="Times New Roman"/>
          <w:sz w:val="24"/>
          <w:szCs w:val="24"/>
        </w:rPr>
        <w:br/>
        <w:t xml:space="preserve">č. 2/2018 se mění takto: 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příloze č. 1 Vymezení míst, ve kterých je regulována provozní doba hostinských provozoven, se doplňuje na konci řádek:</w:t>
      </w:r>
    </w:p>
    <w:p w:rsidR="003465BA" w:rsidRDefault="003465BA" w:rsidP="003465BA">
      <w:pPr>
        <w:spacing w:after="0" w:line="240" w:lineRule="auto"/>
        <w:jc w:val="both"/>
        <w:rPr>
          <w:rFonts w:ascii="Times New Roman" w:hAnsi="Times New Roman"/>
          <w:kern w:val="22"/>
          <w:sz w:val="20"/>
          <w:szCs w:val="20"/>
        </w:rPr>
      </w:pPr>
    </w:p>
    <w:p w:rsidR="003465BA" w:rsidRDefault="003465BA" w:rsidP="003465B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Frýdek-Místek, Frýdek, ulice Slezská, č. p. 3151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5BA" w:rsidRDefault="003465BA" w:rsidP="003465B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2 </w:t>
      </w:r>
    </w:p>
    <w:p w:rsidR="003465BA" w:rsidRDefault="003465BA" w:rsidP="003465BA">
      <w:pPr>
        <w:spacing w:before="120" w:after="0" w:line="240" w:lineRule="auto"/>
        <w:jc w:val="both"/>
        <w:rPr>
          <w:rFonts w:ascii="Times New Roman" w:hAnsi="Times New Roman"/>
          <w:b/>
          <w:kern w:val="22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Ostatní ustanovení obecně závazné vyhlášky č. </w:t>
      </w:r>
      <w:hyperlink r:id="rId9" w:history="1">
        <w:r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7/201</w:t>
        </w:r>
      </w:hyperlink>
      <w:r>
        <w:rPr>
          <w:rFonts w:ascii="Times New Roman" w:hAnsi="Times New Roman"/>
          <w:sz w:val="24"/>
          <w:szCs w:val="24"/>
        </w:rPr>
        <w:t xml:space="preserve">7 o regulaci provozní doby hostinských provozoven, </w:t>
      </w:r>
      <w:r>
        <w:rPr>
          <w:rFonts w:ascii="Times New Roman" w:hAnsi="Times New Roman"/>
          <w:kern w:val="22"/>
          <w:sz w:val="24"/>
          <w:szCs w:val="24"/>
        </w:rPr>
        <w:t xml:space="preserve">ve znění obecně závazné vyhlášky č. 11/2017 a obecně závazné vyhlášky </w:t>
      </w:r>
      <w:r>
        <w:rPr>
          <w:rFonts w:ascii="Times New Roman" w:hAnsi="Times New Roman"/>
          <w:kern w:val="22"/>
          <w:sz w:val="24"/>
          <w:szCs w:val="24"/>
        </w:rPr>
        <w:br/>
        <w:t>č. 2/2018</w:t>
      </w:r>
      <w:r>
        <w:rPr>
          <w:rFonts w:ascii="Times New Roman" w:hAnsi="Times New Roman"/>
          <w:b/>
          <w:kern w:val="22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nemění. 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3 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obecně závazná vyhláška nabývá účinnosti dnem 25. 8. 2018.</w:t>
      </w:r>
    </w:p>
    <w:p w:rsidR="003465BA" w:rsidRDefault="003465BA" w:rsidP="003465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5BA" w:rsidRDefault="003465BA" w:rsidP="003465BA">
      <w:pPr>
        <w:jc w:val="both"/>
        <w:rPr>
          <w:rFonts w:ascii="Times New Roman" w:hAnsi="Times New Roman"/>
          <w:sz w:val="24"/>
          <w:szCs w:val="24"/>
        </w:rPr>
      </w:pPr>
    </w:p>
    <w:p w:rsidR="003465BA" w:rsidRDefault="003465BA" w:rsidP="003465BA">
      <w:pPr>
        <w:jc w:val="both"/>
        <w:rPr>
          <w:rFonts w:ascii="Times New Roman" w:hAnsi="Times New Roman"/>
          <w:sz w:val="24"/>
          <w:szCs w:val="24"/>
        </w:rPr>
      </w:pPr>
    </w:p>
    <w:p w:rsidR="003465BA" w:rsidRDefault="003465BA" w:rsidP="00346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465BA" w:rsidTr="003465BA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3465BA" w:rsidRDefault="00346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Mgr. Michal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Pobucký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DiS.</w:t>
            </w:r>
          </w:p>
          <w:p w:rsidR="003465BA" w:rsidRDefault="00346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:rsidR="003465BA" w:rsidRDefault="00346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3465BA" w:rsidRDefault="00346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Jiří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Kajzar</w:t>
            </w:r>
            <w:proofErr w:type="spellEnd"/>
          </w:p>
          <w:p w:rsidR="003465BA" w:rsidRDefault="00346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náměstek primátora</w:t>
            </w:r>
          </w:p>
        </w:tc>
      </w:tr>
    </w:tbl>
    <w:p w:rsidR="00101423" w:rsidRDefault="00101423"/>
    <w:sectPr w:rsidR="0010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94696"/>
    <w:multiLevelType w:val="hybridMultilevel"/>
    <w:tmpl w:val="39D4C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4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BA"/>
    <w:rsid w:val="00101423"/>
    <w:rsid w:val="00111BF4"/>
    <w:rsid w:val="003465BA"/>
    <w:rsid w:val="00A71160"/>
    <w:rsid w:val="00E45F85"/>
    <w:rsid w:val="00E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6BA79-C021-42C4-9922-84D87C45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5BA"/>
    <w:pPr>
      <w:spacing w:line="25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46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7/2010%20%5b1107%5d%2523'&amp;ucin-k-dni='%206.11.2017'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28/2000%20Sb.%252384'&amp;ucin-k-dni='%206.11.2017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128/2000%20Sb.%252310'&amp;ucin-k-dni='%206.11.2017'" TargetMode="External"/><Relationship Id="rId11" Type="http://schemas.openxmlformats.org/officeDocument/2006/relationships/theme" Target="theme/theme1.xml"/><Relationship Id="rId5" Type="http://schemas.openxmlformats.org/officeDocument/2006/relationships/hyperlink" Target="aspi://module='MUNI'&amp;link='7/2010%20%5b1107%5d%2523'&amp;ucin-k-dni='%206.11.2017'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spi://module='MUNI'&amp;link='7/2010%20%5b1107%5d%2523'&amp;ucin-k-dni='%206.11.2017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NOVÁKOVÁ</dc:creator>
  <cp:keywords/>
  <dc:description/>
  <cp:lastModifiedBy>Zuzana GAVOROVÁ</cp:lastModifiedBy>
  <cp:revision>2</cp:revision>
  <dcterms:created xsi:type="dcterms:W3CDTF">2023-05-22T06:45:00Z</dcterms:created>
  <dcterms:modified xsi:type="dcterms:W3CDTF">2023-05-22T06:45:00Z</dcterms:modified>
</cp:coreProperties>
</file>