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26E861" w14:textId="0BF89B49" w:rsidR="001A41FC" w:rsidRDefault="003F66FD" w:rsidP="00223713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O B E C    L I B O Č A N Y</w:t>
      </w:r>
    </w:p>
    <w:p w14:paraId="48357BCA" w14:textId="77777777" w:rsidR="001D27A8" w:rsidRPr="00D90861" w:rsidRDefault="001D27A8" w:rsidP="00223713">
      <w:pPr>
        <w:jc w:val="center"/>
        <w:rPr>
          <w:b/>
        </w:rPr>
      </w:pPr>
    </w:p>
    <w:p w14:paraId="45E7A029" w14:textId="5D09BAEA" w:rsidR="00E63CF4" w:rsidRPr="008A52D1" w:rsidRDefault="00E63CF4" w:rsidP="00223713">
      <w:pPr>
        <w:jc w:val="center"/>
        <w:rPr>
          <w:b/>
          <w:sz w:val="36"/>
          <w:szCs w:val="40"/>
        </w:rPr>
      </w:pPr>
      <w:r w:rsidRPr="008A52D1">
        <w:rPr>
          <w:b/>
          <w:sz w:val="36"/>
          <w:szCs w:val="40"/>
        </w:rPr>
        <w:t xml:space="preserve">ZASTUPITELSTVO </w:t>
      </w:r>
      <w:r w:rsidR="003F66FD">
        <w:rPr>
          <w:b/>
          <w:sz w:val="36"/>
          <w:szCs w:val="40"/>
        </w:rPr>
        <w:t>OBCE LIBOČANY</w:t>
      </w:r>
    </w:p>
    <w:p w14:paraId="61F81A3C" w14:textId="77777777" w:rsidR="001A41FC" w:rsidRPr="008F3D2E" w:rsidRDefault="001A41FC" w:rsidP="00223713">
      <w:pPr>
        <w:jc w:val="both"/>
        <w:rPr>
          <w:b/>
        </w:rPr>
      </w:pPr>
    </w:p>
    <w:p w14:paraId="06136BBB" w14:textId="2492F43E" w:rsidR="001A41FC" w:rsidRPr="00B45DBB" w:rsidRDefault="001A41FC" w:rsidP="00223713">
      <w:pPr>
        <w:jc w:val="center"/>
        <w:rPr>
          <w:b/>
          <w:sz w:val="32"/>
          <w:szCs w:val="32"/>
        </w:rPr>
      </w:pPr>
      <w:r w:rsidRPr="00AD1C13">
        <w:rPr>
          <w:b/>
          <w:sz w:val="32"/>
          <w:szCs w:val="32"/>
        </w:rPr>
        <w:t>Obecně závazná vyhláška</w:t>
      </w:r>
    </w:p>
    <w:p w14:paraId="3218A90B" w14:textId="77777777" w:rsidR="001A41FC" w:rsidRPr="008F3D2E" w:rsidRDefault="001A41FC" w:rsidP="00223713">
      <w:pPr>
        <w:jc w:val="center"/>
      </w:pPr>
    </w:p>
    <w:p w14:paraId="7719E91A" w14:textId="759B0454" w:rsidR="00223713" w:rsidRDefault="00223713" w:rsidP="00223713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o zákazu požívání alkoholických nápojů na vyb</w:t>
      </w:r>
      <w:r w:rsidR="00555989">
        <w:rPr>
          <w:b/>
          <w:sz w:val="28"/>
          <w:szCs w:val="28"/>
        </w:rPr>
        <w:t>raných veřejných prostranstvích</w:t>
      </w:r>
      <w:r w:rsidR="003F66FD">
        <w:rPr>
          <w:b/>
          <w:sz w:val="28"/>
          <w:szCs w:val="28"/>
        </w:rPr>
        <w:t xml:space="preserve"> a jiných veřejně přístupných místech přístupných osobám mladším 18 let</w:t>
      </w:r>
    </w:p>
    <w:p w14:paraId="3810900B" w14:textId="77777777" w:rsidR="001A41FC" w:rsidRPr="008F3D2E" w:rsidRDefault="001A41FC" w:rsidP="00223713">
      <w:pPr>
        <w:autoSpaceDE w:val="0"/>
        <w:autoSpaceDN w:val="0"/>
        <w:adjustRightInd w:val="0"/>
        <w:rPr>
          <w:b/>
        </w:rPr>
      </w:pPr>
    </w:p>
    <w:p w14:paraId="6E72CABD" w14:textId="6F1B4700" w:rsidR="001A41FC" w:rsidRPr="003F66FD" w:rsidRDefault="001A41FC" w:rsidP="00F417F1">
      <w:pPr>
        <w:spacing w:line="276" w:lineRule="auto"/>
        <w:jc w:val="both"/>
        <w:rPr>
          <w:i/>
          <w:sz w:val="24"/>
          <w:szCs w:val="24"/>
        </w:rPr>
      </w:pPr>
      <w:r w:rsidRPr="003F66FD">
        <w:rPr>
          <w:i/>
          <w:sz w:val="24"/>
          <w:szCs w:val="24"/>
        </w:rPr>
        <w:t xml:space="preserve">Zastupitelstvo </w:t>
      </w:r>
      <w:r w:rsidR="003F66FD" w:rsidRPr="003F66FD">
        <w:rPr>
          <w:i/>
          <w:sz w:val="24"/>
          <w:szCs w:val="24"/>
        </w:rPr>
        <w:t>obce Libočany</w:t>
      </w:r>
      <w:r w:rsidRPr="003F66FD">
        <w:rPr>
          <w:i/>
          <w:sz w:val="24"/>
          <w:szCs w:val="24"/>
        </w:rPr>
        <w:t xml:space="preserve"> se na svém zasedání dne </w:t>
      </w:r>
      <w:r w:rsidR="00B019B0">
        <w:rPr>
          <w:i/>
          <w:sz w:val="24"/>
          <w:szCs w:val="24"/>
        </w:rPr>
        <w:t>12.08.</w:t>
      </w:r>
      <w:r w:rsidRPr="003F66FD">
        <w:rPr>
          <w:i/>
          <w:sz w:val="24"/>
          <w:szCs w:val="24"/>
        </w:rPr>
        <w:t>20</w:t>
      </w:r>
      <w:r w:rsidR="008A52D1" w:rsidRPr="003F66FD">
        <w:rPr>
          <w:i/>
          <w:sz w:val="24"/>
          <w:szCs w:val="24"/>
        </w:rPr>
        <w:t>2</w:t>
      </w:r>
      <w:r w:rsidR="00554F36">
        <w:rPr>
          <w:i/>
          <w:sz w:val="24"/>
          <w:szCs w:val="24"/>
        </w:rPr>
        <w:t>6</w:t>
      </w:r>
      <w:r w:rsidRPr="003F66FD">
        <w:rPr>
          <w:i/>
          <w:sz w:val="24"/>
          <w:szCs w:val="24"/>
        </w:rPr>
        <w:t xml:space="preserve"> usneslo</w:t>
      </w:r>
      <w:r w:rsidR="008A52D1" w:rsidRPr="003F66FD">
        <w:rPr>
          <w:i/>
          <w:sz w:val="24"/>
          <w:szCs w:val="24"/>
        </w:rPr>
        <w:t xml:space="preserve"> </w:t>
      </w:r>
      <w:r w:rsidRPr="003F66FD">
        <w:rPr>
          <w:i/>
          <w:sz w:val="24"/>
          <w:szCs w:val="24"/>
        </w:rPr>
        <w:t>vydat na zá</w:t>
      </w:r>
      <w:r w:rsidR="00555989" w:rsidRPr="003F66FD">
        <w:rPr>
          <w:i/>
          <w:sz w:val="24"/>
          <w:szCs w:val="24"/>
        </w:rPr>
        <w:t>kladě ustanovení § 10 písm. a)</w:t>
      </w:r>
      <w:r w:rsidRPr="003F66FD">
        <w:rPr>
          <w:i/>
          <w:sz w:val="24"/>
          <w:szCs w:val="24"/>
        </w:rPr>
        <w:t xml:space="preserve"> a § 84 odst. 2 písm. h) zákona č. 128/2000 Sb., o obcích (obecní zřízení), ve</w:t>
      </w:r>
      <w:r w:rsidR="003F66FD">
        <w:rPr>
          <w:i/>
          <w:sz w:val="24"/>
          <w:szCs w:val="24"/>
        </w:rPr>
        <w:t> </w:t>
      </w:r>
      <w:r w:rsidRPr="003F66FD">
        <w:rPr>
          <w:i/>
          <w:sz w:val="24"/>
          <w:szCs w:val="24"/>
        </w:rPr>
        <w:t xml:space="preserve">znění pozdějších předpisů, </w:t>
      </w:r>
      <w:r w:rsidR="003F66FD" w:rsidRPr="003F66FD">
        <w:rPr>
          <w:i/>
          <w:sz w:val="24"/>
          <w:szCs w:val="24"/>
        </w:rPr>
        <w:t xml:space="preserve">a na základě § 17 odst. odst. 2 písm. a) zákona č. 65/2017 Sb., o ochraně zdraví před škodlivými účinky návykových látek, ve znění pozdějších předpisů (dále jen „zákon o ochraně zdraví“), </w:t>
      </w:r>
      <w:r w:rsidRPr="003F66FD">
        <w:rPr>
          <w:i/>
          <w:sz w:val="24"/>
          <w:szCs w:val="24"/>
        </w:rPr>
        <w:t>tuto obecně závaznou vyhlášku (dále jen „vyhláška“):</w:t>
      </w:r>
    </w:p>
    <w:p w14:paraId="44D89F35" w14:textId="07D0896E" w:rsidR="001A41FC" w:rsidRDefault="001A41FC" w:rsidP="00223713">
      <w:pPr>
        <w:jc w:val="both"/>
      </w:pPr>
    </w:p>
    <w:p w14:paraId="6634FAF4" w14:textId="77777777" w:rsidR="00F417F1" w:rsidRPr="008F3D2E" w:rsidRDefault="00F417F1" w:rsidP="00223713">
      <w:pPr>
        <w:jc w:val="both"/>
      </w:pPr>
    </w:p>
    <w:p w14:paraId="4560997B" w14:textId="77777777" w:rsidR="00223713" w:rsidRPr="00223713" w:rsidRDefault="00223713" w:rsidP="00223713">
      <w:pPr>
        <w:jc w:val="center"/>
        <w:rPr>
          <w:b/>
          <w:color w:val="000000"/>
          <w:sz w:val="24"/>
          <w:szCs w:val="24"/>
        </w:rPr>
      </w:pPr>
      <w:r w:rsidRPr="00223713">
        <w:rPr>
          <w:b/>
          <w:color w:val="000000"/>
          <w:sz w:val="24"/>
          <w:szCs w:val="24"/>
        </w:rPr>
        <w:t>Článek 1</w:t>
      </w:r>
    </w:p>
    <w:p w14:paraId="25ECECBC" w14:textId="59194888" w:rsidR="00223713" w:rsidRDefault="00223713" w:rsidP="00223713">
      <w:pPr>
        <w:jc w:val="center"/>
        <w:rPr>
          <w:b/>
          <w:color w:val="000000"/>
          <w:sz w:val="24"/>
          <w:szCs w:val="24"/>
        </w:rPr>
      </w:pPr>
      <w:r w:rsidRPr="00223713">
        <w:rPr>
          <w:b/>
          <w:color w:val="000000"/>
          <w:sz w:val="24"/>
          <w:szCs w:val="24"/>
        </w:rPr>
        <w:t>Zákaz požívání alkoholických nápojů na vybraných veřejných prostranstvích</w:t>
      </w:r>
      <w:r w:rsidR="003F66FD">
        <w:rPr>
          <w:b/>
          <w:color w:val="000000"/>
          <w:sz w:val="24"/>
          <w:szCs w:val="24"/>
        </w:rPr>
        <w:t xml:space="preserve"> a jiných veřejně přístupných místech přístupných osobám mladším 18 let</w:t>
      </w:r>
    </w:p>
    <w:p w14:paraId="0D42B51A" w14:textId="77777777" w:rsidR="00223713" w:rsidRPr="00223713" w:rsidRDefault="00223713" w:rsidP="00223713">
      <w:pPr>
        <w:ind w:left="360"/>
        <w:jc w:val="center"/>
        <w:rPr>
          <w:b/>
          <w:color w:val="000000"/>
          <w:sz w:val="24"/>
          <w:szCs w:val="24"/>
        </w:rPr>
      </w:pPr>
    </w:p>
    <w:p w14:paraId="532A60E3" w14:textId="1CA18ACE" w:rsidR="00D87AA5" w:rsidRPr="00F417F1" w:rsidRDefault="00223713" w:rsidP="00F417F1">
      <w:pPr>
        <w:numPr>
          <w:ilvl w:val="0"/>
          <w:numId w:val="21"/>
        </w:numPr>
        <w:spacing w:line="276" w:lineRule="auto"/>
        <w:jc w:val="both"/>
        <w:rPr>
          <w:color w:val="000000"/>
          <w:sz w:val="24"/>
          <w:szCs w:val="24"/>
        </w:rPr>
      </w:pPr>
      <w:r w:rsidRPr="00223713">
        <w:rPr>
          <w:rFonts w:eastAsia="Arial Unicode MS"/>
          <w:bCs/>
          <w:iCs/>
          <w:color w:val="000000"/>
          <w:sz w:val="24"/>
          <w:szCs w:val="24"/>
        </w:rPr>
        <w:t>Cílem této vyhlášky při regulaci požívání alkoholických nápojů</w:t>
      </w:r>
      <w:r w:rsidRPr="00223713">
        <w:rPr>
          <w:rStyle w:val="Znakapoznpodarou"/>
          <w:sz w:val="24"/>
          <w:szCs w:val="24"/>
        </w:rPr>
        <w:footnoteReference w:id="1"/>
      </w:r>
      <w:r w:rsidRPr="00223713">
        <w:rPr>
          <w:sz w:val="24"/>
          <w:szCs w:val="24"/>
          <w:vertAlign w:val="superscript"/>
        </w:rPr>
        <w:t>)</w:t>
      </w:r>
      <w:r w:rsidRPr="00223713">
        <w:rPr>
          <w:rFonts w:eastAsia="Arial Unicode MS"/>
          <w:bCs/>
          <w:iCs/>
          <w:color w:val="000000"/>
          <w:sz w:val="24"/>
          <w:szCs w:val="24"/>
        </w:rPr>
        <w:t xml:space="preserve"> je ochrana dobrých mravů a bezpečnosti </w:t>
      </w:r>
      <w:r w:rsidR="00487F88">
        <w:rPr>
          <w:rFonts w:eastAsia="Arial Unicode MS"/>
          <w:bCs/>
          <w:iCs/>
          <w:color w:val="000000"/>
          <w:sz w:val="24"/>
          <w:szCs w:val="24"/>
        </w:rPr>
        <w:t>v obci</w:t>
      </w:r>
      <w:r w:rsidRPr="00223713">
        <w:rPr>
          <w:rFonts w:eastAsia="Arial Unicode MS"/>
          <w:bCs/>
          <w:iCs/>
          <w:color w:val="000000"/>
          <w:sz w:val="24"/>
          <w:szCs w:val="24"/>
        </w:rPr>
        <w:t xml:space="preserve"> a výchova dětí a mladistvých k</w:t>
      </w:r>
      <w:r w:rsidR="003F66FD">
        <w:rPr>
          <w:rFonts w:eastAsia="Arial Unicode MS"/>
          <w:bCs/>
          <w:iCs/>
          <w:color w:val="000000"/>
          <w:sz w:val="24"/>
          <w:szCs w:val="24"/>
        </w:rPr>
        <w:t> zdravému a</w:t>
      </w:r>
      <w:r w:rsidRPr="00223713">
        <w:rPr>
          <w:rFonts w:eastAsia="Arial Unicode MS"/>
          <w:bCs/>
          <w:iCs/>
          <w:color w:val="000000"/>
          <w:sz w:val="24"/>
          <w:szCs w:val="24"/>
        </w:rPr>
        <w:t> </w:t>
      </w:r>
      <w:r w:rsidRPr="00223713">
        <w:rPr>
          <w:sz w:val="24"/>
          <w:szCs w:val="24"/>
        </w:rPr>
        <w:t>mravnímu životu</w:t>
      </w:r>
      <w:r w:rsidRPr="00223713">
        <w:rPr>
          <w:rFonts w:eastAsia="Arial Unicode MS"/>
          <w:bCs/>
          <w:iCs/>
          <w:color w:val="000000"/>
          <w:sz w:val="24"/>
          <w:szCs w:val="24"/>
        </w:rPr>
        <w:t>.</w:t>
      </w:r>
      <w:r w:rsidR="003F66FD">
        <w:rPr>
          <w:rFonts w:eastAsia="Arial Unicode MS"/>
          <w:bCs/>
          <w:iCs/>
          <w:color w:val="000000"/>
          <w:sz w:val="24"/>
          <w:szCs w:val="24"/>
        </w:rPr>
        <w:t xml:space="preserve"> </w:t>
      </w:r>
    </w:p>
    <w:p w14:paraId="1BD3D862" w14:textId="77777777" w:rsidR="00D87AA5" w:rsidRDefault="00223713" w:rsidP="00F417F1">
      <w:pPr>
        <w:numPr>
          <w:ilvl w:val="0"/>
          <w:numId w:val="21"/>
        </w:numPr>
        <w:spacing w:line="276" w:lineRule="auto"/>
        <w:jc w:val="both"/>
        <w:rPr>
          <w:color w:val="000000"/>
          <w:sz w:val="24"/>
          <w:szCs w:val="24"/>
        </w:rPr>
      </w:pPr>
      <w:r w:rsidRPr="00223713">
        <w:rPr>
          <w:color w:val="000000"/>
          <w:sz w:val="24"/>
          <w:szCs w:val="24"/>
        </w:rPr>
        <w:t>Zakazuje se konzumace alkoholických nápojů na vybraných místech veřejného prostranství</w:t>
      </w:r>
      <w:r w:rsidRPr="00223713">
        <w:rPr>
          <w:rStyle w:val="Znakapoznpodarou"/>
          <w:sz w:val="24"/>
          <w:szCs w:val="24"/>
        </w:rPr>
        <w:footnoteReference w:id="2"/>
      </w:r>
      <w:r w:rsidRPr="00223713">
        <w:rPr>
          <w:sz w:val="24"/>
          <w:szCs w:val="24"/>
          <w:vertAlign w:val="superscript"/>
        </w:rPr>
        <w:t>)</w:t>
      </w:r>
      <w:r w:rsidR="00D87AA5">
        <w:rPr>
          <w:color w:val="000000"/>
          <w:sz w:val="24"/>
          <w:szCs w:val="24"/>
        </w:rPr>
        <w:t>:</w:t>
      </w:r>
    </w:p>
    <w:p w14:paraId="77619C3B" w14:textId="14CA7D77" w:rsidR="00555989" w:rsidRDefault="003F66FD" w:rsidP="00F417F1">
      <w:pPr>
        <w:numPr>
          <w:ilvl w:val="0"/>
          <w:numId w:val="15"/>
        </w:num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před obchodem na návsi </w:t>
      </w:r>
      <w:r w:rsidR="008F4E45">
        <w:rPr>
          <w:sz w:val="24"/>
          <w:szCs w:val="24"/>
        </w:rPr>
        <w:t xml:space="preserve">a okolo domu č.p.9 </w:t>
      </w:r>
      <w:r>
        <w:rPr>
          <w:sz w:val="24"/>
          <w:szCs w:val="24"/>
        </w:rPr>
        <w:t>(</w:t>
      </w:r>
      <w:r w:rsidR="008F4E45">
        <w:rPr>
          <w:sz w:val="24"/>
          <w:szCs w:val="24"/>
        </w:rPr>
        <w:t xml:space="preserve">celá </w:t>
      </w:r>
      <w:r w:rsidR="00907DF2">
        <w:rPr>
          <w:sz w:val="24"/>
          <w:szCs w:val="24"/>
        </w:rPr>
        <w:t>p.</w:t>
      </w:r>
      <w:r w:rsidR="008F4E45">
        <w:rPr>
          <w:sz w:val="24"/>
          <w:szCs w:val="24"/>
        </w:rPr>
        <w:t>č</w:t>
      </w:r>
      <w:r w:rsidR="00907DF2">
        <w:rPr>
          <w:sz w:val="24"/>
          <w:szCs w:val="24"/>
        </w:rPr>
        <w:t xml:space="preserve">.11/4 </w:t>
      </w:r>
      <w:r w:rsidR="008F4E45">
        <w:rPr>
          <w:sz w:val="24"/>
          <w:szCs w:val="24"/>
        </w:rPr>
        <w:t>a část p.č.49/1</w:t>
      </w:r>
      <w:r w:rsidR="00907DF2">
        <w:rPr>
          <w:sz w:val="24"/>
          <w:szCs w:val="24"/>
        </w:rPr>
        <w:t xml:space="preserve">v k. </w:t>
      </w:r>
      <w:proofErr w:type="spellStart"/>
      <w:r w:rsidR="00907DF2">
        <w:rPr>
          <w:sz w:val="24"/>
          <w:szCs w:val="24"/>
        </w:rPr>
        <w:t>ú.</w:t>
      </w:r>
      <w:proofErr w:type="spellEnd"/>
      <w:r w:rsidR="00907DF2">
        <w:rPr>
          <w:sz w:val="24"/>
          <w:szCs w:val="24"/>
        </w:rPr>
        <w:t xml:space="preserve"> Libočany)</w:t>
      </w:r>
      <w:r w:rsidR="00555989">
        <w:rPr>
          <w:sz w:val="24"/>
          <w:szCs w:val="24"/>
        </w:rPr>
        <w:t>,</w:t>
      </w:r>
    </w:p>
    <w:p w14:paraId="4ABA6D59" w14:textId="6977117F" w:rsidR="00555989" w:rsidRDefault="00E05790" w:rsidP="00F417F1">
      <w:pPr>
        <w:numPr>
          <w:ilvl w:val="0"/>
          <w:numId w:val="15"/>
        </w:num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část návsi </w:t>
      </w:r>
      <w:r w:rsidR="003F66FD">
        <w:rPr>
          <w:sz w:val="24"/>
          <w:szCs w:val="24"/>
        </w:rPr>
        <w:t xml:space="preserve">před kostelem </w:t>
      </w:r>
      <w:r w:rsidR="00907DF2">
        <w:rPr>
          <w:sz w:val="24"/>
          <w:szCs w:val="24"/>
        </w:rPr>
        <w:t>Všech svatých</w:t>
      </w:r>
      <w:r w:rsidR="003F66FD">
        <w:rPr>
          <w:sz w:val="24"/>
          <w:szCs w:val="24"/>
        </w:rPr>
        <w:t xml:space="preserve"> </w:t>
      </w:r>
      <w:r w:rsidR="008F4E45">
        <w:rPr>
          <w:sz w:val="24"/>
          <w:szCs w:val="24"/>
        </w:rPr>
        <w:t xml:space="preserve">včetně části pod kostelem </w:t>
      </w:r>
      <w:r w:rsidR="003F66FD">
        <w:rPr>
          <w:sz w:val="24"/>
          <w:szCs w:val="24"/>
        </w:rPr>
        <w:t>(</w:t>
      </w:r>
      <w:r>
        <w:rPr>
          <w:sz w:val="24"/>
          <w:szCs w:val="24"/>
        </w:rPr>
        <w:t xml:space="preserve">část </w:t>
      </w:r>
      <w:proofErr w:type="spellStart"/>
      <w:r w:rsidR="003F66FD">
        <w:rPr>
          <w:sz w:val="24"/>
          <w:szCs w:val="24"/>
        </w:rPr>
        <w:t>p.č</w:t>
      </w:r>
      <w:proofErr w:type="spellEnd"/>
      <w:r w:rsidR="003F66FD">
        <w:rPr>
          <w:sz w:val="24"/>
          <w:szCs w:val="24"/>
        </w:rPr>
        <w:t xml:space="preserve">. </w:t>
      </w:r>
      <w:r w:rsidR="00907DF2">
        <w:rPr>
          <w:sz w:val="24"/>
          <w:szCs w:val="24"/>
        </w:rPr>
        <w:t xml:space="preserve">652/1 v k. </w:t>
      </w:r>
      <w:proofErr w:type="spellStart"/>
      <w:r w:rsidR="00907DF2">
        <w:rPr>
          <w:sz w:val="24"/>
          <w:szCs w:val="24"/>
        </w:rPr>
        <w:t>ú.</w:t>
      </w:r>
      <w:proofErr w:type="spellEnd"/>
      <w:r w:rsidR="00907DF2">
        <w:rPr>
          <w:sz w:val="24"/>
          <w:szCs w:val="24"/>
        </w:rPr>
        <w:t xml:space="preserve"> Libočany).</w:t>
      </w:r>
    </w:p>
    <w:p w14:paraId="4D32AE3F" w14:textId="317E3A07" w:rsidR="008F4E45" w:rsidRDefault="008F4E45" w:rsidP="00F417F1">
      <w:pPr>
        <w:numPr>
          <w:ilvl w:val="0"/>
          <w:numId w:val="15"/>
        </w:num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v prostoru ostrůvku před autobusovou čekárnou (část p.č.652/1 v </w:t>
      </w:r>
      <w:proofErr w:type="spellStart"/>
      <w:r>
        <w:rPr>
          <w:sz w:val="24"/>
          <w:szCs w:val="24"/>
        </w:rPr>
        <w:t>k.ú</w:t>
      </w:r>
      <w:proofErr w:type="spellEnd"/>
      <w:r>
        <w:rPr>
          <w:sz w:val="24"/>
          <w:szCs w:val="24"/>
        </w:rPr>
        <w:t xml:space="preserve">. Libočany)  </w:t>
      </w:r>
    </w:p>
    <w:p w14:paraId="7D7938A6" w14:textId="458D7F45" w:rsidR="003F66FD" w:rsidRPr="003F66FD" w:rsidRDefault="003F66FD" w:rsidP="003F66FD">
      <w:pPr>
        <w:pStyle w:val="Odstavecseseznamem"/>
        <w:numPr>
          <w:ilvl w:val="0"/>
          <w:numId w:val="21"/>
        </w:numPr>
        <w:spacing w:line="276" w:lineRule="auto"/>
        <w:jc w:val="both"/>
        <w:rPr>
          <w:color w:val="000000"/>
          <w:sz w:val="24"/>
          <w:szCs w:val="24"/>
        </w:rPr>
      </w:pPr>
      <w:r w:rsidRPr="003F66FD">
        <w:rPr>
          <w:color w:val="000000"/>
          <w:sz w:val="24"/>
          <w:szCs w:val="24"/>
        </w:rPr>
        <w:t xml:space="preserve">Zakazuje se konzumace alkoholických nápojů na vybraných </w:t>
      </w:r>
      <w:r>
        <w:rPr>
          <w:color w:val="000000"/>
          <w:sz w:val="24"/>
          <w:szCs w:val="24"/>
        </w:rPr>
        <w:t>veřejně přístupných místech přístupným osobám mladším 18 let</w:t>
      </w:r>
      <w:r w:rsidRPr="003F66FD">
        <w:rPr>
          <w:color w:val="000000"/>
          <w:sz w:val="24"/>
          <w:szCs w:val="24"/>
        </w:rPr>
        <w:t>:</w:t>
      </w:r>
    </w:p>
    <w:p w14:paraId="69F5390C" w14:textId="69FFA7B0" w:rsidR="003F66FD" w:rsidRDefault="003F66FD" w:rsidP="003F66FD">
      <w:pPr>
        <w:numPr>
          <w:ilvl w:val="0"/>
          <w:numId w:val="26"/>
        </w:num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v prostoru čekárny na návsi</w:t>
      </w:r>
      <w:r w:rsidR="00907DF2">
        <w:rPr>
          <w:sz w:val="24"/>
          <w:szCs w:val="24"/>
        </w:rPr>
        <w:t xml:space="preserve"> (st. p. č. 158 v k. </w:t>
      </w:r>
      <w:proofErr w:type="spellStart"/>
      <w:r w:rsidR="00907DF2">
        <w:rPr>
          <w:sz w:val="24"/>
          <w:szCs w:val="24"/>
        </w:rPr>
        <w:t>ú.</w:t>
      </w:r>
      <w:proofErr w:type="spellEnd"/>
      <w:r w:rsidR="00907DF2">
        <w:rPr>
          <w:sz w:val="24"/>
          <w:szCs w:val="24"/>
        </w:rPr>
        <w:t xml:space="preserve"> Libočany)</w:t>
      </w:r>
      <w:r>
        <w:rPr>
          <w:sz w:val="24"/>
          <w:szCs w:val="24"/>
        </w:rPr>
        <w:t>,</w:t>
      </w:r>
    </w:p>
    <w:p w14:paraId="7F9A5FEA" w14:textId="5156C4F0" w:rsidR="003F66FD" w:rsidRDefault="003F66FD" w:rsidP="003F66FD">
      <w:pPr>
        <w:numPr>
          <w:ilvl w:val="0"/>
          <w:numId w:val="26"/>
        </w:num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na vyvýšené terase </w:t>
      </w:r>
      <w:r w:rsidR="00907DF2">
        <w:rPr>
          <w:sz w:val="24"/>
          <w:szCs w:val="24"/>
        </w:rPr>
        <w:t xml:space="preserve">budovy </w:t>
      </w:r>
      <w:r>
        <w:rPr>
          <w:sz w:val="24"/>
          <w:szCs w:val="24"/>
        </w:rPr>
        <w:t>č. p. 182</w:t>
      </w:r>
      <w:r w:rsidR="00907DF2">
        <w:rPr>
          <w:sz w:val="24"/>
          <w:szCs w:val="24"/>
        </w:rPr>
        <w:t xml:space="preserve"> (část st. p. č. 279 v k. </w:t>
      </w:r>
      <w:proofErr w:type="spellStart"/>
      <w:r w:rsidR="00907DF2">
        <w:rPr>
          <w:sz w:val="24"/>
          <w:szCs w:val="24"/>
        </w:rPr>
        <w:t>ú.</w:t>
      </w:r>
      <w:proofErr w:type="spellEnd"/>
      <w:r w:rsidR="00907DF2">
        <w:rPr>
          <w:sz w:val="24"/>
          <w:szCs w:val="24"/>
        </w:rPr>
        <w:t xml:space="preserve"> Libočany</w:t>
      </w:r>
      <w:r w:rsidR="0061591F">
        <w:rPr>
          <w:sz w:val="24"/>
          <w:szCs w:val="24"/>
        </w:rPr>
        <w:t xml:space="preserve"> odpovídající vyvýšené terase přiléhající k č. p. 182</w:t>
      </w:r>
      <w:r w:rsidR="008A7BF3">
        <w:rPr>
          <w:sz w:val="24"/>
          <w:szCs w:val="24"/>
        </w:rPr>
        <w:t>, včetně nájezdu a schodiště</w:t>
      </w:r>
      <w:r>
        <w:rPr>
          <w:sz w:val="24"/>
          <w:szCs w:val="24"/>
        </w:rPr>
        <w:t>).</w:t>
      </w:r>
    </w:p>
    <w:p w14:paraId="1B56BF4A" w14:textId="0B3EF279" w:rsidR="003F66FD" w:rsidRPr="003F66FD" w:rsidRDefault="003F66FD" w:rsidP="003F66FD">
      <w:pPr>
        <w:pStyle w:val="Odstavecseseznamem"/>
        <w:numPr>
          <w:ilvl w:val="0"/>
          <w:numId w:val="21"/>
        </w:numPr>
        <w:spacing w:line="276" w:lineRule="auto"/>
        <w:jc w:val="both"/>
        <w:rPr>
          <w:sz w:val="24"/>
          <w:szCs w:val="24"/>
        </w:rPr>
      </w:pPr>
      <w:r w:rsidRPr="003F66FD">
        <w:rPr>
          <w:sz w:val="24"/>
          <w:szCs w:val="24"/>
        </w:rPr>
        <w:t xml:space="preserve">Zákres míst uvedených v odst. 2 </w:t>
      </w:r>
      <w:r w:rsidR="00B019B0">
        <w:rPr>
          <w:sz w:val="24"/>
          <w:szCs w:val="24"/>
        </w:rPr>
        <w:t>písm. a),</w:t>
      </w:r>
      <w:r w:rsidR="00AF7DC4">
        <w:rPr>
          <w:sz w:val="24"/>
          <w:szCs w:val="24"/>
        </w:rPr>
        <w:t xml:space="preserve"> </w:t>
      </w:r>
      <w:r w:rsidR="00B019B0">
        <w:rPr>
          <w:sz w:val="24"/>
          <w:szCs w:val="24"/>
        </w:rPr>
        <w:t xml:space="preserve">b), c) </w:t>
      </w:r>
      <w:r w:rsidRPr="003F66FD">
        <w:rPr>
          <w:sz w:val="24"/>
          <w:szCs w:val="24"/>
        </w:rPr>
        <w:t xml:space="preserve">a 3 </w:t>
      </w:r>
      <w:r w:rsidR="0061591F">
        <w:rPr>
          <w:sz w:val="24"/>
          <w:szCs w:val="24"/>
        </w:rPr>
        <w:t xml:space="preserve">písm. </w:t>
      </w:r>
      <w:r w:rsidR="008A7BF3">
        <w:rPr>
          <w:sz w:val="24"/>
          <w:szCs w:val="24"/>
        </w:rPr>
        <w:t>a</w:t>
      </w:r>
      <w:r w:rsidR="0061591F">
        <w:rPr>
          <w:sz w:val="24"/>
          <w:szCs w:val="24"/>
        </w:rPr>
        <w:t>)</w:t>
      </w:r>
      <w:r w:rsidR="00B019B0">
        <w:rPr>
          <w:sz w:val="24"/>
          <w:szCs w:val="24"/>
        </w:rPr>
        <w:t>, b)</w:t>
      </w:r>
      <w:r w:rsidR="0061591F">
        <w:rPr>
          <w:sz w:val="24"/>
          <w:szCs w:val="24"/>
        </w:rPr>
        <w:t xml:space="preserve"> </w:t>
      </w:r>
      <w:r w:rsidRPr="003F66FD">
        <w:rPr>
          <w:sz w:val="24"/>
          <w:szCs w:val="24"/>
        </w:rPr>
        <w:t xml:space="preserve">je zobrazen </w:t>
      </w:r>
      <w:r w:rsidR="00E05790">
        <w:rPr>
          <w:sz w:val="24"/>
          <w:szCs w:val="24"/>
        </w:rPr>
        <w:t xml:space="preserve">vyšrafováním </w:t>
      </w:r>
      <w:r w:rsidRPr="003F66FD">
        <w:rPr>
          <w:sz w:val="24"/>
          <w:szCs w:val="24"/>
        </w:rPr>
        <w:t>v grafické příloze této vyhlášky.</w:t>
      </w:r>
    </w:p>
    <w:p w14:paraId="19239A60" w14:textId="77777777" w:rsidR="003F66FD" w:rsidRPr="003F66FD" w:rsidRDefault="003F66FD" w:rsidP="003F66FD">
      <w:pPr>
        <w:spacing w:line="276" w:lineRule="auto"/>
        <w:jc w:val="both"/>
        <w:rPr>
          <w:sz w:val="24"/>
          <w:szCs w:val="24"/>
        </w:rPr>
      </w:pPr>
    </w:p>
    <w:p w14:paraId="54A61C5D" w14:textId="309B03B0" w:rsidR="001A41FC" w:rsidRPr="00AD1C13" w:rsidRDefault="001A41FC" w:rsidP="00223713">
      <w:pPr>
        <w:jc w:val="center"/>
        <w:rPr>
          <w:b/>
          <w:sz w:val="24"/>
          <w:szCs w:val="24"/>
        </w:rPr>
      </w:pPr>
      <w:r w:rsidRPr="00AD1C13">
        <w:rPr>
          <w:b/>
          <w:sz w:val="24"/>
          <w:szCs w:val="24"/>
        </w:rPr>
        <w:t xml:space="preserve">Článek </w:t>
      </w:r>
      <w:r w:rsidR="00555989">
        <w:rPr>
          <w:b/>
          <w:sz w:val="24"/>
          <w:szCs w:val="24"/>
        </w:rPr>
        <w:t>2</w:t>
      </w:r>
    </w:p>
    <w:p w14:paraId="039B07C3" w14:textId="77777777" w:rsidR="001A41FC" w:rsidRPr="00AD1C13" w:rsidRDefault="001A41FC" w:rsidP="00223713">
      <w:pPr>
        <w:jc w:val="center"/>
        <w:rPr>
          <w:b/>
          <w:sz w:val="24"/>
          <w:szCs w:val="24"/>
        </w:rPr>
      </w:pPr>
      <w:r w:rsidRPr="00AD1C13">
        <w:rPr>
          <w:b/>
          <w:sz w:val="24"/>
          <w:szCs w:val="24"/>
        </w:rPr>
        <w:t>Účinnost</w:t>
      </w:r>
    </w:p>
    <w:p w14:paraId="6D856D7F" w14:textId="77777777" w:rsidR="008F3D2E" w:rsidRDefault="008F3D2E" w:rsidP="00223713">
      <w:pPr>
        <w:jc w:val="both"/>
        <w:rPr>
          <w:sz w:val="24"/>
          <w:szCs w:val="24"/>
        </w:rPr>
      </w:pPr>
    </w:p>
    <w:p w14:paraId="32C6A10A" w14:textId="77777777" w:rsidR="001A41FC" w:rsidRPr="00AD1C13" w:rsidRDefault="001A41FC" w:rsidP="00223713">
      <w:pPr>
        <w:jc w:val="both"/>
        <w:rPr>
          <w:sz w:val="24"/>
          <w:szCs w:val="24"/>
        </w:rPr>
      </w:pPr>
      <w:r w:rsidRPr="00AD1C13">
        <w:rPr>
          <w:sz w:val="24"/>
          <w:szCs w:val="24"/>
        </w:rPr>
        <w:t xml:space="preserve">Tato vyhláška nabývá </w:t>
      </w:r>
      <w:r>
        <w:rPr>
          <w:sz w:val="24"/>
          <w:szCs w:val="24"/>
        </w:rPr>
        <w:t xml:space="preserve">účinnosti </w:t>
      </w:r>
      <w:r w:rsidR="008A52D1">
        <w:rPr>
          <w:sz w:val="24"/>
          <w:szCs w:val="24"/>
        </w:rPr>
        <w:t xml:space="preserve">počátkem </w:t>
      </w:r>
      <w:r>
        <w:rPr>
          <w:sz w:val="24"/>
          <w:szCs w:val="24"/>
        </w:rPr>
        <w:t>patnáct</w:t>
      </w:r>
      <w:r w:rsidR="008A52D1">
        <w:rPr>
          <w:sz w:val="24"/>
          <w:szCs w:val="24"/>
        </w:rPr>
        <w:t xml:space="preserve">ého dne následujícího po dni jejího vyhlášení. </w:t>
      </w:r>
    </w:p>
    <w:p w14:paraId="091CD8E0" w14:textId="6869268F" w:rsidR="001A41FC" w:rsidRDefault="001A41FC" w:rsidP="00223713">
      <w:pPr>
        <w:jc w:val="both"/>
        <w:rPr>
          <w:sz w:val="24"/>
          <w:szCs w:val="24"/>
        </w:rPr>
      </w:pPr>
    </w:p>
    <w:p w14:paraId="395B4F01" w14:textId="77777777" w:rsidR="008A52D1" w:rsidRPr="00E05790" w:rsidRDefault="008A52D1" w:rsidP="00223713">
      <w:pPr>
        <w:jc w:val="both"/>
        <w:rPr>
          <w:sz w:val="24"/>
          <w:szCs w:val="24"/>
        </w:rPr>
      </w:pPr>
    </w:p>
    <w:p w14:paraId="75871EEB" w14:textId="77777777" w:rsidR="00E05790" w:rsidRPr="00E05790" w:rsidRDefault="00E05790" w:rsidP="00E05790">
      <w:pPr>
        <w:tabs>
          <w:tab w:val="center" w:pos="2268"/>
          <w:tab w:val="center" w:pos="6804"/>
        </w:tabs>
        <w:rPr>
          <w:sz w:val="24"/>
          <w:szCs w:val="24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605"/>
        <w:gridCol w:w="4605"/>
      </w:tblGrid>
      <w:tr w:rsidR="00E05790" w:rsidRPr="00E05790" w14:paraId="1AAF928B" w14:textId="77777777" w:rsidTr="000E07B0">
        <w:trPr>
          <w:trHeight w:val="80"/>
          <w:jc w:val="center"/>
        </w:trPr>
        <w:tc>
          <w:tcPr>
            <w:tcW w:w="4605" w:type="dxa"/>
          </w:tcPr>
          <w:p w14:paraId="5BBA242A" w14:textId="77777777" w:rsidR="00E05790" w:rsidRPr="00E05790" w:rsidRDefault="00E05790" w:rsidP="000E07B0">
            <w:pPr>
              <w:jc w:val="center"/>
              <w:rPr>
                <w:sz w:val="24"/>
                <w:szCs w:val="24"/>
              </w:rPr>
            </w:pPr>
            <w:r w:rsidRPr="00E05790">
              <w:rPr>
                <w:sz w:val="24"/>
                <w:szCs w:val="24"/>
              </w:rPr>
              <w:t>_______________________________</w:t>
            </w:r>
          </w:p>
        </w:tc>
        <w:tc>
          <w:tcPr>
            <w:tcW w:w="4605" w:type="dxa"/>
          </w:tcPr>
          <w:p w14:paraId="0F0A56C6" w14:textId="77777777" w:rsidR="00E05790" w:rsidRPr="00E05790" w:rsidRDefault="00E05790" w:rsidP="000E07B0">
            <w:pPr>
              <w:jc w:val="center"/>
              <w:rPr>
                <w:sz w:val="24"/>
                <w:szCs w:val="24"/>
              </w:rPr>
            </w:pPr>
            <w:r w:rsidRPr="00E05790">
              <w:rPr>
                <w:sz w:val="24"/>
                <w:szCs w:val="24"/>
              </w:rPr>
              <w:t>_______________________________</w:t>
            </w:r>
          </w:p>
        </w:tc>
      </w:tr>
      <w:tr w:rsidR="00E05790" w:rsidRPr="00E05790" w14:paraId="6C5008B8" w14:textId="77777777" w:rsidTr="000E07B0">
        <w:trPr>
          <w:jc w:val="center"/>
        </w:trPr>
        <w:tc>
          <w:tcPr>
            <w:tcW w:w="4605" w:type="dxa"/>
          </w:tcPr>
          <w:p w14:paraId="5C95A334" w14:textId="77777777" w:rsidR="00E05790" w:rsidRPr="00E05790" w:rsidRDefault="00E05790" w:rsidP="000E07B0">
            <w:pPr>
              <w:jc w:val="center"/>
              <w:rPr>
                <w:sz w:val="24"/>
                <w:szCs w:val="24"/>
              </w:rPr>
            </w:pPr>
            <w:r w:rsidRPr="00E05790">
              <w:rPr>
                <w:sz w:val="24"/>
                <w:szCs w:val="24"/>
              </w:rPr>
              <w:t>Petr Vacek v. r.</w:t>
            </w:r>
          </w:p>
          <w:p w14:paraId="73A2F162" w14:textId="77777777" w:rsidR="00E05790" w:rsidRPr="00E05790" w:rsidRDefault="00E05790" w:rsidP="000E07B0">
            <w:pPr>
              <w:jc w:val="center"/>
              <w:rPr>
                <w:sz w:val="24"/>
                <w:szCs w:val="24"/>
              </w:rPr>
            </w:pPr>
            <w:r w:rsidRPr="00E05790">
              <w:rPr>
                <w:sz w:val="24"/>
                <w:szCs w:val="24"/>
              </w:rPr>
              <w:t>místostarosta</w:t>
            </w:r>
          </w:p>
        </w:tc>
        <w:tc>
          <w:tcPr>
            <w:tcW w:w="4605" w:type="dxa"/>
          </w:tcPr>
          <w:p w14:paraId="4D13213B" w14:textId="77777777" w:rsidR="00E05790" w:rsidRPr="00E05790" w:rsidRDefault="00E05790" w:rsidP="000E07B0">
            <w:pPr>
              <w:jc w:val="center"/>
              <w:rPr>
                <w:sz w:val="24"/>
                <w:szCs w:val="24"/>
              </w:rPr>
            </w:pPr>
            <w:r w:rsidRPr="00E05790">
              <w:rPr>
                <w:sz w:val="24"/>
                <w:szCs w:val="24"/>
              </w:rPr>
              <w:t>Ivan Teuber v. r.</w:t>
            </w:r>
          </w:p>
          <w:p w14:paraId="71EEAC2C" w14:textId="77777777" w:rsidR="00E05790" w:rsidRPr="00E05790" w:rsidRDefault="00E05790" w:rsidP="000E07B0">
            <w:pPr>
              <w:jc w:val="center"/>
              <w:rPr>
                <w:sz w:val="24"/>
                <w:szCs w:val="24"/>
              </w:rPr>
            </w:pPr>
            <w:r w:rsidRPr="00E05790">
              <w:rPr>
                <w:sz w:val="24"/>
                <w:szCs w:val="24"/>
              </w:rPr>
              <w:t>starosta</w:t>
            </w:r>
          </w:p>
        </w:tc>
      </w:tr>
    </w:tbl>
    <w:p w14:paraId="556B7B0C" w14:textId="77777777" w:rsidR="00E05790" w:rsidRPr="008A7BF3" w:rsidRDefault="00E05790" w:rsidP="00E05790">
      <w:pPr>
        <w:rPr>
          <w:sz w:val="2"/>
          <w:szCs w:val="2"/>
        </w:rPr>
      </w:pPr>
    </w:p>
    <w:p w14:paraId="38A6B7F2" w14:textId="77777777" w:rsidR="00E05790" w:rsidRPr="00E05790" w:rsidRDefault="00E05790" w:rsidP="00E05790">
      <w:pPr>
        <w:autoSpaceDE w:val="0"/>
        <w:autoSpaceDN w:val="0"/>
        <w:adjustRightInd w:val="0"/>
        <w:jc w:val="both"/>
        <w:rPr>
          <w:b/>
          <w:bCs/>
          <w:sz w:val="24"/>
          <w:szCs w:val="24"/>
        </w:rPr>
      </w:pPr>
      <w:r w:rsidRPr="00E05790">
        <w:rPr>
          <w:b/>
          <w:bCs/>
          <w:sz w:val="24"/>
          <w:szCs w:val="24"/>
        </w:rPr>
        <w:lastRenderedPageBreak/>
        <w:t>Příloha obecně závazné vyhlášky o zákazu požívání alkoholických nápojů na vybraných veřejných prostranstvích a jiných veřejně přístupných místech přístupných osobám mladším 18 let</w:t>
      </w:r>
    </w:p>
    <w:p w14:paraId="60CCB8F8" w14:textId="6EEB8618" w:rsidR="00E05790" w:rsidRDefault="00E05790" w:rsidP="00E05790">
      <w:pPr>
        <w:jc w:val="both"/>
        <w:rPr>
          <w:sz w:val="24"/>
          <w:szCs w:val="24"/>
        </w:rPr>
      </w:pPr>
    </w:p>
    <w:p w14:paraId="1C19BDD9" w14:textId="4DBE6AE2" w:rsidR="00E05790" w:rsidRPr="00E05790" w:rsidRDefault="008F4E45" w:rsidP="00E05790">
      <w:pPr>
        <w:jc w:val="both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19ED4392" wp14:editId="4E3E7940">
            <wp:extent cx="6334125" cy="5895975"/>
            <wp:effectExtent l="0" t="0" r="9525" b="9525"/>
            <wp:docPr id="1973425820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4125" cy="5895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102772" w14:textId="77777777" w:rsidR="00E05790" w:rsidRPr="00E05790" w:rsidRDefault="00E05790" w:rsidP="00E05790">
      <w:pPr>
        <w:jc w:val="both"/>
        <w:rPr>
          <w:sz w:val="24"/>
          <w:szCs w:val="24"/>
        </w:rPr>
      </w:pPr>
    </w:p>
    <w:p w14:paraId="25F9CB25" w14:textId="6630D2EF" w:rsidR="009A62C7" w:rsidRPr="00E05790" w:rsidRDefault="009A62C7" w:rsidP="00E05790">
      <w:pPr>
        <w:jc w:val="both"/>
        <w:rPr>
          <w:b/>
          <w:bCs/>
          <w:sz w:val="24"/>
          <w:szCs w:val="24"/>
        </w:rPr>
      </w:pPr>
    </w:p>
    <w:sectPr w:rsidR="009A62C7" w:rsidRPr="00E05790" w:rsidSect="00555989">
      <w:pgSz w:w="11906" w:h="16838"/>
      <w:pgMar w:top="964" w:right="964" w:bottom="964" w:left="964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23D725" w14:textId="77777777" w:rsidR="00E34E12" w:rsidRDefault="00E34E12">
      <w:r>
        <w:separator/>
      </w:r>
    </w:p>
  </w:endnote>
  <w:endnote w:type="continuationSeparator" w:id="0">
    <w:p w14:paraId="1BA4F6CB" w14:textId="77777777" w:rsidR="00E34E12" w:rsidRDefault="00E34E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lbertus Medium">
    <w:altName w:val="Candara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8C5CCF" w14:textId="77777777" w:rsidR="00E34E12" w:rsidRDefault="00E34E12">
      <w:r>
        <w:separator/>
      </w:r>
    </w:p>
  </w:footnote>
  <w:footnote w:type="continuationSeparator" w:id="0">
    <w:p w14:paraId="01E45A82" w14:textId="77777777" w:rsidR="00E34E12" w:rsidRDefault="00E34E12">
      <w:r>
        <w:continuationSeparator/>
      </w:r>
    </w:p>
  </w:footnote>
  <w:footnote w:id="1">
    <w:p w14:paraId="05806614" w14:textId="4A479405" w:rsidR="00223713" w:rsidRDefault="00223713" w:rsidP="003F66FD">
      <w:pPr>
        <w:pStyle w:val="Textpoznpodarou"/>
        <w:ind w:left="170" w:hanging="170"/>
        <w:jc w:val="both"/>
      </w:pPr>
      <w:r>
        <w:rPr>
          <w:rStyle w:val="Znakapoznpodarou"/>
        </w:rPr>
        <w:footnoteRef/>
      </w:r>
      <w:r w:rsidRPr="00F05E9C">
        <w:rPr>
          <w:vertAlign w:val="superscript"/>
        </w:rPr>
        <w:t>)</w:t>
      </w:r>
      <w:r>
        <w:t xml:space="preserve"> ustanovení § 2 písm. f) zákona </w:t>
      </w:r>
      <w:r w:rsidR="003F66FD">
        <w:t>o</w:t>
      </w:r>
      <w:r w:rsidRPr="000B5C84">
        <w:t xml:space="preserve"> ochraně zdraví před škodlivými účinky návykových látek</w:t>
      </w:r>
      <w:r>
        <w:t xml:space="preserve"> („</w:t>
      </w:r>
      <w:r w:rsidRPr="000479B5">
        <w:rPr>
          <w:i/>
        </w:rPr>
        <w:t>Alkoholickým nápojem se rozumí nápoj obsahující více než 0,5 % objemových ethanolu.</w:t>
      </w:r>
      <w:r>
        <w:t>“)</w:t>
      </w:r>
    </w:p>
  </w:footnote>
  <w:footnote w:id="2">
    <w:p w14:paraId="29D8B5A7" w14:textId="77777777" w:rsidR="00223713" w:rsidRDefault="00223713" w:rsidP="00907DF2">
      <w:pPr>
        <w:pStyle w:val="Textpoznpodarou"/>
        <w:ind w:left="198" w:hanging="198"/>
        <w:jc w:val="both"/>
      </w:pPr>
      <w:r>
        <w:rPr>
          <w:rStyle w:val="Znakapoznpodarou"/>
        </w:rPr>
        <w:footnoteRef/>
      </w:r>
      <w:r w:rsidRPr="003C0F74">
        <w:rPr>
          <w:vertAlign w:val="superscript"/>
        </w:rPr>
        <w:t>)</w:t>
      </w:r>
      <w:r>
        <w:t xml:space="preserve"> § 34 zákona č.128/2000 Sb. o obcích (obecní zřízení), ve znění pozdějších předpisů („</w:t>
      </w:r>
      <w:r w:rsidRPr="000D37A3">
        <w:rPr>
          <w:i/>
        </w:rPr>
        <w:t>Veřejným prostranstvím jsou všechna náměstí, ulice, tržiště, veřejná zeleň, parky a další prostory přístupné každému bez omezení, tedy sloužící obecnému užívání, a to bez ohledu na vlastnictví k tomuto prostoru.</w:t>
      </w:r>
      <w:r>
        <w:t>“)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593C2D"/>
    <w:multiLevelType w:val="hybridMultilevel"/>
    <w:tmpl w:val="78D0385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437965"/>
    <w:multiLevelType w:val="hybridMultilevel"/>
    <w:tmpl w:val="68C4A3EA"/>
    <w:lvl w:ilvl="0" w:tplc="F98ABC3C">
      <w:start w:val="1"/>
      <w:numFmt w:val="decimal"/>
      <w:lvlText w:val="%1)"/>
      <w:lvlJc w:val="left"/>
      <w:pPr>
        <w:ind w:left="654" w:hanging="360"/>
      </w:pPr>
      <w:rPr>
        <w:rFonts w:hint="default"/>
        <w:vertAlign w:val="superscript"/>
      </w:rPr>
    </w:lvl>
    <w:lvl w:ilvl="1" w:tplc="04050019" w:tentative="1">
      <w:start w:val="1"/>
      <w:numFmt w:val="lowerLetter"/>
      <w:lvlText w:val="%2."/>
      <w:lvlJc w:val="left"/>
      <w:pPr>
        <w:ind w:left="1374" w:hanging="360"/>
      </w:pPr>
    </w:lvl>
    <w:lvl w:ilvl="2" w:tplc="0405001B" w:tentative="1">
      <w:start w:val="1"/>
      <w:numFmt w:val="lowerRoman"/>
      <w:lvlText w:val="%3."/>
      <w:lvlJc w:val="right"/>
      <w:pPr>
        <w:ind w:left="2094" w:hanging="180"/>
      </w:pPr>
    </w:lvl>
    <w:lvl w:ilvl="3" w:tplc="0405000F" w:tentative="1">
      <w:start w:val="1"/>
      <w:numFmt w:val="decimal"/>
      <w:lvlText w:val="%4."/>
      <w:lvlJc w:val="left"/>
      <w:pPr>
        <w:ind w:left="2814" w:hanging="360"/>
      </w:pPr>
    </w:lvl>
    <w:lvl w:ilvl="4" w:tplc="04050019" w:tentative="1">
      <w:start w:val="1"/>
      <w:numFmt w:val="lowerLetter"/>
      <w:lvlText w:val="%5."/>
      <w:lvlJc w:val="left"/>
      <w:pPr>
        <w:ind w:left="3534" w:hanging="360"/>
      </w:pPr>
    </w:lvl>
    <w:lvl w:ilvl="5" w:tplc="0405001B" w:tentative="1">
      <w:start w:val="1"/>
      <w:numFmt w:val="lowerRoman"/>
      <w:lvlText w:val="%6."/>
      <w:lvlJc w:val="right"/>
      <w:pPr>
        <w:ind w:left="4254" w:hanging="180"/>
      </w:pPr>
    </w:lvl>
    <w:lvl w:ilvl="6" w:tplc="0405000F" w:tentative="1">
      <w:start w:val="1"/>
      <w:numFmt w:val="decimal"/>
      <w:lvlText w:val="%7."/>
      <w:lvlJc w:val="left"/>
      <w:pPr>
        <w:ind w:left="4974" w:hanging="360"/>
      </w:pPr>
    </w:lvl>
    <w:lvl w:ilvl="7" w:tplc="04050019" w:tentative="1">
      <w:start w:val="1"/>
      <w:numFmt w:val="lowerLetter"/>
      <w:lvlText w:val="%8."/>
      <w:lvlJc w:val="left"/>
      <w:pPr>
        <w:ind w:left="5694" w:hanging="360"/>
      </w:pPr>
    </w:lvl>
    <w:lvl w:ilvl="8" w:tplc="0405001B" w:tentative="1">
      <w:start w:val="1"/>
      <w:numFmt w:val="lowerRoman"/>
      <w:lvlText w:val="%9."/>
      <w:lvlJc w:val="right"/>
      <w:pPr>
        <w:ind w:left="6414" w:hanging="180"/>
      </w:pPr>
    </w:lvl>
  </w:abstractNum>
  <w:abstractNum w:abstractNumId="2" w15:restartNumberingAfterBreak="0">
    <w:nsid w:val="1476253E"/>
    <w:multiLevelType w:val="hybridMultilevel"/>
    <w:tmpl w:val="73FCFC8A"/>
    <w:lvl w:ilvl="0" w:tplc="2CBCB56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68482BA6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  <w:b w:val="0"/>
        <w:strike w:val="0"/>
      </w:rPr>
    </w:lvl>
    <w:lvl w:ilvl="2" w:tplc="DFD22446">
      <w:start w:val="1"/>
      <w:numFmt w:val="decimal"/>
      <w:lvlText w:val="%3."/>
      <w:lvlJc w:val="left"/>
      <w:pPr>
        <w:ind w:left="198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9DF3EBD"/>
    <w:multiLevelType w:val="hybridMultilevel"/>
    <w:tmpl w:val="FC1ED0F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BA5606"/>
    <w:multiLevelType w:val="singleLevel"/>
    <w:tmpl w:val="040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1D1C6769"/>
    <w:multiLevelType w:val="hybridMultilevel"/>
    <w:tmpl w:val="BED6CD4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CC44B9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20D949BE"/>
    <w:multiLevelType w:val="hybridMultilevel"/>
    <w:tmpl w:val="998AD91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BC19F1"/>
    <w:multiLevelType w:val="hybridMultilevel"/>
    <w:tmpl w:val="23724EB6"/>
    <w:lvl w:ilvl="0" w:tplc="6CBCDE2E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lbertus Medium" w:eastAsia="Times New Roman" w:hAnsi="Albertus Medium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A94537"/>
    <w:multiLevelType w:val="hybridMultilevel"/>
    <w:tmpl w:val="D564DF7C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13748E9"/>
    <w:multiLevelType w:val="hybridMultilevel"/>
    <w:tmpl w:val="EDF8D54A"/>
    <w:lvl w:ilvl="0" w:tplc="B4DCF602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3ECA2EEA">
      <w:start w:val="1"/>
      <w:numFmt w:val="lowerLetter"/>
      <w:lvlText w:val="%2)"/>
      <w:lvlJc w:val="left"/>
      <w:pPr>
        <w:tabs>
          <w:tab w:val="num" w:pos="714"/>
        </w:tabs>
        <w:ind w:left="714" w:hanging="357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1530661"/>
    <w:multiLevelType w:val="hybridMultilevel"/>
    <w:tmpl w:val="A30EBA7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D11C74"/>
    <w:multiLevelType w:val="hybridMultilevel"/>
    <w:tmpl w:val="E86E4EB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64835B7"/>
    <w:multiLevelType w:val="singleLevel"/>
    <w:tmpl w:val="040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 w15:restartNumberingAfterBreak="0">
    <w:nsid w:val="3F5977A9"/>
    <w:multiLevelType w:val="hybridMultilevel"/>
    <w:tmpl w:val="958CC62C"/>
    <w:lvl w:ilvl="0" w:tplc="F766A51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2020D6C"/>
    <w:multiLevelType w:val="singleLevel"/>
    <w:tmpl w:val="DBCE0C9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color w:val="auto"/>
      </w:rPr>
    </w:lvl>
  </w:abstractNum>
  <w:abstractNum w:abstractNumId="16" w15:restartNumberingAfterBreak="0">
    <w:nsid w:val="4A2249CF"/>
    <w:multiLevelType w:val="hybridMultilevel"/>
    <w:tmpl w:val="F96A137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CF80337"/>
    <w:multiLevelType w:val="hybridMultilevel"/>
    <w:tmpl w:val="78D0385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DF451C9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4E794A7C"/>
    <w:multiLevelType w:val="hybridMultilevel"/>
    <w:tmpl w:val="BED6CD4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4B86F40"/>
    <w:multiLevelType w:val="hybridMultilevel"/>
    <w:tmpl w:val="2C926588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28C532C"/>
    <w:multiLevelType w:val="hybridMultilevel"/>
    <w:tmpl w:val="645A479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2D96F85"/>
    <w:multiLevelType w:val="hybridMultilevel"/>
    <w:tmpl w:val="38E05638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740536C5"/>
    <w:multiLevelType w:val="hybridMultilevel"/>
    <w:tmpl w:val="B3323C32"/>
    <w:lvl w:ilvl="0" w:tplc="7AE4EABC">
      <w:start w:val="1"/>
      <w:numFmt w:val="lowerLetter"/>
      <w:lvlText w:val="%1)"/>
      <w:lvlJc w:val="left"/>
      <w:pPr>
        <w:ind w:left="89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17" w:hanging="360"/>
      </w:pPr>
    </w:lvl>
    <w:lvl w:ilvl="2" w:tplc="0405001B" w:tentative="1">
      <w:start w:val="1"/>
      <w:numFmt w:val="lowerRoman"/>
      <w:lvlText w:val="%3."/>
      <w:lvlJc w:val="right"/>
      <w:pPr>
        <w:ind w:left="2337" w:hanging="180"/>
      </w:pPr>
    </w:lvl>
    <w:lvl w:ilvl="3" w:tplc="0405000F" w:tentative="1">
      <w:start w:val="1"/>
      <w:numFmt w:val="decimal"/>
      <w:lvlText w:val="%4."/>
      <w:lvlJc w:val="left"/>
      <w:pPr>
        <w:ind w:left="3057" w:hanging="360"/>
      </w:pPr>
    </w:lvl>
    <w:lvl w:ilvl="4" w:tplc="04050019" w:tentative="1">
      <w:start w:val="1"/>
      <w:numFmt w:val="lowerLetter"/>
      <w:lvlText w:val="%5."/>
      <w:lvlJc w:val="left"/>
      <w:pPr>
        <w:ind w:left="3777" w:hanging="360"/>
      </w:pPr>
    </w:lvl>
    <w:lvl w:ilvl="5" w:tplc="0405001B" w:tentative="1">
      <w:start w:val="1"/>
      <w:numFmt w:val="lowerRoman"/>
      <w:lvlText w:val="%6."/>
      <w:lvlJc w:val="right"/>
      <w:pPr>
        <w:ind w:left="4497" w:hanging="180"/>
      </w:pPr>
    </w:lvl>
    <w:lvl w:ilvl="6" w:tplc="0405000F" w:tentative="1">
      <w:start w:val="1"/>
      <w:numFmt w:val="decimal"/>
      <w:lvlText w:val="%7."/>
      <w:lvlJc w:val="left"/>
      <w:pPr>
        <w:ind w:left="5217" w:hanging="360"/>
      </w:pPr>
    </w:lvl>
    <w:lvl w:ilvl="7" w:tplc="04050019" w:tentative="1">
      <w:start w:val="1"/>
      <w:numFmt w:val="lowerLetter"/>
      <w:lvlText w:val="%8."/>
      <w:lvlJc w:val="left"/>
      <w:pPr>
        <w:ind w:left="5937" w:hanging="360"/>
      </w:pPr>
    </w:lvl>
    <w:lvl w:ilvl="8" w:tplc="0405001B" w:tentative="1">
      <w:start w:val="1"/>
      <w:numFmt w:val="lowerRoman"/>
      <w:lvlText w:val="%9."/>
      <w:lvlJc w:val="right"/>
      <w:pPr>
        <w:ind w:left="6657" w:hanging="180"/>
      </w:pPr>
    </w:lvl>
  </w:abstractNum>
  <w:abstractNum w:abstractNumId="24" w15:restartNumberingAfterBreak="0">
    <w:nsid w:val="78DB29FE"/>
    <w:multiLevelType w:val="hybridMultilevel"/>
    <w:tmpl w:val="D564DF7C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7E1F4C40"/>
    <w:multiLevelType w:val="hybridMultilevel"/>
    <w:tmpl w:val="F4E0F668"/>
    <w:lvl w:ilvl="0" w:tplc="32D46B5A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76354689">
    <w:abstractNumId w:val="13"/>
  </w:num>
  <w:num w:numId="2" w16cid:durableId="505366549">
    <w:abstractNumId w:val="15"/>
  </w:num>
  <w:num w:numId="3" w16cid:durableId="1699696527">
    <w:abstractNumId w:val="4"/>
  </w:num>
  <w:num w:numId="4" w16cid:durableId="1541019177">
    <w:abstractNumId w:val="8"/>
  </w:num>
  <w:num w:numId="5" w16cid:durableId="465659167">
    <w:abstractNumId w:val="12"/>
  </w:num>
  <w:num w:numId="6" w16cid:durableId="401411624">
    <w:abstractNumId w:val="18"/>
  </w:num>
  <w:num w:numId="7" w16cid:durableId="2102020122">
    <w:abstractNumId w:val="6"/>
  </w:num>
  <w:num w:numId="8" w16cid:durableId="732120813">
    <w:abstractNumId w:val="19"/>
  </w:num>
  <w:num w:numId="9" w16cid:durableId="218519296">
    <w:abstractNumId w:val="5"/>
  </w:num>
  <w:num w:numId="10" w16cid:durableId="1431466662">
    <w:abstractNumId w:val="1"/>
  </w:num>
  <w:num w:numId="11" w16cid:durableId="224025481">
    <w:abstractNumId w:val="7"/>
  </w:num>
  <w:num w:numId="12" w16cid:durableId="1460958451">
    <w:abstractNumId w:val="16"/>
  </w:num>
  <w:num w:numId="13" w16cid:durableId="2138058506">
    <w:abstractNumId w:val="10"/>
  </w:num>
  <w:num w:numId="14" w16cid:durableId="876235072">
    <w:abstractNumId w:val="24"/>
  </w:num>
  <w:num w:numId="15" w16cid:durableId="2010138052">
    <w:abstractNumId w:val="0"/>
  </w:num>
  <w:num w:numId="16" w16cid:durableId="837308061">
    <w:abstractNumId w:val="21"/>
  </w:num>
  <w:num w:numId="17" w16cid:durableId="1016268878">
    <w:abstractNumId w:val="3"/>
  </w:num>
  <w:num w:numId="18" w16cid:durableId="913007701">
    <w:abstractNumId w:val="25"/>
  </w:num>
  <w:num w:numId="19" w16cid:durableId="1277251351">
    <w:abstractNumId w:val="9"/>
  </w:num>
  <w:num w:numId="20" w16cid:durableId="1059591263">
    <w:abstractNumId w:val="23"/>
  </w:num>
  <w:num w:numId="21" w16cid:durableId="763494996">
    <w:abstractNumId w:val="2"/>
  </w:num>
  <w:num w:numId="22" w16cid:durableId="1189107182">
    <w:abstractNumId w:val="20"/>
  </w:num>
  <w:num w:numId="23" w16cid:durableId="965308441">
    <w:abstractNumId w:val="22"/>
  </w:num>
  <w:num w:numId="24" w16cid:durableId="1389956557">
    <w:abstractNumId w:val="14"/>
  </w:num>
  <w:num w:numId="25" w16cid:durableId="2034186523">
    <w:abstractNumId w:val="11"/>
  </w:num>
  <w:num w:numId="26" w16cid:durableId="22361108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25B6"/>
    <w:rsid w:val="00025772"/>
    <w:rsid w:val="000508CC"/>
    <w:rsid w:val="00050DA2"/>
    <w:rsid w:val="00070D4C"/>
    <w:rsid w:val="000725F6"/>
    <w:rsid w:val="00073771"/>
    <w:rsid w:val="00087297"/>
    <w:rsid w:val="000B1A47"/>
    <w:rsid w:val="000D19E0"/>
    <w:rsid w:val="000D1EB3"/>
    <w:rsid w:val="000D3345"/>
    <w:rsid w:val="000D5487"/>
    <w:rsid w:val="000E049B"/>
    <w:rsid w:val="000E616E"/>
    <w:rsid w:val="000F6121"/>
    <w:rsid w:val="00127E7D"/>
    <w:rsid w:val="00136FDA"/>
    <w:rsid w:val="00140195"/>
    <w:rsid w:val="00146F10"/>
    <w:rsid w:val="00147913"/>
    <w:rsid w:val="001634E0"/>
    <w:rsid w:val="001877D6"/>
    <w:rsid w:val="001A41FC"/>
    <w:rsid w:val="001A51A3"/>
    <w:rsid w:val="001A658A"/>
    <w:rsid w:val="001B7727"/>
    <w:rsid w:val="001C6ABF"/>
    <w:rsid w:val="001D1C61"/>
    <w:rsid w:val="001D27A8"/>
    <w:rsid w:val="002102CA"/>
    <w:rsid w:val="00212C71"/>
    <w:rsid w:val="002206A4"/>
    <w:rsid w:val="00220C39"/>
    <w:rsid w:val="002231E9"/>
    <w:rsid w:val="00223713"/>
    <w:rsid w:val="00230533"/>
    <w:rsid w:val="00234472"/>
    <w:rsid w:val="00247924"/>
    <w:rsid w:val="0025576A"/>
    <w:rsid w:val="00257387"/>
    <w:rsid w:val="00264B04"/>
    <w:rsid w:val="00265F66"/>
    <w:rsid w:val="00267E79"/>
    <w:rsid w:val="002A0408"/>
    <w:rsid w:val="002A3268"/>
    <w:rsid w:val="002A4DA0"/>
    <w:rsid w:val="002B3A1D"/>
    <w:rsid w:val="002D005B"/>
    <w:rsid w:val="002D1FE6"/>
    <w:rsid w:val="002F2309"/>
    <w:rsid w:val="002F59AF"/>
    <w:rsid w:val="002F64B6"/>
    <w:rsid w:val="0030391F"/>
    <w:rsid w:val="003252C3"/>
    <w:rsid w:val="00325680"/>
    <w:rsid w:val="00350852"/>
    <w:rsid w:val="00364A5B"/>
    <w:rsid w:val="0037215F"/>
    <w:rsid w:val="00374A64"/>
    <w:rsid w:val="003836DD"/>
    <w:rsid w:val="00391D58"/>
    <w:rsid w:val="00392005"/>
    <w:rsid w:val="003928E3"/>
    <w:rsid w:val="003C087F"/>
    <w:rsid w:val="003C57E4"/>
    <w:rsid w:val="003C5B4C"/>
    <w:rsid w:val="003C5F54"/>
    <w:rsid w:val="003D09D2"/>
    <w:rsid w:val="003D4F71"/>
    <w:rsid w:val="003F091E"/>
    <w:rsid w:val="003F622D"/>
    <w:rsid w:val="003F66FD"/>
    <w:rsid w:val="00401A8E"/>
    <w:rsid w:val="00402854"/>
    <w:rsid w:val="00407CA6"/>
    <w:rsid w:val="00411EA8"/>
    <w:rsid w:val="00412BFC"/>
    <w:rsid w:val="004255A1"/>
    <w:rsid w:val="0042605D"/>
    <w:rsid w:val="00434E17"/>
    <w:rsid w:val="00435E82"/>
    <w:rsid w:val="00447FF0"/>
    <w:rsid w:val="0046038B"/>
    <w:rsid w:val="004661D9"/>
    <w:rsid w:val="00487264"/>
    <w:rsid w:val="00487F88"/>
    <w:rsid w:val="004D6602"/>
    <w:rsid w:val="004E257D"/>
    <w:rsid w:val="004E3CB6"/>
    <w:rsid w:val="004F2A3E"/>
    <w:rsid w:val="004F5403"/>
    <w:rsid w:val="004F555E"/>
    <w:rsid w:val="00522605"/>
    <w:rsid w:val="00540D5A"/>
    <w:rsid w:val="005451AD"/>
    <w:rsid w:val="005464A1"/>
    <w:rsid w:val="00554F36"/>
    <w:rsid w:val="00555989"/>
    <w:rsid w:val="00556CD8"/>
    <w:rsid w:val="00566498"/>
    <w:rsid w:val="00572ACD"/>
    <w:rsid w:val="0059157D"/>
    <w:rsid w:val="005A0752"/>
    <w:rsid w:val="005B7345"/>
    <w:rsid w:val="005C3A95"/>
    <w:rsid w:val="005D1CFC"/>
    <w:rsid w:val="005F4741"/>
    <w:rsid w:val="005F709A"/>
    <w:rsid w:val="005F714B"/>
    <w:rsid w:val="006003A5"/>
    <w:rsid w:val="006014BC"/>
    <w:rsid w:val="00611D48"/>
    <w:rsid w:val="00613CB8"/>
    <w:rsid w:val="006155AE"/>
    <w:rsid w:val="0061591F"/>
    <w:rsid w:val="0064245B"/>
    <w:rsid w:val="006539A8"/>
    <w:rsid w:val="00681293"/>
    <w:rsid w:val="00692BDF"/>
    <w:rsid w:val="00697794"/>
    <w:rsid w:val="006A0E76"/>
    <w:rsid w:val="006A5B83"/>
    <w:rsid w:val="006A6480"/>
    <w:rsid w:val="006B1CDD"/>
    <w:rsid w:val="006D6A4E"/>
    <w:rsid w:val="006F352C"/>
    <w:rsid w:val="00724A24"/>
    <w:rsid w:val="007263CA"/>
    <w:rsid w:val="00730D06"/>
    <w:rsid w:val="00744346"/>
    <w:rsid w:val="00744E3B"/>
    <w:rsid w:val="00760ED7"/>
    <w:rsid w:val="00764C4B"/>
    <w:rsid w:val="00765E8D"/>
    <w:rsid w:val="00776129"/>
    <w:rsid w:val="007957F9"/>
    <w:rsid w:val="007B76DE"/>
    <w:rsid w:val="007D53B4"/>
    <w:rsid w:val="007D57F4"/>
    <w:rsid w:val="007E54B0"/>
    <w:rsid w:val="008004C6"/>
    <w:rsid w:val="00803026"/>
    <w:rsid w:val="008076CC"/>
    <w:rsid w:val="0086465D"/>
    <w:rsid w:val="00871DE9"/>
    <w:rsid w:val="008A294B"/>
    <w:rsid w:val="008A52D1"/>
    <w:rsid w:val="008A7BF3"/>
    <w:rsid w:val="008B46E1"/>
    <w:rsid w:val="008E01B0"/>
    <w:rsid w:val="008E039F"/>
    <w:rsid w:val="008F3D2E"/>
    <w:rsid w:val="008F3D7F"/>
    <w:rsid w:val="008F4E45"/>
    <w:rsid w:val="00907DF2"/>
    <w:rsid w:val="00916F67"/>
    <w:rsid w:val="00917D7F"/>
    <w:rsid w:val="0092425E"/>
    <w:rsid w:val="00941CAB"/>
    <w:rsid w:val="00941DDC"/>
    <w:rsid w:val="00942007"/>
    <w:rsid w:val="0095230F"/>
    <w:rsid w:val="00954AEE"/>
    <w:rsid w:val="0097145B"/>
    <w:rsid w:val="00983987"/>
    <w:rsid w:val="009A62C7"/>
    <w:rsid w:val="009B4C04"/>
    <w:rsid w:val="009C61E8"/>
    <w:rsid w:val="009C722C"/>
    <w:rsid w:val="009E2956"/>
    <w:rsid w:val="009E5A9C"/>
    <w:rsid w:val="009F4266"/>
    <w:rsid w:val="009F7688"/>
    <w:rsid w:val="00A10E8B"/>
    <w:rsid w:val="00A24CD0"/>
    <w:rsid w:val="00A267E5"/>
    <w:rsid w:val="00A4211D"/>
    <w:rsid w:val="00A5310D"/>
    <w:rsid w:val="00A651B2"/>
    <w:rsid w:val="00A763E2"/>
    <w:rsid w:val="00A777BA"/>
    <w:rsid w:val="00A9341B"/>
    <w:rsid w:val="00A95A16"/>
    <w:rsid w:val="00AB1D6C"/>
    <w:rsid w:val="00AB56C7"/>
    <w:rsid w:val="00AE115A"/>
    <w:rsid w:val="00AE68A0"/>
    <w:rsid w:val="00AF0EBC"/>
    <w:rsid w:val="00AF7DC4"/>
    <w:rsid w:val="00B019B0"/>
    <w:rsid w:val="00B11529"/>
    <w:rsid w:val="00B14AB7"/>
    <w:rsid w:val="00B3239C"/>
    <w:rsid w:val="00B4107E"/>
    <w:rsid w:val="00B41A67"/>
    <w:rsid w:val="00B45BEF"/>
    <w:rsid w:val="00B45DBB"/>
    <w:rsid w:val="00B727A1"/>
    <w:rsid w:val="00B75513"/>
    <w:rsid w:val="00B7630A"/>
    <w:rsid w:val="00BB0D91"/>
    <w:rsid w:val="00BD11F3"/>
    <w:rsid w:val="00BE5DAF"/>
    <w:rsid w:val="00BF0FDA"/>
    <w:rsid w:val="00C1790F"/>
    <w:rsid w:val="00C4149C"/>
    <w:rsid w:val="00C47EFB"/>
    <w:rsid w:val="00C57CE5"/>
    <w:rsid w:val="00C81C0D"/>
    <w:rsid w:val="00C840A1"/>
    <w:rsid w:val="00C951A6"/>
    <w:rsid w:val="00CA0805"/>
    <w:rsid w:val="00CB25B6"/>
    <w:rsid w:val="00CC58FB"/>
    <w:rsid w:val="00CC5933"/>
    <w:rsid w:val="00CD005A"/>
    <w:rsid w:val="00CD7127"/>
    <w:rsid w:val="00CF2720"/>
    <w:rsid w:val="00CF3093"/>
    <w:rsid w:val="00CF66B3"/>
    <w:rsid w:val="00CF75A7"/>
    <w:rsid w:val="00D0110C"/>
    <w:rsid w:val="00D26D1F"/>
    <w:rsid w:val="00D62646"/>
    <w:rsid w:val="00D73C05"/>
    <w:rsid w:val="00D76431"/>
    <w:rsid w:val="00D87AA5"/>
    <w:rsid w:val="00D90861"/>
    <w:rsid w:val="00D90D68"/>
    <w:rsid w:val="00D93212"/>
    <w:rsid w:val="00DA3442"/>
    <w:rsid w:val="00DC5F2A"/>
    <w:rsid w:val="00DD0259"/>
    <w:rsid w:val="00DD105C"/>
    <w:rsid w:val="00DE5E85"/>
    <w:rsid w:val="00E0151D"/>
    <w:rsid w:val="00E05790"/>
    <w:rsid w:val="00E14F25"/>
    <w:rsid w:val="00E16EF3"/>
    <w:rsid w:val="00E213ED"/>
    <w:rsid w:val="00E26115"/>
    <w:rsid w:val="00E34277"/>
    <w:rsid w:val="00E34E12"/>
    <w:rsid w:val="00E36F32"/>
    <w:rsid w:val="00E403BC"/>
    <w:rsid w:val="00E63CF4"/>
    <w:rsid w:val="00E820B0"/>
    <w:rsid w:val="00E90C01"/>
    <w:rsid w:val="00EA699E"/>
    <w:rsid w:val="00EB0379"/>
    <w:rsid w:val="00EB71DE"/>
    <w:rsid w:val="00EC668D"/>
    <w:rsid w:val="00EE1612"/>
    <w:rsid w:val="00EE6CB8"/>
    <w:rsid w:val="00F04283"/>
    <w:rsid w:val="00F07AD0"/>
    <w:rsid w:val="00F14C96"/>
    <w:rsid w:val="00F35C14"/>
    <w:rsid w:val="00F417F1"/>
    <w:rsid w:val="00F5385D"/>
    <w:rsid w:val="00F53990"/>
    <w:rsid w:val="00F60624"/>
    <w:rsid w:val="00F839B4"/>
    <w:rsid w:val="00F9339E"/>
    <w:rsid w:val="00FB452B"/>
    <w:rsid w:val="00FC3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C780E25"/>
  <w15:chartTrackingRefBased/>
  <w15:docId w15:val="{EC842701-23AA-4C25-9149-EBF3B3CE6D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rFonts w:ascii="Arial" w:hAnsi="Arial"/>
      <w:b/>
      <w:sz w:val="24"/>
    </w:rPr>
  </w:style>
  <w:style w:type="paragraph" w:styleId="Nadpis2">
    <w:name w:val="heading 2"/>
    <w:basedOn w:val="Normln"/>
    <w:next w:val="Normln"/>
    <w:qFormat/>
    <w:rsid w:val="00E90C01"/>
    <w:pPr>
      <w:widowControl w:val="0"/>
      <w:outlineLvl w:val="1"/>
    </w:pPr>
    <w:rPr>
      <w:rFonts w:ascii="Arial" w:hAnsi="Arial"/>
      <w:b/>
      <w:sz w:val="24"/>
    </w:rPr>
  </w:style>
  <w:style w:type="paragraph" w:styleId="Nadpis5">
    <w:name w:val="heading 5"/>
    <w:basedOn w:val="Normln"/>
    <w:next w:val="Normln"/>
    <w:qFormat/>
    <w:pPr>
      <w:keepNext/>
      <w:jc w:val="center"/>
      <w:outlineLvl w:val="4"/>
    </w:pPr>
    <w:rPr>
      <w:b/>
      <w:sz w:val="24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pPr>
      <w:jc w:val="center"/>
    </w:pPr>
    <w:rPr>
      <w:rFonts w:ascii="Arial" w:hAnsi="Arial"/>
      <w:b/>
      <w:sz w:val="28"/>
    </w:rPr>
  </w:style>
  <w:style w:type="paragraph" w:styleId="Zkladntext">
    <w:name w:val="Body Text"/>
    <w:basedOn w:val="Normln"/>
    <w:rPr>
      <w:rFonts w:ascii="Arial" w:hAnsi="Arial"/>
      <w:sz w:val="24"/>
    </w:rPr>
  </w:style>
  <w:style w:type="paragraph" w:styleId="Zkladntext2">
    <w:name w:val="Body Text 2"/>
    <w:basedOn w:val="Normln"/>
    <w:link w:val="Zkladntext2Char"/>
    <w:pPr>
      <w:jc w:val="both"/>
    </w:pPr>
    <w:rPr>
      <w:rFonts w:ascii="Arial" w:hAnsi="Arial"/>
      <w:sz w:val="22"/>
    </w:rPr>
  </w:style>
  <w:style w:type="paragraph" w:styleId="Textbubliny">
    <w:name w:val="Balloon Text"/>
    <w:basedOn w:val="Normln"/>
    <w:semiHidden/>
    <w:rsid w:val="00CB25B6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semiHidden/>
    <w:rsid w:val="008004C6"/>
  </w:style>
  <w:style w:type="character" w:styleId="Znakapoznpodarou">
    <w:name w:val="footnote reference"/>
    <w:semiHidden/>
    <w:rsid w:val="008004C6"/>
    <w:rPr>
      <w:vertAlign w:val="superscript"/>
    </w:rPr>
  </w:style>
  <w:style w:type="paragraph" w:styleId="Zhlav">
    <w:name w:val="header"/>
    <w:basedOn w:val="Normln"/>
    <w:link w:val="ZhlavChar"/>
    <w:rsid w:val="00764C4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64C4B"/>
  </w:style>
  <w:style w:type="paragraph" w:styleId="Zpat">
    <w:name w:val="footer"/>
    <w:basedOn w:val="Normln"/>
    <w:link w:val="ZpatChar"/>
    <w:rsid w:val="00764C4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764C4B"/>
  </w:style>
  <w:style w:type="character" w:customStyle="1" w:styleId="Zkladntext2Char">
    <w:name w:val="Základní text 2 Char"/>
    <w:link w:val="Zkladntext2"/>
    <w:rsid w:val="001B7727"/>
    <w:rPr>
      <w:rFonts w:ascii="Arial" w:hAnsi="Arial"/>
      <w:sz w:val="22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E14F25"/>
  </w:style>
  <w:style w:type="table" w:styleId="Mkatabulky">
    <w:name w:val="Table Grid"/>
    <w:basedOn w:val="Normlntabulka"/>
    <w:rsid w:val="00E14F25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link w:val="OdstavecseseznamemChar"/>
    <w:uiPriority w:val="34"/>
    <w:qFormat/>
    <w:rsid w:val="00E14F25"/>
    <w:pPr>
      <w:ind w:left="720"/>
      <w:contextualSpacing/>
    </w:pPr>
  </w:style>
  <w:style w:type="character" w:customStyle="1" w:styleId="OdstavecseseznamemChar">
    <w:name w:val="Odstavec se seznamem Char"/>
    <w:link w:val="Odstavecseseznamem"/>
    <w:uiPriority w:val="34"/>
    <w:rsid w:val="00A934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3993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03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E523E90-C79E-4AB8-B044-BB4C700915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329</Words>
  <Characters>1943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MěÚ Litvínov</Company>
  <LinksUpToDate>false</LinksUpToDate>
  <CharactersWithSpaces>2268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..</dc:creator>
  <cp:keywords/>
  <cp:lastModifiedBy>Starosta Libočany</cp:lastModifiedBy>
  <cp:revision>5</cp:revision>
  <cp:lastPrinted>2022-12-12T13:09:00Z</cp:lastPrinted>
  <dcterms:created xsi:type="dcterms:W3CDTF">2026-07-31T06:45:00Z</dcterms:created>
  <dcterms:modified xsi:type="dcterms:W3CDTF">2026-08-13T08:58:00Z</dcterms:modified>
</cp:coreProperties>
</file>