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C0AF" w14:textId="77777777" w:rsidR="00EB3006" w:rsidRPr="0003482A" w:rsidRDefault="00EB3006" w:rsidP="00EB3006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  <w:r w:rsidRPr="00561FF3">
        <w:rPr>
          <w:rFonts w:ascii="Calibri" w:hAnsi="Calibri" w:cs="TimesNewRoman,Bold"/>
          <w:b/>
          <w:noProof/>
        </w:rPr>
        <w:drawing>
          <wp:inline distT="0" distB="0" distL="0" distR="0" wp14:anchorId="6F22F83E" wp14:editId="2B9A6773">
            <wp:extent cx="1059180" cy="1211580"/>
            <wp:effectExtent l="0" t="0" r="0" b="0"/>
            <wp:docPr id="1" name="Obrázek 2" descr="obecni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ni-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0C0E8" w14:textId="77777777" w:rsidR="00EB3006" w:rsidRPr="00AB5D73" w:rsidRDefault="00EB3006" w:rsidP="00EB3006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14:paraId="1E555B20" w14:textId="77777777" w:rsidR="00EB3006" w:rsidRPr="00AB5D73" w:rsidRDefault="00EB3006" w:rsidP="00EB3006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14:paraId="4B95A21B" w14:textId="77777777" w:rsidR="00EB3006" w:rsidRDefault="00EB3006" w:rsidP="00EB3006">
      <w:pPr>
        <w:pStyle w:val="h2"/>
        <w:spacing w:before="0" w:after="15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OBEC LIBEŽ</w:t>
      </w:r>
    </w:p>
    <w:p w14:paraId="4678CA96" w14:textId="77777777" w:rsidR="00EB3006" w:rsidRDefault="00EB3006" w:rsidP="00EB3006">
      <w:pPr>
        <w:pStyle w:val="h2"/>
        <w:spacing w:before="0" w:after="15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Zastupitelstvo obce Libež</w:t>
      </w:r>
    </w:p>
    <w:p w14:paraId="2300C219" w14:textId="77777777" w:rsidR="00EB3006" w:rsidRPr="00EB3006" w:rsidRDefault="00EB3006" w:rsidP="00EB3006">
      <w:pPr>
        <w:pStyle w:val="h2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E4A0BC1" w14:textId="77777777" w:rsidR="00EB3006" w:rsidRDefault="00285424" w:rsidP="00EB3006">
      <w:pPr>
        <w:pStyle w:val="Nadpis1"/>
        <w:spacing w:before="0" w:after="0" w:line="360" w:lineRule="auto"/>
        <w:rPr>
          <w:rFonts w:ascii="Calibri" w:hAnsi="Calibri"/>
          <w:sz w:val="32"/>
        </w:rPr>
      </w:pPr>
      <w:r w:rsidRPr="00EB3006">
        <w:rPr>
          <w:rFonts w:ascii="Calibri" w:hAnsi="Calibri"/>
          <w:sz w:val="32"/>
        </w:rPr>
        <w:t>Obecně závazná vyhláška obce Libež</w:t>
      </w:r>
    </w:p>
    <w:p w14:paraId="0293924A" w14:textId="120A84B1" w:rsidR="00605DC1" w:rsidRDefault="00285424" w:rsidP="00EB3006">
      <w:pPr>
        <w:pStyle w:val="Nadpis1"/>
        <w:spacing w:before="0" w:after="0" w:line="360" w:lineRule="auto"/>
        <w:rPr>
          <w:rFonts w:ascii="Calibri" w:hAnsi="Calibri"/>
          <w:sz w:val="32"/>
        </w:rPr>
      </w:pPr>
      <w:r w:rsidRPr="00EB3006">
        <w:rPr>
          <w:rFonts w:ascii="Calibri" w:hAnsi="Calibri"/>
          <w:sz w:val="32"/>
        </w:rPr>
        <w:t>o regulaci zacházení s</w:t>
      </w:r>
      <w:r w:rsidR="00A63EC1">
        <w:rPr>
          <w:rFonts w:ascii="Calibri" w:hAnsi="Calibri"/>
          <w:sz w:val="32"/>
        </w:rPr>
        <w:t xml:space="preserve"> </w:t>
      </w:r>
      <w:bookmarkStart w:id="0" w:name="_GoBack"/>
      <w:bookmarkEnd w:id="0"/>
      <w:r w:rsidRPr="00EB3006">
        <w:rPr>
          <w:rFonts w:ascii="Calibri" w:hAnsi="Calibri"/>
          <w:sz w:val="32"/>
        </w:rPr>
        <w:t>pyrotechnickými výrobky</w:t>
      </w:r>
    </w:p>
    <w:p w14:paraId="747D237A" w14:textId="77777777" w:rsidR="00EB3006" w:rsidRPr="00AB5D73" w:rsidRDefault="00EB3006" w:rsidP="00EB3006">
      <w:pPr>
        <w:spacing w:line="288" w:lineRule="auto"/>
        <w:jc w:val="center"/>
        <w:rPr>
          <w:rFonts w:ascii="Calibri" w:hAnsi="Calibri" w:cs="Calibri"/>
        </w:rPr>
      </w:pPr>
    </w:p>
    <w:p w14:paraId="7FC6E3F2" w14:textId="77777777" w:rsidR="00EB3006" w:rsidRPr="00AB5D73" w:rsidRDefault="00EB3006" w:rsidP="00EB3006">
      <w:pPr>
        <w:spacing w:line="288" w:lineRule="auto"/>
        <w:jc w:val="center"/>
        <w:rPr>
          <w:rFonts w:ascii="Calibri" w:hAnsi="Calibri" w:cs="Calibri"/>
        </w:rPr>
      </w:pPr>
    </w:p>
    <w:p w14:paraId="725FDAA6" w14:textId="7944D588" w:rsidR="00605DC1" w:rsidRDefault="00285424" w:rsidP="00EB3006">
      <w:pPr>
        <w:pStyle w:val="UvodniVeta"/>
        <w:spacing w:before="0" w:after="0" w:line="360" w:lineRule="auto"/>
        <w:ind w:firstLine="709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Zastupitelstvo obce Libež se na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svém zasedání dne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7.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listopadu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2025 usneslo vydat na</w:t>
      </w:r>
      <w:r w:rsidR="00AA1212" w:rsidRPr="00EB3006">
        <w:rPr>
          <w:rFonts w:ascii="Calibri" w:hAnsi="Calibri"/>
          <w:sz w:val="24"/>
        </w:rPr>
        <w:t> </w:t>
      </w:r>
      <w:r w:rsidRPr="00EB3006">
        <w:rPr>
          <w:rFonts w:ascii="Calibri" w:hAnsi="Calibri"/>
          <w:sz w:val="24"/>
        </w:rPr>
        <w:t>základě §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35c zákona č.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206/2015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Sb., o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pyrotechnických výrobcích a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zacházení s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nimi a o změně některých zákonů (zákon o pyrotechnice), ve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znění pozdějších předpisů (dále jen „zákon o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pyrotechnice“), a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v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souladu s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§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10 písm.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d) a §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84 odst.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2 písm.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h) zákona č. 128/2000 Sb., o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obcích (obecní zřízení), ve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znění pozdějších předpisů,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tuto obecně závaznou vyhlášku (dále jen „vyhláška“):</w:t>
      </w:r>
    </w:p>
    <w:p w14:paraId="5AFFCE8F" w14:textId="77777777" w:rsidR="00AA1212" w:rsidRPr="00991280" w:rsidRDefault="00AA1212" w:rsidP="00AA1212">
      <w:pPr>
        <w:rPr>
          <w:rFonts w:ascii="Calibri" w:hAnsi="Calibri" w:cs="Calibri"/>
        </w:rPr>
      </w:pPr>
    </w:p>
    <w:p w14:paraId="22A43219" w14:textId="77777777" w:rsidR="00AA1212" w:rsidRDefault="00AA1212" w:rsidP="00AA1212">
      <w:pPr>
        <w:rPr>
          <w:rFonts w:ascii="Calibri" w:hAnsi="Calibri" w:cs="Calibri"/>
        </w:rPr>
      </w:pPr>
    </w:p>
    <w:p w14:paraId="02D0E39D" w14:textId="77777777" w:rsidR="00AA1212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Čl. 1</w:t>
      </w:r>
    </w:p>
    <w:p w14:paraId="6254143B" w14:textId="3DEE877F" w:rsidR="00605DC1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Úvodní ustanovení</w:t>
      </w:r>
    </w:p>
    <w:p w14:paraId="4E990B00" w14:textId="63352C74" w:rsidR="00605DC1" w:rsidRPr="00EB3006" w:rsidRDefault="00285424" w:rsidP="00AA1212">
      <w:pPr>
        <w:pStyle w:val="Odstavec"/>
        <w:numPr>
          <w:ilvl w:val="0"/>
          <w:numId w:val="2"/>
        </w:numPr>
        <w:spacing w:before="120" w:after="0" w:line="360" w:lineRule="auto"/>
        <w:ind w:left="0" w:firstLine="567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Předmětem této vyhlášky je stanovení zákazu zacházení s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pyrotechnickými výrobky, pokud jde o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jejich odpalování, a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 xml:space="preserve">dále jejich užívání </w:t>
      </w:r>
      <w:r w:rsidR="00AA1212">
        <w:rPr>
          <w:rFonts w:ascii="Calibri" w:hAnsi="Calibri"/>
          <w:sz w:val="24"/>
        </w:rPr>
        <w:t xml:space="preserve">k </w:t>
      </w:r>
      <w:r w:rsidRPr="00EB3006">
        <w:rPr>
          <w:rFonts w:ascii="Calibri" w:hAnsi="Calibri"/>
          <w:sz w:val="24"/>
        </w:rPr>
        <w:t>provádění ohňostrojných prací nebo ohňostrojů.</w:t>
      </w:r>
    </w:p>
    <w:p w14:paraId="6047EA98" w14:textId="6546D013" w:rsidR="00605DC1" w:rsidRPr="00EB3006" w:rsidRDefault="00285424" w:rsidP="00AA1212">
      <w:pPr>
        <w:pStyle w:val="Odstavec"/>
        <w:numPr>
          <w:ilvl w:val="0"/>
          <w:numId w:val="1"/>
        </w:numPr>
        <w:spacing w:before="120" w:after="0" w:line="360" w:lineRule="auto"/>
        <w:ind w:left="0" w:firstLine="567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Tato vyhláška se vztahuje na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pyrotechnické výrobky zařazené do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kategorie</w:t>
      </w:r>
      <w:r w:rsidRPr="00EB3006">
        <w:rPr>
          <w:rStyle w:val="Znakapoznpodarou"/>
          <w:rFonts w:ascii="Calibri" w:hAnsi="Calibri"/>
          <w:sz w:val="24"/>
        </w:rPr>
        <w:footnoteReference w:id="1"/>
      </w:r>
      <w:r w:rsidRPr="00EB3006">
        <w:rPr>
          <w:rFonts w:ascii="Calibri" w:hAnsi="Calibri"/>
          <w:sz w:val="24"/>
        </w:rPr>
        <w:t xml:space="preserve"> zábavní pyrotechnika kategorie F3 a F4.</w:t>
      </w:r>
    </w:p>
    <w:p w14:paraId="67D874FA" w14:textId="72013D00" w:rsidR="00C66317" w:rsidRDefault="00C66317" w:rsidP="00E02A1F">
      <w:pPr>
        <w:pStyle w:val="Odstavec"/>
        <w:numPr>
          <w:ilvl w:val="0"/>
          <w:numId w:val="1"/>
        </w:numPr>
        <w:spacing w:before="120" w:after="0" w:line="360" w:lineRule="auto"/>
        <w:ind w:left="0" w:firstLine="567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Tato vyhláška se nevztahuje na pyrotechnické výrobky kategorie F4, které se užívají k provedení ohňostrojné práce, jejíž provedení se povoluje v souladu se zákonem o pyrotechnice.</w:t>
      </w:r>
    </w:p>
    <w:p w14:paraId="034DD59E" w14:textId="77777777" w:rsidR="00AA1212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lastRenderedPageBreak/>
        <w:t>Čl. 2</w:t>
      </w:r>
    </w:p>
    <w:p w14:paraId="41FFC321" w14:textId="6042F214" w:rsidR="00605DC1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Zákaz zacházení s pyrotechnickými výrobky</w:t>
      </w:r>
    </w:p>
    <w:p w14:paraId="1816F354" w14:textId="082B32F0" w:rsidR="00AA1212" w:rsidRPr="00AA1212" w:rsidRDefault="00285424" w:rsidP="00AA1212">
      <w:pPr>
        <w:spacing w:before="120"/>
        <w:ind w:firstLine="709"/>
        <w:rPr>
          <w:rFonts w:ascii="Calibri" w:hAnsi="Calibri" w:cs="Calibri"/>
        </w:rPr>
      </w:pPr>
      <w:r w:rsidRPr="00EB3006">
        <w:rPr>
          <w:rFonts w:ascii="Calibri" w:hAnsi="Calibri"/>
        </w:rPr>
        <w:t>Zacházení s pyrotechnickými výrobky podle této vyhlášky se zakazuje na celém území obce.</w:t>
      </w:r>
    </w:p>
    <w:p w14:paraId="5E08A1E8" w14:textId="77777777" w:rsidR="00AA1212" w:rsidRPr="00AA1212" w:rsidRDefault="00AA1212" w:rsidP="00AA1212">
      <w:pPr>
        <w:rPr>
          <w:rFonts w:ascii="Calibri" w:hAnsi="Calibri" w:cs="Calibri"/>
        </w:rPr>
      </w:pPr>
    </w:p>
    <w:p w14:paraId="0BED90C6" w14:textId="5C08B489" w:rsidR="00605DC1" w:rsidRPr="00EB3006" w:rsidRDefault="00605DC1" w:rsidP="00EB3006">
      <w:pPr>
        <w:pStyle w:val="Odstavec"/>
        <w:spacing w:after="0" w:line="360" w:lineRule="auto"/>
        <w:rPr>
          <w:rFonts w:ascii="Calibri" w:hAnsi="Calibri"/>
          <w:sz w:val="24"/>
        </w:rPr>
      </w:pPr>
    </w:p>
    <w:p w14:paraId="67E74DB5" w14:textId="77777777" w:rsidR="00AA1212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Čl. 3</w:t>
      </w:r>
    </w:p>
    <w:p w14:paraId="33D7AFDB" w14:textId="634BA434" w:rsidR="00605DC1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Výjimky ze zákazu zacházení s pyrotechnickými výrobky</w:t>
      </w:r>
    </w:p>
    <w:p w14:paraId="748239AD" w14:textId="77777777" w:rsidR="00605DC1" w:rsidRPr="00EB3006" w:rsidRDefault="00285424" w:rsidP="00AA1212">
      <w:pPr>
        <w:pStyle w:val="Odstavec"/>
        <w:numPr>
          <w:ilvl w:val="0"/>
          <w:numId w:val="3"/>
        </w:numPr>
        <w:spacing w:before="120" w:after="0" w:line="360" w:lineRule="auto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Zákaz stanovený touto vyhláškou neplatí:</w:t>
      </w:r>
    </w:p>
    <w:p w14:paraId="42EB88E0" w14:textId="77777777" w:rsidR="00605DC1" w:rsidRPr="00EB3006" w:rsidRDefault="00285424" w:rsidP="00EB3006">
      <w:pPr>
        <w:pStyle w:val="Odstavec"/>
        <w:numPr>
          <w:ilvl w:val="1"/>
          <w:numId w:val="4"/>
        </w:numPr>
        <w:spacing w:after="0" w:line="360" w:lineRule="auto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ve dnech 31. prosince a 1. ledna,</w:t>
      </w:r>
    </w:p>
    <w:p w14:paraId="60EEC9EC" w14:textId="419C9583" w:rsidR="00605DC1" w:rsidRPr="00EB3006" w:rsidRDefault="00285424" w:rsidP="00EB3006">
      <w:pPr>
        <w:pStyle w:val="Odstavec"/>
        <w:numPr>
          <w:ilvl w:val="1"/>
          <w:numId w:val="1"/>
        </w:numPr>
        <w:spacing w:after="0" w:line="360" w:lineRule="auto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v</w:t>
      </w:r>
      <w:r w:rsidR="00AA1212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místě a době konání kulturní, sportovní nebo jiné společenské akce přístupné veřejnosti.</w:t>
      </w:r>
    </w:p>
    <w:p w14:paraId="5E4E51B3" w14:textId="5D48ABE1" w:rsidR="00AA1212" w:rsidRPr="00AA1212" w:rsidRDefault="00AA1212" w:rsidP="00E02A1F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/>
        </w:rPr>
        <w:t>(2)</w:t>
      </w:r>
      <w:r>
        <w:rPr>
          <w:rFonts w:ascii="Calibri" w:hAnsi="Calibri"/>
        </w:rPr>
        <w:tab/>
      </w:r>
      <w:r w:rsidR="00285424" w:rsidRPr="00EB3006">
        <w:rPr>
          <w:rFonts w:ascii="Calibri" w:hAnsi="Calibri"/>
        </w:rPr>
        <w:t>Stanovením výjimky podle odstavce 1 není dotčen zákaz zacházení s pyrotechnickými výrobky stanovený §</w:t>
      </w:r>
      <w:r>
        <w:rPr>
          <w:rFonts w:ascii="Calibri" w:hAnsi="Calibri"/>
        </w:rPr>
        <w:t xml:space="preserve"> </w:t>
      </w:r>
      <w:r w:rsidR="00285424" w:rsidRPr="00EB3006">
        <w:rPr>
          <w:rFonts w:ascii="Calibri" w:hAnsi="Calibri"/>
        </w:rPr>
        <w:t>35b zákona o</w:t>
      </w:r>
      <w:r>
        <w:rPr>
          <w:rFonts w:ascii="Calibri" w:hAnsi="Calibri"/>
        </w:rPr>
        <w:t xml:space="preserve"> </w:t>
      </w:r>
      <w:r w:rsidR="00285424" w:rsidRPr="00EB3006">
        <w:rPr>
          <w:rFonts w:ascii="Calibri" w:hAnsi="Calibri"/>
        </w:rPr>
        <w:t>pyrotechnice.</w:t>
      </w:r>
      <w:r w:rsidRPr="00AA1212">
        <w:rPr>
          <w:rFonts w:ascii="Calibri" w:hAnsi="Calibri" w:cs="Calibri"/>
        </w:rPr>
        <w:t xml:space="preserve"> </w:t>
      </w:r>
    </w:p>
    <w:p w14:paraId="294D411B" w14:textId="483EE557" w:rsidR="00AA1212" w:rsidRDefault="00AA1212" w:rsidP="00AA1212">
      <w:pPr>
        <w:pStyle w:val="Odstavec"/>
        <w:spacing w:after="0" w:line="240" w:lineRule="auto"/>
        <w:rPr>
          <w:rFonts w:ascii="Calibri" w:hAnsi="Calibri"/>
          <w:sz w:val="24"/>
        </w:rPr>
      </w:pPr>
    </w:p>
    <w:p w14:paraId="76EB9EFA" w14:textId="77777777" w:rsidR="00AA1212" w:rsidRPr="00EB3006" w:rsidRDefault="00AA1212" w:rsidP="00AA1212">
      <w:pPr>
        <w:pStyle w:val="Odstavec"/>
        <w:spacing w:after="0" w:line="240" w:lineRule="auto"/>
        <w:rPr>
          <w:rFonts w:ascii="Calibri" w:hAnsi="Calibri"/>
          <w:sz w:val="24"/>
        </w:rPr>
      </w:pPr>
    </w:p>
    <w:p w14:paraId="21470ECB" w14:textId="77777777" w:rsid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Čl. 4</w:t>
      </w:r>
    </w:p>
    <w:p w14:paraId="0235B39F" w14:textId="2842AF2D" w:rsidR="00605DC1" w:rsidRPr="00AA1212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AA1212">
        <w:rPr>
          <w:rFonts w:ascii="Calibri" w:hAnsi="Calibri"/>
        </w:rPr>
        <w:t>Zrušovací ustanovení</w:t>
      </w:r>
    </w:p>
    <w:p w14:paraId="61387A88" w14:textId="520984F9" w:rsidR="00605DC1" w:rsidRDefault="00285424" w:rsidP="00E02A1F">
      <w:pPr>
        <w:pStyle w:val="Odstavec"/>
        <w:tabs>
          <w:tab w:val="clear" w:pos="567"/>
          <w:tab w:val="left" w:pos="0"/>
        </w:tabs>
        <w:spacing w:before="120" w:after="0" w:line="360" w:lineRule="auto"/>
        <w:ind w:firstLine="709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Zrušuje se obecně závazná vyhláška č.</w:t>
      </w:r>
      <w:r w:rsidR="00E02A1F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1/2023,</w:t>
      </w:r>
      <w:r w:rsidR="00E02A1F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o regulaci používání zábavní pyrotechniky, ze dne</w:t>
      </w:r>
      <w:r w:rsidR="00E02A1F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12.</w:t>
      </w:r>
      <w:r w:rsidR="00E02A1F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května 2023.</w:t>
      </w:r>
    </w:p>
    <w:p w14:paraId="5FDF568E" w14:textId="77777777" w:rsidR="00E02A1F" w:rsidRDefault="00E02A1F" w:rsidP="00E02A1F">
      <w:pPr>
        <w:pStyle w:val="Odstavec"/>
        <w:spacing w:after="0" w:line="240" w:lineRule="auto"/>
        <w:rPr>
          <w:rFonts w:ascii="Calibri" w:hAnsi="Calibri"/>
          <w:sz w:val="24"/>
        </w:rPr>
      </w:pPr>
    </w:p>
    <w:p w14:paraId="160866FF" w14:textId="77777777" w:rsidR="00E02A1F" w:rsidRPr="00EB3006" w:rsidRDefault="00E02A1F" w:rsidP="00E02A1F">
      <w:pPr>
        <w:pStyle w:val="Odstavec"/>
        <w:spacing w:after="0" w:line="240" w:lineRule="auto"/>
        <w:rPr>
          <w:rFonts w:ascii="Calibri" w:hAnsi="Calibri"/>
          <w:sz w:val="24"/>
        </w:rPr>
      </w:pPr>
    </w:p>
    <w:p w14:paraId="5ED6E535" w14:textId="77777777" w:rsidR="00E02A1F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E02A1F">
        <w:rPr>
          <w:rFonts w:ascii="Calibri" w:hAnsi="Calibri"/>
        </w:rPr>
        <w:t>Čl. 5</w:t>
      </w:r>
    </w:p>
    <w:p w14:paraId="4EC18DD9" w14:textId="25F5B96A" w:rsidR="00605DC1" w:rsidRPr="00E02A1F" w:rsidRDefault="00285424" w:rsidP="00EB3006">
      <w:pPr>
        <w:pStyle w:val="Nadpis2"/>
        <w:spacing w:before="0" w:after="0" w:line="360" w:lineRule="auto"/>
        <w:rPr>
          <w:rFonts w:ascii="Calibri" w:hAnsi="Calibri"/>
        </w:rPr>
      </w:pPr>
      <w:r w:rsidRPr="00E02A1F">
        <w:rPr>
          <w:rFonts w:ascii="Calibri" w:hAnsi="Calibri"/>
        </w:rPr>
        <w:t>Účinnost</w:t>
      </w:r>
    </w:p>
    <w:p w14:paraId="726B9186" w14:textId="6575BCE4" w:rsidR="00605DC1" w:rsidRDefault="00285424" w:rsidP="00E02A1F">
      <w:pPr>
        <w:pStyle w:val="Odstavec"/>
        <w:spacing w:before="120" w:after="0" w:line="360" w:lineRule="auto"/>
        <w:ind w:firstLine="709"/>
        <w:rPr>
          <w:rFonts w:ascii="Calibri" w:hAnsi="Calibri"/>
          <w:sz w:val="24"/>
        </w:rPr>
      </w:pPr>
      <w:r w:rsidRPr="00EB3006">
        <w:rPr>
          <w:rFonts w:ascii="Calibri" w:hAnsi="Calibri"/>
          <w:sz w:val="24"/>
        </w:rPr>
        <w:t>Tato vyhláška nabývá účinnosti dnem 1.</w:t>
      </w:r>
      <w:r w:rsidR="00E02A1F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prosince</w:t>
      </w:r>
      <w:r w:rsidR="00E02A1F">
        <w:rPr>
          <w:rFonts w:ascii="Calibri" w:hAnsi="Calibri"/>
          <w:sz w:val="24"/>
        </w:rPr>
        <w:t xml:space="preserve"> </w:t>
      </w:r>
      <w:r w:rsidRPr="00EB3006">
        <w:rPr>
          <w:rFonts w:ascii="Calibri" w:hAnsi="Calibri"/>
          <w:sz w:val="24"/>
        </w:rPr>
        <w:t>2025.</w:t>
      </w:r>
    </w:p>
    <w:p w14:paraId="1BE55B8C" w14:textId="77777777" w:rsidR="00E02A1F" w:rsidRPr="0003482A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48F5C2CE" w14:textId="77777777" w:rsidR="00E02A1F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173F347A" w14:textId="77777777" w:rsidR="00E02A1F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6ECCE56A" w14:textId="77777777" w:rsidR="00E02A1F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4589FD15" w14:textId="77777777" w:rsidR="00E02A1F" w:rsidRPr="0003482A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59BEE5EB" w14:textId="77777777" w:rsidR="00E02A1F" w:rsidRPr="0003482A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0B8759AB" w14:textId="77777777" w:rsidR="00E02A1F" w:rsidRPr="0003482A" w:rsidRDefault="00E02A1F" w:rsidP="00E02A1F">
      <w:pPr>
        <w:pStyle w:val="Default"/>
        <w:jc w:val="both"/>
        <w:rPr>
          <w:rFonts w:ascii="Calibri" w:hAnsi="Calibri" w:cs="Calibri"/>
        </w:rPr>
      </w:pPr>
    </w:p>
    <w:p w14:paraId="62879ACF" w14:textId="77777777" w:rsidR="00E02A1F" w:rsidRPr="0003482A" w:rsidRDefault="00E02A1F" w:rsidP="00E02A1F">
      <w:pPr>
        <w:pStyle w:val="Default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>………………………………………….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>………………………………………….</w:t>
      </w:r>
    </w:p>
    <w:p w14:paraId="074ADF0E" w14:textId="77777777" w:rsidR="00E02A1F" w:rsidRPr="0003482A" w:rsidRDefault="00E02A1F" w:rsidP="00E02A1F">
      <w:pPr>
        <w:pStyle w:val="Default"/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          Miloslav </w:t>
      </w:r>
      <w:proofErr w:type="spellStart"/>
      <w:r w:rsidRPr="0003482A">
        <w:rPr>
          <w:rFonts w:ascii="Calibri" w:hAnsi="Calibri" w:cs="Calibri"/>
        </w:rPr>
        <w:t>Kněžík</w:t>
      </w:r>
      <w:proofErr w:type="spellEnd"/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 xml:space="preserve">          Mgr. David </w:t>
      </w:r>
      <w:proofErr w:type="spellStart"/>
      <w:r w:rsidRPr="0003482A">
        <w:rPr>
          <w:rFonts w:ascii="Calibri" w:hAnsi="Calibri" w:cs="Calibri"/>
        </w:rPr>
        <w:t>Kněžík</w:t>
      </w:r>
      <w:proofErr w:type="spellEnd"/>
    </w:p>
    <w:p w14:paraId="5E5BC61F" w14:textId="77777777" w:rsidR="00E02A1F" w:rsidRPr="0003482A" w:rsidRDefault="00E02A1F" w:rsidP="00E02A1F">
      <w:pPr>
        <w:jc w:val="both"/>
        <w:rPr>
          <w:rFonts w:ascii="Calibri" w:hAnsi="Calibri" w:cs="Calibri"/>
        </w:rPr>
      </w:pPr>
      <w:r w:rsidRPr="0003482A">
        <w:rPr>
          <w:rFonts w:ascii="Calibri" w:hAnsi="Calibri" w:cs="Calibri"/>
        </w:rPr>
        <w:t xml:space="preserve">           místostarosta</w:t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</w:r>
      <w:r w:rsidRPr="0003482A">
        <w:rPr>
          <w:rFonts w:ascii="Calibri" w:hAnsi="Calibri" w:cs="Calibri"/>
        </w:rPr>
        <w:tab/>
        <w:t xml:space="preserve">      starosta</w:t>
      </w:r>
    </w:p>
    <w:p w14:paraId="01CC6949" w14:textId="77777777" w:rsidR="00E02A1F" w:rsidRPr="0003482A" w:rsidRDefault="00E02A1F" w:rsidP="00E02A1F">
      <w:pPr>
        <w:pStyle w:val="Zkladntext"/>
        <w:tabs>
          <w:tab w:val="left" w:pos="1080"/>
          <w:tab w:val="left" w:pos="7020"/>
        </w:tabs>
        <w:spacing w:after="0"/>
        <w:contextualSpacing/>
        <w:rPr>
          <w:rFonts w:ascii="Calibri" w:hAnsi="Calibri" w:cs="Calibri"/>
        </w:rPr>
      </w:pPr>
    </w:p>
    <w:sectPr w:rsidR="00E02A1F" w:rsidRPr="0003482A" w:rsidSect="00E02A1F">
      <w:pgSz w:w="11909" w:h="16834"/>
      <w:pgMar w:top="993" w:right="1419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067B" w14:textId="77777777" w:rsidR="00913858" w:rsidRDefault="00913858">
      <w:r>
        <w:separator/>
      </w:r>
    </w:p>
  </w:endnote>
  <w:endnote w:type="continuationSeparator" w:id="0">
    <w:p w14:paraId="58DCA325" w14:textId="77777777" w:rsidR="00913858" w:rsidRDefault="0091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E8A79" w14:textId="77777777" w:rsidR="00913858" w:rsidRDefault="00913858">
      <w:r>
        <w:rPr>
          <w:color w:val="000000"/>
        </w:rPr>
        <w:separator/>
      </w:r>
    </w:p>
  </w:footnote>
  <w:footnote w:type="continuationSeparator" w:id="0">
    <w:p w14:paraId="67C15ED0" w14:textId="77777777" w:rsidR="00913858" w:rsidRDefault="00913858">
      <w:r>
        <w:continuationSeparator/>
      </w:r>
    </w:p>
  </w:footnote>
  <w:footnote w:id="1">
    <w:p w14:paraId="47F40D5B" w14:textId="354A599E" w:rsidR="00605DC1" w:rsidRPr="00AA1212" w:rsidRDefault="00285424">
      <w:pPr>
        <w:pStyle w:val="Footnote"/>
        <w:rPr>
          <w:rFonts w:ascii="Calibri" w:hAnsi="Calibri" w:cs="Calibri"/>
        </w:rPr>
      </w:pPr>
      <w:r w:rsidRPr="00AA1212">
        <w:rPr>
          <w:rStyle w:val="Znakapoznpodarou"/>
          <w:rFonts w:ascii="Calibri" w:hAnsi="Calibri" w:cs="Calibri"/>
        </w:rPr>
        <w:footnoteRef/>
      </w:r>
      <w:r w:rsidR="00AA1212">
        <w:rPr>
          <w:rFonts w:ascii="Calibri" w:hAnsi="Calibri" w:cs="Calibri"/>
        </w:rPr>
        <w:t xml:space="preserve"> </w:t>
      </w:r>
      <w:r w:rsidRPr="00AA1212">
        <w:rPr>
          <w:rFonts w:ascii="Calibri" w:hAnsi="Calibri" w:cs="Calibri"/>
        </w:rPr>
        <w:t>§</w:t>
      </w:r>
      <w:r w:rsidR="00AA1212">
        <w:rPr>
          <w:rFonts w:ascii="Calibri" w:hAnsi="Calibri" w:cs="Calibri"/>
        </w:rPr>
        <w:t xml:space="preserve"> </w:t>
      </w:r>
      <w:r w:rsidRPr="00AA1212">
        <w:rPr>
          <w:rFonts w:ascii="Calibri" w:hAnsi="Calibri" w:cs="Calibri"/>
        </w:rPr>
        <w:t>4</w:t>
      </w:r>
      <w:r w:rsidR="00AA1212">
        <w:rPr>
          <w:rFonts w:ascii="Calibri" w:hAnsi="Calibri" w:cs="Calibri"/>
        </w:rPr>
        <w:t xml:space="preserve"> </w:t>
      </w:r>
      <w:r w:rsidRPr="00AA1212">
        <w:rPr>
          <w:rFonts w:ascii="Calibri" w:hAnsi="Calibri" w:cs="Calibri"/>
        </w:rPr>
        <w:t>zákona o</w:t>
      </w:r>
      <w:r w:rsidR="00AA1212">
        <w:rPr>
          <w:rFonts w:ascii="Calibri" w:hAnsi="Calibri" w:cs="Calibri"/>
        </w:rPr>
        <w:t xml:space="preserve"> </w:t>
      </w:r>
      <w:r w:rsidRPr="00AA1212">
        <w:rPr>
          <w:rFonts w:ascii="Calibri" w:hAnsi="Calibri" w:cs="Calibri"/>
        </w:rPr>
        <w:t>pyrotechnice.</w:t>
      </w:r>
    </w:p>
    <w:p w14:paraId="78B1348C" w14:textId="77777777" w:rsidR="00285424" w:rsidRPr="00AA1212" w:rsidRDefault="00285424">
      <w:pPr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D10"/>
    <w:multiLevelType w:val="multilevel"/>
    <w:tmpl w:val="BAB2BB74"/>
    <w:lvl w:ilvl="0">
      <w:start w:val="1"/>
      <w:numFmt w:val="decimal"/>
      <w:lvlText w:val="(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1531" w:hanging="397"/>
      </w:pPr>
    </w:lvl>
    <w:lvl w:ilvl="2">
      <w:start w:val="1"/>
      <w:numFmt w:val="decimal"/>
      <w:lvlText w:val="(%3)"/>
      <w:lvlJc w:val="left"/>
      <w:pPr>
        <w:ind w:left="2007" w:hanging="360"/>
      </w:pPr>
    </w:lvl>
    <w:lvl w:ilvl="3">
      <w:start w:val="1"/>
      <w:numFmt w:val="decimal"/>
      <w:lvlText w:val="(%4)"/>
      <w:lvlJc w:val="left"/>
      <w:pPr>
        <w:ind w:left="2367" w:hanging="360"/>
      </w:pPr>
    </w:lvl>
    <w:lvl w:ilvl="4">
      <w:start w:val="1"/>
      <w:numFmt w:val="decimal"/>
      <w:lvlText w:val="(%5)"/>
      <w:lvlJc w:val="left"/>
      <w:pPr>
        <w:ind w:left="2727" w:hanging="360"/>
      </w:pPr>
    </w:lvl>
    <w:lvl w:ilvl="5">
      <w:start w:val="1"/>
      <w:numFmt w:val="decimal"/>
      <w:lvlText w:val="(%6)"/>
      <w:lvlJc w:val="left"/>
      <w:pPr>
        <w:ind w:left="3087" w:hanging="360"/>
      </w:pPr>
    </w:lvl>
    <w:lvl w:ilvl="6">
      <w:start w:val="1"/>
      <w:numFmt w:val="decimal"/>
      <w:lvlText w:val="(%7)"/>
      <w:lvlJc w:val="left"/>
      <w:pPr>
        <w:ind w:left="3447" w:hanging="360"/>
      </w:pPr>
    </w:lvl>
    <w:lvl w:ilvl="7">
      <w:start w:val="1"/>
      <w:numFmt w:val="decimal"/>
      <w:lvlText w:val="(%8)"/>
      <w:lvlJc w:val="left"/>
      <w:pPr>
        <w:ind w:left="3807" w:hanging="360"/>
      </w:pPr>
    </w:lvl>
    <w:lvl w:ilvl="8">
      <w:start w:val="1"/>
      <w:numFmt w:val="decimal"/>
      <w:lvlText w:val="(%9)"/>
      <w:lvlJc w:val="left"/>
      <w:pPr>
        <w:ind w:left="4167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C1"/>
    <w:rsid w:val="00285424"/>
    <w:rsid w:val="00605DC1"/>
    <w:rsid w:val="007D1BFB"/>
    <w:rsid w:val="007D391F"/>
    <w:rsid w:val="00913858"/>
    <w:rsid w:val="00A63EC1"/>
    <w:rsid w:val="00AA1212"/>
    <w:rsid w:val="00B66A3A"/>
    <w:rsid w:val="00C66317"/>
    <w:rsid w:val="00E02A1F"/>
    <w:rsid w:val="00E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5572"/>
  <w15:docId w15:val="{4E2EDA62-698C-41A0-8033-A9E049BC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EB300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B3006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h2">
    <w:name w:val="h2"/>
    <w:basedOn w:val="Normln"/>
    <w:rsid w:val="00EB30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AA121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E02A1F"/>
    <w:pPr>
      <w:suppressAutoHyphens w:val="0"/>
      <w:autoSpaceDE w:val="0"/>
      <w:adjustRightInd w:val="0"/>
      <w:textAlignment w:val="auto"/>
    </w:pPr>
    <w:rPr>
      <w:rFonts w:ascii="Times New Roman" w:eastAsia="Calibri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David</cp:lastModifiedBy>
  <cp:revision>7</cp:revision>
  <dcterms:created xsi:type="dcterms:W3CDTF">2025-10-21T09:35:00Z</dcterms:created>
  <dcterms:modified xsi:type="dcterms:W3CDTF">2025-11-03T21:01:00Z</dcterms:modified>
</cp:coreProperties>
</file>