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Mokrosuky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Mokrosuky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Mokrosuky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Mokrosuky se na svém zasedání dne 8.6. 2026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Mokrosuky.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 rostlinného původu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 …</w:t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 včetně PET lahví, sklo a kovy se soustřeďují do </w:t>
      </w:r>
      <w:r>
        <w:rPr>
          <w:rFonts w:cs="Arial" w:ascii="Arial" w:hAnsi="Arial"/>
          <w:bCs/>
          <w:sz w:val="22"/>
          <w:szCs w:val="22"/>
        </w:rPr>
        <w:t>zvláštních sběrných nádob.</w:t>
      </w:r>
    </w:p>
    <w:p>
      <w:pPr>
        <w:pStyle w:val="Normal"/>
        <w:tabs>
          <w:tab w:val="clear" w:pos="708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57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na papír, plasty včetně PET lahví, sklo a kovy jsou umístěny na těchto stanovištích:</w:t>
      </w:r>
    </w:p>
    <w:p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Mokrosuky – naproti RD č.p. 30 a  č.p. 50 </w:t>
      </w:r>
    </w:p>
    <w:p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cs="Arial" w:ascii="Arial" w:hAnsi="Arial"/>
        </w:rPr>
        <w:t>Lešišov – na kraji obce ve směru od Mokrosuk.</w:t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Papír, barva modrá,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Cs/>
          <w:color w:val="FF0000"/>
        </w:rPr>
      </w:pPr>
      <w:r>
        <w:rPr>
          <w:rFonts w:cs="Arial" w:ascii="Arial" w:hAnsi="Arial"/>
          <w:bCs/>
          <w:iCs/>
          <w:color w:val="000000"/>
        </w:rPr>
        <w:t>Plasty, PET lahve, barva žlutá,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Sklo, barva zelená,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Kov, barva šedá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 manipulaci nevypadával. Pokud to umožňuje povaha odpadu, je nutno objem odpadu před jeho odložením do sběrné nádoby minimalizovat. </w:t>
      </w:r>
    </w:p>
    <w:p>
      <w:pPr>
        <w:pStyle w:val="ListParagraph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Biologický odpad rostlinného původu, papír, plasty včetně PET lahví, sklo, kovy, jedlé oleje a tuky, textil, nebezpečné složky komunálního odpadu a objemný odpad lze odevzdávat ve sběrném dvoře, který je umístěn v Sušici v areálu ČOV v Pražské ulici.</w:t>
      </w:r>
    </w:p>
    <w:p>
      <w:pPr>
        <w:pStyle w:val="Normal"/>
        <w:tabs>
          <w:tab w:val="clear" w:pos="708"/>
          <w:tab w:val="left" w:pos="56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4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7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  <w:r>
        <w:rPr>
          <w:rFonts w:cs="Arial" w:ascii="Arial" w:hAnsi="Arial"/>
          <w:color w:val="00B0F0"/>
          <w:sz w:val="22"/>
          <w:szCs w:val="22"/>
        </w:rPr>
        <w:t>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igelitové pytle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velkoobjemové kontejnery (Lešišov)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ind w:left="426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 a demoliční odpad lze použít, předat i odstranit pouze zákonem stanoveným způsobem. </w:t>
      </w:r>
    </w:p>
    <w:p>
      <w:pPr>
        <w:pStyle w:val="Normal"/>
        <w:ind w:left="426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Se stavebním odpadem vzniklým při činnosti fyzických osob jsou tyto osoby povinny nakládat v souladu se zákonem o odpadech, tj. např. předat, jej oprávněné osobě k využití nebo odstranění v zařízení, jehož provoz byl povolen dle zvláštních právních předpisů. </w:t>
      </w:r>
    </w:p>
    <w:p>
      <w:pPr>
        <w:pStyle w:val="Normal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4)  Fyzické osoby mohou stavební a demoliční odpad předat ve sběrném dvoře společnosti Pošumavská odpadová v Sušici (v areálu ČOV). Maximální hmotnost předaného odpadu je </w:t>
      </w:r>
      <w:r>
        <w:rPr>
          <w:rFonts w:cs="Arial" w:ascii="Arial" w:hAnsi="Arial"/>
          <w:bCs/>
          <w:sz w:val="22"/>
          <w:szCs w:val="22"/>
        </w:rPr>
        <w:t>2 0</w:t>
      </w:r>
      <w:r>
        <w:rPr>
          <w:rFonts w:cs="Arial" w:ascii="Arial" w:hAnsi="Arial"/>
          <w:bCs/>
          <w:sz w:val="22"/>
          <w:szCs w:val="22"/>
        </w:rPr>
        <w:t xml:space="preserve">00 kg/osoba /rok.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2/2020, o stanovení systému shromažďování, sběru, přepravy, třídění, využívání a odstraňování komunálních odpadů a nakládání se stavebním odpadem na území obce Mokrosuky, ze dne 1. 6. 2020.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 xml:space="preserve">            ……………………………….</w:t>
      </w:r>
    </w:p>
    <w:p>
      <w:pPr>
        <w:pStyle w:val="Normal"/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 xml:space="preserve">         </w:t>
      </w:r>
      <w:r>
        <w:rPr>
          <w:rFonts w:cs="Arial" w:ascii="Arial" w:hAnsi="Arial"/>
          <w:bCs/>
          <w:iCs/>
          <w:sz w:val="22"/>
          <w:szCs w:val="22"/>
        </w:rPr>
        <w:t>Barbora Potužáková v.r.</w:t>
        <w:tab/>
        <w:tab/>
        <w:t xml:space="preserve">                   Zdeněk Němec v.r.</w:t>
      </w:r>
    </w:p>
    <w:p>
      <w:pPr>
        <w:pStyle w:val="Normal"/>
        <w:ind w:left="708" w:hanging="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 xml:space="preserve">                </w:t>
      </w:r>
      <w:r>
        <w:rPr>
          <w:rFonts w:cs="Arial" w:ascii="Arial" w:hAnsi="Arial"/>
          <w:bCs/>
          <w:iCs/>
          <w:sz w:val="22"/>
          <w:szCs w:val="22"/>
        </w:rPr>
        <w:t>místostarosta</w:t>
        <w:tab/>
        <w:tab/>
        <w:tab/>
        <w:t xml:space="preserve">                             starosta</w:t>
      </w:r>
    </w:p>
    <w:p>
      <w:pPr>
        <w:pStyle w:val="Normal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LibreOffice/7.4.4.2$Windows_X86_64 LibreOffice_project/85569322deea74ec9134968a29af2df5663baa21</Application>
  <AppVersion>15.0000</AppVersion>
  <Pages>3</Pages>
  <Words>746</Words>
  <Characters>4134</Characters>
  <CharactersWithSpaces>4893</CharactersWithSpaces>
  <Paragraphs>66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2026-03-20T07:41:00Z</dcterms:created>
  <dc:creator>DA210036</dc:creator>
  <dc:description/>
  <dc:language>cs-CZ</dc:language>
  <cp:lastModifiedBy/>
  <cp:lastPrinted>2020-12-03T09:05:00Z</cp:lastPrinted>
  <dcterms:modified xsi:type="dcterms:W3CDTF">2026-06-11T20:03:30Z</dcterms:modified>
  <cp:revision>9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