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C6" w:rsidRDefault="00B323F0">
      <w:pPr>
        <w:spacing w:before="240" w:after="12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Obec Vrčeň</w:t>
      </w:r>
      <w:r>
        <w:rPr>
          <w:rFonts w:ascii="Arial" w:eastAsia="Arial" w:hAnsi="Arial" w:cs="Arial"/>
          <w:b/>
          <w:sz w:val="24"/>
        </w:rPr>
        <w:br/>
        <w:t>Zastupitelstvo obce Vrčeň</w:t>
      </w:r>
    </w:p>
    <w:p w:rsidR="00C610C6" w:rsidRDefault="00B323F0">
      <w:pPr>
        <w:spacing w:before="238" w:after="238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Obecně závazná vyhláška obce Vrčeň</w:t>
      </w:r>
      <w:r>
        <w:rPr>
          <w:rFonts w:ascii="Arial" w:eastAsia="Arial" w:hAnsi="Arial" w:cs="Arial"/>
          <w:b/>
          <w:sz w:val="24"/>
        </w:rPr>
        <w:br/>
        <w:t>o místním poplatku za užívání veřejného prostranství</w:t>
      </w:r>
    </w:p>
    <w:p w:rsidR="00C610C6" w:rsidRDefault="00B323F0">
      <w:pPr>
        <w:spacing w:before="62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Zastupitelstvo obce Vrčeň se na svém zasedání dne 18. března 2024 usneslo vydat na základě § 14 zákona č. 565/1990 Sb., o m</w:t>
      </w:r>
      <w:r>
        <w:rPr>
          <w:rFonts w:ascii="Arial" w:eastAsia="Arial" w:hAnsi="Arial" w:cs="Arial"/>
        </w:rPr>
        <w:t>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</w:t>
      </w:r>
      <w:r>
        <w:rPr>
          <w:rFonts w:ascii="Arial" w:eastAsia="Arial" w:hAnsi="Arial" w:cs="Arial"/>
        </w:rPr>
        <w:t>ále jen „vyhláška“):</w:t>
      </w:r>
    </w:p>
    <w:p w:rsidR="00C610C6" w:rsidRDefault="00B323F0">
      <w:pPr>
        <w:spacing w:before="360" w:after="12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</w:t>
      </w:r>
      <w:r>
        <w:rPr>
          <w:rFonts w:ascii="Arial" w:eastAsia="Arial" w:hAnsi="Arial" w:cs="Arial"/>
          <w:b/>
          <w:sz w:val="24"/>
        </w:rPr>
        <w:br/>
        <w:t>Úvodní ustanovení</w:t>
      </w:r>
    </w:p>
    <w:p w:rsidR="00C610C6" w:rsidRDefault="00B323F0">
      <w:pPr>
        <w:numPr>
          <w:ilvl w:val="0"/>
          <w:numId w:val="1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Obec Vrčeň touto vyhláškou zavádí místní poplatek za užívání veřejného prostranství (dále jen „poplatek“).</w:t>
      </w:r>
    </w:p>
    <w:p w:rsidR="00C610C6" w:rsidRDefault="00B323F0">
      <w:pPr>
        <w:numPr>
          <w:ilvl w:val="0"/>
          <w:numId w:val="1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Správcem poplatku je obecní úřad.</w:t>
      </w:r>
    </w:p>
    <w:p w:rsidR="00C610C6" w:rsidRDefault="00B323F0">
      <w:pPr>
        <w:spacing w:before="360" w:after="12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2</w:t>
      </w:r>
      <w:r>
        <w:rPr>
          <w:rFonts w:ascii="Arial" w:eastAsia="Arial" w:hAnsi="Arial" w:cs="Arial"/>
          <w:b/>
          <w:sz w:val="24"/>
        </w:rPr>
        <w:br/>
        <w:t>Předmět poplatku a poplatník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za užívání veřejného prost</w:t>
      </w:r>
      <w:r>
        <w:rPr>
          <w:rFonts w:ascii="Arial" w:eastAsia="Arial" w:hAnsi="Arial" w:cs="Arial"/>
        </w:rPr>
        <w:t>ranství se vybírá za zvláštní užívání veřejného prostranství, kterým se rozumí: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dočasných staveb sloužících pro poskytování služeb,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zařízení sloužících pro poskytování služeb,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dočasných staveb sloužících pro poskytování prodeje,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zařízení sloužících pro poskytování prodeje,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reklamních zařízení,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provádění výkopových prací,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stavebních zařízení,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skládek,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zařízení cirkusů,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zařízení lunaparků a jiných obdobných atrakcí,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vyhrazení trv</w:t>
      </w:r>
      <w:r>
        <w:rPr>
          <w:rFonts w:ascii="Arial" w:eastAsia="Arial" w:hAnsi="Arial" w:cs="Arial"/>
        </w:rPr>
        <w:t>alého parkovacího místa,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užívání veřejného prostranství pro reklamní akce,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užívání veřejného prostranství pro potřeby tvorby filmových a televizních děl.</w:t>
      </w:r>
    </w:p>
    <w:p w:rsidR="00C610C6" w:rsidRDefault="00B323F0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za užívání veřejného prostranství platí fyzické i právnické osoby, které užívají veřejn</w:t>
      </w:r>
      <w:r>
        <w:rPr>
          <w:rFonts w:ascii="Arial" w:eastAsia="Arial" w:hAnsi="Arial" w:cs="Arial"/>
        </w:rPr>
        <w:t>é prostranství způsobem uvedeným v odstavci 1 (dále jen „poplatník“).</w:t>
      </w:r>
    </w:p>
    <w:p w:rsidR="00C610C6" w:rsidRDefault="00B323F0">
      <w:pPr>
        <w:spacing w:before="360" w:after="12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Čl. 3</w:t>
      </w:r>
      <w:r>
        <w:rPr>
          <w:rFonts w:ascii="Arial" w:eastAsia="Arial" w:hAnsi="Arial" w:cs="Arial"/>
          <w:b/>
          <w:sz w:val="24"/>
        </w:rPr>
        <w:br/>
        <w:t>Veřejná prostranství</w:t>
      </w:r>
    </w:p>
    <w:p w:rsidR="00C610C6" w:rsidRDefault="00B323F0">
      <w:p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se platí za užívání veřejných prostranství, která jsou uvedena graficky na mapě v příloze č. 1. Tato příloha tvoří nedílnou součást této vyhlášky.</w:t>
      </w:r>
    </w:p>
    <w:p w:rsidR="00C610C6" w:rsidRDefault="00B323F0">
      <w:pPr>
        <w:spacing w:before="360" w:after="12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</w:t>
      </w:r>
      <w:r>
        <w:rPr>
          <w:rFonts w:ascii="Arial" w:eastAsia="Arial" w:hAnsi="Arial" w:cs="Arial"/>
          <w:b/>
          <w:sz w:val="24"/>
        </w:rPr>
        <w:t xml:space="preserve"> 4</w:t>
      </w:r>
      <w:r>
        <w:rPr>
          <w:rFonts w:ascii="Arial" w:eastAsia="Arial" w:hAnsi="Arial" w:cs="Arial"/>
          <w:b/>
          <w:sz w:val="24"/>
        </w:rPr>
        <w:br/>
        <w:t>Ohlašovací povinnost</w:t>
      </w:r>
    </w:p>
    <w:p w:rsidR="00C610C6" w:rsidRDefault="00B323F0">
      <w:pPr>
        <w:numPr>
          <w:ilvl w:val="0"/>
          <w:numId w:val="3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</w:t>
      </w:r>
      <w:r>
        <w:rPr>
          <w:rFonts w:ascii="Arial" w:eastAsia="Arial" w:hAnsi="Arial" w:cs="Arial"/>
        </w:rPr>
        <w:t>dne na sobotu, neděli nebo státem uznaný svátek, je poplatník povinen splnit ohlašovací povinnost nejblíže následující pracovní den.</w:t>
      </w:r>
    </w:p>
    <w:p w:rsidR="00C610C6" w:rsidRDefault="00B323F0">
      <w:pPr>
        <w:numPr>
          <w:ilvl w:val="0"/>
          <w:numId w:val="3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Údaje uváděné v ohlášení upravuje zákon.</w:t>
      </w:r>
    </w:p>
    <w:p w:rsidR="00C610C6" w:rsidRDefault="00B323F0">
      <w:pPr>
        <w:numPr>
          <w:ilvl w:val="0"/>
          <w:numId w:val="3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Dojde-li ke změně údajů uvedených v ohlášení, je poplatník povinen tuto změnu ozná</w:t>
      </w:r>
      <w:r>
        <w:rPr>
          <w:rFonts w:ascii="Arial" w:eastAsia="Arial" w:hAnsi="Arial" w:cs="Arial"/>
        </w:rPr>
        <w:t>mit do 15 dnů ode dne, kdy nastala.</w:t>
      </w:r>
    </w:p>
    <w:p w:rsidR="00C610C6" w:rsidRDefault="00B323F0">
      <w:pPr>
        <w:spacing w:before="360" w:after="12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5</w:t>
      </w:r>
      <w:r>
        <w:rPr>
          <w:rFonts w:ascii="Arial" w:eastAsia="Arial" w:hAnsi="Arial" w:cs="Arial"/>
          <w:b/>
          <w:sz w:val="24"/>
        </w:rPr>
        <w:br/>
        <w:t>Sazba poplatku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Sazba poplatku činí za každý i započatý m² a každý i započatý den: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umístění dočasných staveb sloužících pro poskytování služeb 10 Kč,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umístění zařízení sloužících pro poskytování služeb 10 Kč,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umístění dočasných staveb sloužících pro poskytování prodeje 10 Kč,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umístění zařízení sloužících pro poskytování prodeje 10 Kč,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umístění reklamních zařízení 5 Kč,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provádění výkopových prací 5 Kč,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umístění stavebních zařízení 5 Kč,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umístěn</w:t>
      </w:r>
      <w:r>
        <w:rPr>
          <w:rFonts w:ascii="Arial" w:eastAsia="Arial" w:hAnsi="Arial" w:cs="Arial"/>
        </w:rPr>
        <w:t>í skládek 10 Kč,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umístění zařízení cirkusů 10 Kč,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umístění zařízení lunaparků a jiných obdobných atrakcí 10 Kč,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užívání veřejného prostranství pro reklamní akce 10 Kč,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užívání veřejného prostranství pro potřeby tvorby filmových a televizních dě</w:t>
      </w:r>
      <w:r>
        <w:rPr>
          <w:rFonts w:ascii="Arial" w:eastAsia="Arial" w:hAnsi="Arial" w:cs="Arial"/>
        </w:rPr>
        <w:t>l 10 Kč.</w:t>
      </w:r>
    </w:p>
    <w:p w:rsidR="00C610C6" w:rsidRDefault="00B323F0">
      <w:pPr>
        <w:numPr>
          <w:ilvl w:val="0"/>
          <w:numId w:val="4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Obec stanovuje poplatek paušální částkou za vyhrazení trvalého parkovacího místa 200 Kč za rok.</w:t>
      </w:r>
    </w:p>
    <w:p w:rsidR="00C610C6" w:rsidRDefault="00B323F0">
      <w:pPr>
        <w:spacing w:before="360" w:after="12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6</w:t>
      </w:r>
      <w:r>
        <w:rPr>
          <w:rFonts w:ascii="Arial" w:eastAsia="Arial" w:hAnsi="Arial" w:cs="Arial"/>
          <w:b/>
          <w:sz w:val="24"/>
        </w:rPr>
        <w:br/>
        <w:t>Splatnost poplatku</w:t>
      </w:r>
    </w:p>
    <w:p w:rsidR="00C610C6" w:rsidRDefault="00B323F0">
      <w:pPr>
        <w:numPr>
          <w:ilvl w:val="0"/>
          <w:numId w:val="5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je splatný v den ukončení užívání veřejného prostranství.</w:t>
      </w:r>
    </w:p>
    <w:p w:rsidR="00C610C6" w:rsidRDefault="00B323F0">
      <w:pPr>
        <w:numPr>
          <w:ilvl w:val="0"/>
          <w:numId w:val="5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Poplatek stanovený paušální částkou je splatný do 30 dn</w:t>
      </w:r>
      <w:r>
        <w:rPr>
          <w:rFonts w:ascii="Arial" w:eastAsia="Arial" w:hAnsi="Arial" w:cs="Arial"/>
        </w:rPr>
        <w:t>ů od počátku každého poplatkového období.</w:t>
      </w:r>
    </w:p>
    <w:p w:rsidR="00C610C6" w:rsidRDefault="00B323F0">
      <w:pPr>
        <w:spacing w:before="360" w:after="12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7</w:t>
      </w:r>
      <w:r>
        <w:rPr>
          <w:rFonts w:ascii="Arial" w:eastAsia="Arial" w:hAnsi="Arial" w:cs="Arial"/>
          <w:b/>
          <w:sz w:val="24"/>
        </w:rPr>
        <w:br/>
        <w:t xml:space="preserve"> Osvobození </w:t>
      </w:r>
    </w:p>
    <w:p w:rsidR="00C610C6" w:rsidRDefault="00B323F0">
      <w:pPr>
        <w:numPr>
          <w:ilvl w:val="0"/>
          <w:numId w:val="6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se neplatí:</w:t>
      </w:r>
    </w:p>
    <w:p w:rsidR="00C610C6" w:rsidRDefault="00B323F0">
      <w:pPr>
        <w:numPr>
          <w:ilvl w:val="0"/>
          <w:numId w:val="6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 vyhrazení trvalého parkovacího místa pro osobu, která je držitelem průkazu ZTP nebo ZTP/P,</w:t>
      </w:r>
    </w:p>
    <w:p w:rsidR="00C610C6" w:rsidRDefault="00B323F0">
      <w:pPr>
        <w:numPr>
          <w:ilvl w:val="0"/>
          <w:numId w:val="6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 akcí pořádaných na veřejném prostranství, jejichž celý výtěžek je odveden na c</w:t>
      </w:r>
      <w:r>
        <w:rPr>
          <w:rFonts w:ascii="Arial" w:eastAsia="Arial" w:hAnsi="Arial" w:cs="Arial"/>
        </w:rPr>
        <w:t>haritativní a veřejně prospěšné účely.</w:t>
      </w:r>
    </w:p>
    <w:p w:rsidR="00C610C6" w:rsidRDefault="00B323F0">
      <w:pPr>
        <w:numPr>
          <w:ilvl w:val="0"/>
          <w:numId w:val="6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 případě, že poplatník nesplní povinnost ohlásit údaj rozhodný pro osvobození ve lhůtách stanovených touto vyhláškou nebo zákonem, nárok na osvobození zaniká.</w:t>
      </w:r>
    </w:p>
    <w:p w:rsidR="00C610C6" w:rsidRDefault="00B323F0">
      <w:pPr>
        <w:spacing w:before="360" w:after="12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8</w:t>
      </w:r>
      <w:r>
        <w:rPr>
          <w:rFonts w:ascii="Arial" w:eastAsia="Arial" w:hAnsi="Arial" w:cs="Arial"/>
          <w:b/>
          <w:sz w:val="24"/>
        </w:rPr>
        <w:br/>
        <w:t xml:space="preserve"> Přechodné a zrušovací ustanovení </w:t>
      </w:r>
    </w:p>
    <w:p w:rsidR="00C610C6" w:rsidRDefault="00B323F0">
      <w:pPr>
        <w:numPr>
          <w:ilvl w:val="0"/>
          <w:numId w:val="7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Poplatkové povin</w:t>
      </w:r>
      <w:r>
        <w:rPr>
          <w:rFonts w:ascii="Arial" w:eastAsia="Arial" w:hAnsi="Arial" w:cs="Arial"/>
        </w:rPr>
        <w:t>nosti vzniklé před nabytím účinnosti této vyhlášky se posuzují podle dosavadních právních předpisů.</w:t>
      </w:r>
    </w:p>
    <w:p w:rsidR="00C610C6" w:rsidRDefault="00B323F0">
      <w:pPr>
        <w:numPr>
          <w:ilvl w:val="0"/>
          <w:numId w:val="7"/>
        </w:num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Zrušuje se obecně závazná vyhláška č. 4/2014, o místním poplatku za užívání veřejného prostranství, ze dne 15. prosince 2014.</w:t>
      </w:r>
    </w:p>
    <w:p w:rsidR="00C610C6" w:rsidRDefault="00B323F0">
      <w:pPr>
        <w:spacing w:before="360" w:after="12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9</w:t>
      </w:r>
      <w:r>
        <w:rPr>
          <w:rFonts w:ascii="Arial" w:eastAsia="Arial" w:hAnsi="Arial" w:cs="Arial"/>
          <w:b/>
          <w:sz w:val="24"/>
        </w:rPr>
        <w:br/>
        <w:t>Účinnost</w:t>
      </w:r>
    </w:p>
    <w:p w:rsidR="00C610C6" w:rsidRDefault="00B323F0">
      <w:pPr>
        <w:tabs>
          <w:tab w:val="left" w:pos="567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Tato vyhláška n</w:t>
      </w:r>
      <w:r>
        <w:rPr>
          <w:rFonts w:ascii="Arial" w:eastAsia="Arial" w:hAnsi="Arial" w:cs="Arial"/>
        </w:rPr>
        <w:t>abývá účinnosti počátkem patnáctého dne následujícího po dni jejího vyhlášení.</w:t>
      </w:r>
    </w:p>
    <w:tbl>
      <w:tblPr>
        <w:tblW w:w="0" w:type="auto"/>
        <w:tblInd w:w="45" w:type="dxa"/>
        <w:tblCellMar>
          <w:left w:w="10" w:type="dxa"/>
          <w:right w:w="10" w:type="dxa"/>
        </w:tblCellMar>
        <w:tblLook w:val="0000"/>
      </w:tblPr>
      <w:tblGrid>
        <w:gridCol w:w="4546"/>
        <w:gridCol w:w="4591"/>
      </w:tblGrid>
      <w:tr w:rsidR="00C610C6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auto"/>
            <w:tcMar>
              <w:left w:w="55" w:type="dxa"/>
              <w:right w:w="55" w:type="dxa"/>
            </w:tcMar>
            <w:vAlign w:val="bottom"/>
          </w:tcPr>
          <w:p w:rsidR="00C610C6" w:rsidRDefault="00B323F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Tomáš </w:t>
            </w:r>
            <w:proofErr w:type="spellStart"/>
            <w:r>
              <w:rPr>
                <w:rFonts w:ascii="Arial" w:eastAsia="Arial" w:hAnsi="Arial" w:cs="Arial"/>
              </w:rPr>
              <w:t>Chouň</w:t>
            </w:r>
            <w:proofErr w:type="spellEnd"/>
            <w:r>
              <w:rPr>
                <w:rFonts w:ascii="Arial" w:eastAsia="Arial" w:hAnsi="Arial" w:cs="Arial"/>
              </w:rPr>
              <w:t xml:space="preserve"> v. r.</w:t>
            </w:r>
            <w:r>
              <w:rPr>
                <w:rFonts w:ascii="Arial" w:eastAsia="Arial" w:hAnsi="Arial" w:cs="Arial"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auto"/>
            <w:tcMar>
              <w:left w:w="55" w:type="dxa"/>
              <w:right w:w="55" w:type="dxa"/>
            </w:tcMar>
            <w:vAlign w:val="bottom"/>
          </w:tcPr>
          <w:p w:rsidR="00C610C6" w:rsidRDefault="00B323F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Mgr. Lenka </w:t>
            </w:r>
            <w:proofErr w:type="spellStart"/>
            <w:r>
              <w:rPr>
                <w:rFonts w:ascii="Arial" w:eastAsia="Arial" w:hAnsi="Arial" w:cs="Arial"/>
              </w:rPr>
              <w:t>Roušalová</w:t>
            </w:r>
            <w:proofErr w:type="spellEnd"/>
            <w:r>
              <w:rPr>
                <w:rFonts w:ascii="Arial" w:eastAsia="Arial" w:hAnsi="Arial" w:cs="Arial"/>
              </w:rPr>
              <w:t xml:space="preserve"> v. r.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místostarostka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C610C6" w:rsidRDefault="00C610C6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C610C6" w:rsidRDefault="00C610C6">
      <w:pPr>
        <w:tabs>
          <w:tab w:val="left" w:pos="567"/>
        </w:tabs>
        <w:spacing w:after="120" w:line="240" w:lineRule="auto"/>
        <w:jc w:val="both"/>
        <w:rPr>
          <w:rFonts w:ascii="Calibri" w:eastAsia="Calibri" w:hAnsi="Calibri" w:cs="Calibri"/>
        </w:rPr>
      </w:pPr>
    </w:p>
    <w:p w:rsidR="00C610C6" w:rsidRDefault="00C610C6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B323F0" w:rsidRDefault="00B323F0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B323F0" w:rsidRDefault="00B323F0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B323F0" w:rsidRDefault="00B323F0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B323F0" w:rsidRDefault="00B323F0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B323F0" w:rsidRDefault="00B323F0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B323F0" w:rsidRDefault="00B323F0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B323F0" w:rsidRDefault="00B323F0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B323F0" w:rsidRDefault="00B323F0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B323F0" w:rsidRDefault="00B323F0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B323F0" w:rsidRDefault="00B323F0">
      <w:pPr>
        <w:tabs>
          <w:tab w:val="left" w:pos="567"/>
        </w:tabs>
        <w:spacing w:after="120"/>
        <w:jc w:val="both"/>
        <w:rPr>
          <w:rFonts w:ascii="Calibri" w:eastAsia="Calibri" w:hAnsi="Calibri" w:cs="Calibri"/>
        </w:rPr>
      </w:pPr>
    </w:p>
    <w:p w:rsidR="00B323F0" w:rsidRDefault="00B323F0" w:rsidP="00B323F0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-1875155</wp:posOffset>
            </wp:positionH>
            <wp:positionV relativeFrom="paragraph">
              <wp:posOffset>277495</wp:posOffset>
            </wp:positionV>
            <wp:extent cx="9525000" cy="7197725"/>
            <wp:effectExtent l="0" t="1181100" r="0" b="1146175"/>
            <wp:wrapNone/>
            <wp:docPr id="1" name="Obrázek 0" descr="78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62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525000" cy="719772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sectPr w:rsidR="00B323F0" w:rsidSect="00B32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83E28"/>
    <w:multiLevelType w:val="multilevel"/>
    <w:tmpl w:val="93A00E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9C2AF3"/>
    <w:multiLevelType w:val="multilevel"/>
    <w:tmpl w:val="B2A03D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9857F8"/>
    <w:multiLevelType w:val="multilevel"/>
    <w:tmpl w:val="F95AA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9D596D"/>
    <w:multiLevelType w:val="multilevel"/>
    <w:tmpl w:val="70E6BC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B505D0"/>
    <w:multiLevelType w:val="multilevel"/>
    <w:tmpl w:val="4D88C7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0B3E7D"/>
    <w:multiLevelType w:val="multilevel"/>
    <w:tmpl w:val="F5A440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B919C4"/>
    <w:multiLevelType w:val="multilevel"/>
    <w:tmpl w:val="5B9E4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610C6"/>
    <w:rsid w:val="00B323F0"/>
    <w:rsid w:val="00C61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2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615</Words>
  <Characters>3629</Characters>
  <Application>Microsoft Office Word</Application>
  <DocSecurity>0</DocSecurity>
  <Lines>30</Lines>
  <Paragraphs>8</Paragraphs>
  <ScaleCrop>false</ScaleCrop>
  <Company>HP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Vrčeň</cp:lastModifiedBy>
  <cp:revision>2</cp:revision>
  <dcterms:created xsi:type="dcterms:W3CDTF">2024-04-10T15:04:00Z</dcterms:created>
  <dcterms:modified xsi:type="dcterms:W3CDTF">2024-04-10T15:09:00Z</dcterms:modified>
</cp:coreProperties>
</file>