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E330" w14:textId="77777777" w:rsidR="00131160" w:rsidRPr="00CC187A" w:rsidRDefault="00131160" w:rsidP="00CC187A">
      <w:pPr>
        <w:pStyle w:val="Zhlav"/>
        <w:tabs>
          <w:tab w:val="clear" w:pos="4536"/>
          <w:tab w:val="clear" w:pos="9072"/>
        </w:tabs>
        <w:spacing w:after="120"/>
      </w:pPr>
    </w:p>
    <w:p w14:paraId="5BD957CA" w14:textId="77777777" w:rsidR="00C67504" w:rsidRPr="00CC187A" w:rsidRDefault="00277FD7" w:rsidP="00732BBB">
      <w:pPr>
        <w:pStyle w:val="Zkladntext"/>
        <w:spacing w:after="0"/>
        <w:jc w:val="center"/>
        <w:rPr>
          <w:rFonts w:ascii="Arial" w:hAnsi="Arial" w:cs="Arial"/>
          <w:b/>
        </w:rPr>
      </w:pPr>
      <w:r w:rsidRPr="00CC187A">
        <w:rPr>
          <w:rFonts w:ascii="Arial" w:hAnsi="Arial" w:cs="Arial"/>
          <w:b/>
        </w:rPr>
        <w:t>OBEC BRADLECKÁ LHOTA</w:t>
      </w:r>
    </w:p>
    <w:p w14:paraId="3C09D8CB" w14:textId="77777777" w:rsidR="00131160" w:rsidRDefault="00277FD7" w:rsidP="00732BBB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CC187A">
        <w:rPr>
          <w:rFonts w:ascii="Arial" w:hAnsi="Arial" w:cs="Arial"/>
          <w:b/>
          <w:szCs w:val="24"/>
        </w:rPr>
        <w:t>ZASTUPITELSTVO OBCE BRADLECKÁ LHOTA</w:t>
      </w:r>
    </w:p>
    <w:p w14:paraId="60CEB99D" w14:textId="77777777" w:rsidR="00F732DC" w:rsidRPr="00CC187A" w:rsidRDefault="00F732DC" w:rsidP="00732BBB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75B39C04" w14:textId="0925D6E6" w:rsidR="00C67504" w:rsidRPr="00CC187A" w:rsidRDefault="00C67504" w:rsidP="00732BBB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CC187A">
        <w:rPr>
          <w:rFonts w:ascii="Arial" w:hAnsi="Arial" w:cs="Arial"/>
          <w:b/>
          <w:szCs w:val="24"/>
        </w:rPr>
        <w:t>Obecně závazná vyhláška</w:t>
      </w:r>
    </w:p>
    <w:p w14:paraId="06753972" w14:textId="77777777" w:rsidR="00131160" w:rsidRDefault="00131160" w:rsidP="00732BBB">
      <w:pPr>
        <w:jc w:val="center"/>
        <w:rPr>
          <w:rFonts w:ascii="Arial" w:hAnsi="Arial" w:cs="Arial"/>
          <w:b/>
        </w:rPr>
      </w:pPr>
      <w:r w:rsidRPr="00CC187A">
        <w:rPr>
          <w:rFonts w:ascii="Arial" w:hAnsi="Arial" w:cs="Arial"/>
          <w:b/>
        </w:rPr>
        <w:t xml:space="preserve">o </w:t>
      </w:r>
      <w:r w:rsidR="00732BBB" w:rsidRPr="00411845">
        <w:rPr>
          <w:rFonts w:ascii="Arial" w:eastAsia="Arial" w:hAnsi="Arial" w:cs="Arial"/>
          <w:b/>
          <w:lang w:eastAsia="ar-SA"/>
        </w:rPr>
        <w:t xml:space="preserve">stanovení pravidel pro pohyb psů na veřejném </w:t>
      </w:r>
      <w:r w:rsidR="00732BBB">
        <w:rPr>
          <w:rFonts w:ascii="Arial" w:eastAsia="Arial" w:hAnsi="Arial" w:cs="Arial"/>
          <w:b/>
          <w:lang w:eastAsia="ar-SA"/>
        </w:rPr>
        <w:t>prostranství</w:t>
      </w:r>
      <w:r w:rsidRPr="00CC187A">
        <w:rPr>
          <w:rFonts w:ascii="Arial" w:hAnsi="Arial" w:cs="Arial"/>
          <w:b/>
        </w:rPr>
        <w:t xml:space="preserve"> </w:t>
      </w:r>
    </w:p>
    <w:p w14:paraId="5A2984C8" w14:textId="77777777" w:rsidR="00F732DC" w:rsidRPr="00CC187A" w:rsidRDefault="00F732DC" w:rsidP="00732BBB">
      <w:pPr>
        <w:jc w:val="center"/>
        <w:rPr>
          <w:rFonts w:ascii="Arial" w:hAnsi="Arial" w:cs="Arial"/>
          <w:b/>
        </w:rPr>
      </w:pPr>
    </w:p>
    <w:p w14:paraId="05D7D99B" w14:textId="7C150F46" w:rsidR="000E1985" w:rsidRDefault="00AC18A4" w:rsidP="00732BBB">
      <w:pPr>
        <w:widowControl w:val="0"/>
        <w:autoSpaceDE w:val="0"/>
        <w:jc w:val="both"/>
        <w:rPr>
          <w:rFonts w:ascii="Arial" w:eastAsia="Arial" w:hAnsi="Arial" w:cs="Arial"/>
          <w:lang w:eastAsia="ar-SA"/>
        </w:rPr>
      </w:pPr>
      <w:r w:rsidRPr="000E1985">
        <w:rPr>
          <w:rFonts w:ascii="Arial" w:hAnsi="Arial" w:cs="Arial"/>
        </w:rPr>
        <w:t xml:space="preserve">Zastupitelstvo obce </w:t>
      </w:r>
      <w:r w:rsidR="00CC187A" w:rsidRPr="000E1985">
        <w:rPr>
          <w:rFonts w:ascii="Arial" w:hAnsi="Arial" w:cs="Arial"/>
        </w:rPr>
        <w:t>Bradlecká Lhota</w:t>
      </w:r>
      <w:r w:rsidR="00CE35C4" w:rsidRPr="000E1985">
        <w:rPr>
          <w:rFonts w:ascii="Arial" w:hAnsi="Arial" w:cs="Arial"/>
        </w:rPr>
        <w:t xml:space="preserve"> </w:t>
      </w:r>
      <w:r w:rsidRPr="000E1985">
        <w:rPr>
          <w:rFonts w:ascii="Arial" w:hAnsi="Arial" w:cs="Arial"/>
        </w:rPr>
        <w:t xml:space="preserve">se na svém </w:t>
      </w:r>
      <w:r w:rsidRPr="00E3795E">
        <w:rPr>
          <w:rFonts w:ascii="Arial" w:hAnsi="Arial" w:cs="Arial"/>
        </w:rPr>
        <w:t>zasedání</w:t>
      </w:r>
      <w:r w:rsidRPr="00E3795E">
        <w:rPr>
          <w:rFonts w:ascii="Arial" w:hAnsi="Arial" w:cs="Arial"/>
          <w:b/>
        </w:rPr>
        <w:t xml:space="preserve"> </w:t>
      </w:r>
      <w:r w:rsidR="00E63982">
        <w:rPr>
          <w:rFonts w:ascii="Arial" w:eastAsia="Arial" w:hAnsi="Arial" w:cs="Arial"/>
          <w:lang w:eastAsia="ar-SA"/>
        </w:rPr>
        <w:t>dne 26.3.2025</w:t>
      </w:r>
      <w:r w:rsidR="000E1985" w:rsidRPr="00E3795E">
        <w:rPr>
          <w:rFonts w:ascii="Arial" w:eastAsia="Arial" w:hAnsi="Arial" w:cs="Arial"/>
          <w:lang w:eastAsia="ar-SA"/>
        </w:rPr>
        <w:t xml:space="preserve"> </w:t>
      </w:r>
      <w:r w:rsidR="000E1985" w:rsidRPr="00E63982">
        <w:rPr>
          <w:rFonts w:ascii="Arial" w:eastAsia="Arial" w:hAnsi="Arial" w:cs="Arial"/>
          <w:color w:val="000000" w:themeColor="text1"/>
          <w:lang w:eastAsia="ar-SA"/>
        </w:rPr>
        <w:t>usnesením</w:t>
      </w:r>
      <w:r w:rsidR="00150E1B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150E1B" w:rsidRPr="00150E1B">
        <w:rPr>
          <w:rFonts w:ascii="Arial" w:eastAsia="Arial" w:hAnsi="Arial" w:cs="Arial"/>
          <w:color w:val="000000" w:themeColor="text1"/>
          <w:lang w:eastAsia="ar-SA"/>
        </w:rPr>
        <w:t>ze 14. veřejného zasedání</w:t>
      </w:r>
      <w:r w:rsidR="00150E1B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E63982" w:rsidRPr="00E63982">
        <w:rPr>
          <w:rFonts w:ascii="Arial" w:eastAsia="Arial" w:hAnsi="Arial" w:cs="Arial"/>
          <w:color w:val="000000" w:themeColor="text1"/>
          <w:lang w:eastAsia="ar-SA"/>
        </w:rPr>
        <w:t xml:space="preserve"> bod č.</w:t>
      </w:r>
      <w:r w:rsidR="00E63982">
        <w:rPr>
          <w:rFonts w:ascii="Arial" w:eastAsia="Arial" w:hAnsi="Arial" w:cs="Arial"/>
          <w:color w:val="000000" w:themeColor="text1"/>
          <w:lang w:eastAsia="ar-SA"/>
        </w:rPr>
        <w:t xml:space="preserve"> 7 </w:t>
      </w:r>
      <w:r w:rsidR="000E1985" w:rsidRPr="00411845">
        <w:rPr>
          <w:rFonts w:ascii="Arial" w:eastAsia="Arial" w:hAnsi="Arial" w:cs="Arial"/>
          <w:lang w:eastAsia="ar-SA"/>
        </w:rPr>
        <w:t>usneslo vydat na základě ustanovení § 24 odst. 2 zákona č.</w:t>
      </w:r>
      <w:r w:rsidR="00F732DC">
        <w:rPr>
          <w:rFonts w:ascii="Arial" w:eastAsia="Arial" w:hAnsi="Arial" w:cs="Arial"/>
          <w:lang w:eastAsia="ar-SA"/>
        </w:rPr>
        <w:t> </w:t>
      </w:r>
      <w:r w:rsidR="000E1985" w:rsidRPr="00411845">
        <w:rPr>
          <w:rFonts w:ascii="Arial" w:eastAsia="Arial" w:hAnsi="Arial" w:cs="Arial"/>
          <w:lang w:eastAsia="ar-SA"/>
        </w:rPr>
        <w:t>246/1992 Sb., na ochranu zvířat proti týrání, ve znění pozdějších předpi</w:t>
      </w:r>
      <w:r w:rsidR="00734250">
        <w:rPr>
          <w:rFonts w:ascii="Arial" w:eastAsia="Arial" w:hAnsi="Arial" w:cs="Arial"/>
          <w:lang w:eastAsia="ar-SA"/>
        </w:rPr>
        <w:t>sů, a v souladu s ustanovením § </w:t>
      </w:r>
      <w:r w:rsidR="000E1985" w:rsidRPr="00411845">
        <w:rPr>
          <w:rFonts w:ascii="Arial" w:eastAsia="Arial" w:hAnsi="Arial" w:cs="Arial"/>
          <w:lang w:eastAsia="ar-SA"/>
        </w:rPr>
        <w:t>10 písm. d)</w:t>
      </w:r>
      <w:r w:rsidR="000E1985">
        <w:rPr>
          <w:rFonts w:ascii="Arial" w:eastAsia="Arial" w:hAnsi="Arial" w:cs="Arial"/>
          <w:lang w:eastAsia="ar-SA"/>
        </w:rPr>
        <w:t xml:space="preserve"> a</w:t>
      </w:r>
      <w:r w:rsidR="000E1985" w:rsidRPr="00411845">
        <w:rPr>
          <w:rFonts w:ascii="Arial" w:eastAsia="Arial" w:hAnsi="Arial" w:cs="Arial"/>
          <w:lang w:eastAsia="ar-SA"/>
        </w:rPr>
        <w:t xml:space="preserve"> § 84 odst. 2) pís</w:t>
      </w:r>
      <w:r w:rsidR="000E1985">
        <w:rPr>
          <w:rFonts w:ascii="Arial" w:eastAsia="Arial" w:hAnsi="Arial" w:cs="Arial"/>
          <w:lang w:eastAsia="ar-SA"/>
        </w:rPr>
        <w:t>m. h) zákona č. 128/2000 Sb., o </w:t>
      </w:r>
      <w:r w:rsidR="000E1985" w:rsidRPr="00411845">
        <w:rPr>
          <w:rFonts w:ascii="Arial" w:eastAsia="Arial" w:hAnsi="Arial" w:cs="Arial"/>
          <w:lang w:eastAsia="ar-SA"/>
        </w:rPr>
        <w:t>obcích (obecní zřízení), ve znění pozdějších předpisů, tuto obecně závaznou vyhlášku:</w:t>
      </w:r>
    </w:p>
    <w:p w14:paraId="44C3C6D5" w14:textId="77777777" w:rsidR="000E1985" w:rsidRDefault="000E1985" w:rsidP="00732BBB">
      <w:pPr>
        <w:widowControl w:val="0"/>
        <w:autoSpaceDE w:val="0"/>
        <w:jc w:val="both"/>
        <w:rPr>
          <w:rFonts w:ascii="Arial" w:eastAsia="Arial" w:hAnsi="Arial" w:cs="Arial"/>
          <w:lang w:eastAsia="ar-SA"/>
        </w:rPr>
      </w:pPr>
    </w:p>
    <w:p w14:paraId="25AFA3B6" w14:textId="77777777" w:rsidR="00DC6BB8" w:rsidRPr="00411845" w:rsidRDefault="00DC6BB8" w:rsidP="00732BBB">
      <w:pPr>
        <w:widowControl w:val="0"/>
        <w:jc w:val="center"/>
        <w:rPr>
          <w:rFonts w:ascii="Arial" w:hAnsi="Arial" w:cs="Arial"/>
          <w:b/>
          <w:lang w:eastAsia="ar-SA"/>
        </w:rPr>
      </w:pPr>
      <w:r w:rsidRPr="00411845">
        <w:rPr>
          <w:rFonts w:ascii="Arial" w:hAnsi="Arial" w:cs="Arial"/>
          <w:b/>
          <w:lang w:eastAsia="ar-SA"/>
        </w:rPr>
        <w:t xml:space="preserve">Čl. </w:t>
      </w:r>
      <w:r>
        <w:rPr>
          <w:rFonts w:ascii="Arial" w:hAnsi="Arial" w:cs="Arial"/>
          <w:b/>
          <w:lang w:eastAsia="ar-SA"/>
        </w:rPr>
        <w:t>1</w:t>
      </w:r>
    </w:p>
    <w:p w14:paraId="5E2837C9" w14:textId="77777777" w:rsidR="00DC6BB8" w:rsidRDefault="00DC6BB8" w:rsidP="00732BBB">
      <w:pPr>
        <w:widowControl w:val="0"/>
        <w:autoSpaceDE w:val="0"/>
        <w:jc w:val="center"/>
        <w:rPr>
          <w:rFonts w:ascii="Arial" w:eastAsia="Arial" w:hAnsi="Arial" w:cs="Arial"/>
          <w:b/>
          <w:bCs/>
          <w:color w:val="000000"/>
          <w:lang w:eastAsia="ar-SA"/>
        </w:rPr>
      </w:pPr>
      <w:r w:rsidRPr="00411845">
        <w:rPr>
          <w:rFonts w:ascii="Arial" w:eastAsia="Arial" w:hAnsi="Arial" w:cs="Arial"/>
          <w:b/>
          <w:bCs/>
          <w:color w:val="000000"/>
          <w:lang w:eastAsia="ar-SA"/>
        </w:rPr>
        <w:t>Pravidla pro pohyb psů na veřejném prostranství</w:t>
      </w:r>
    </w:p>
    <w:p w14:paraId="47F0FC7A" w14:textId="77777777" w:rsidR="00732BBB" w:rsidRPr="00411845" w:rsidRDefault="00732BBB" w:rsidP="00732BBB">
      <w:pPr>
        <w:widowControl w:val="0"/>
        <w:autoSpaceDE w:val="0"/>
        <w:jc w:val="center"/>
        <w:rPr>
          <w:rFonts w:ascii="Arial" w:eastAsia="Arial" w:hAnsi="Arial" w:cs="Arial"/>
          <w:b/>
          <w:bCs/>
          <w:color w:val="000000"/>
          <w:lang w:eastAsia="ar-SA"/>
        </w:rPr>
      </w:pPr>
    </w:p>
    <w:p w14:paraId="0312A1BA" w14:textId="55DBD8E9" w:rsidR="00C1711E" w:rsidRPr="00307600" w:rsidRDefault="00E63982" w:rsidP="00C1711E">
      <w:pPr>
        <w:pStyle w:val="Odstavecseseznamem"/>
        <w:widowControl w:val="0"/>
        <w:numPr>
          <w:ilvl w:val="0"/>
          <w:numId w:val="25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>Fyzická osoba, která má psa na veřejném prostranství pod kontrolou či dohledem</w:t>
      </w:r>
      <w:r w:rsidR="001B2580">
        <w:rPr>
          <w:rFonts w:ascii="Arial" w:eastAsia="Arial" w:hAnsi="Arial" w:cs="Arial"/>
          <w:sz w:val="24"/>
          <w:szCs w:val="24"/>
          <w:lang w:eastAsia="ar-SA"/>
        </w:rPr>
        <w:t>,</w:t>
      </w:r>
      <w:r w:rsidR="00DC6BB8" w:rsidRPr="007A7065">
        <w:rPr>
          <w:rFonts w:ascii="Arial" w:hAnsi="Arial" w:cs="Arial"/>
          <w:b/>
          <w:sz w:val="24"/>
          <w:szCs w:val="24"/>
          <w:lang w:eastAsia="ar-SA"/>
        </w:rPr>
        <w:t xml:space="preserve"> je povin</w:t>
      </w:r>
      <w:r>
        <w:rPr>
          <w:rFonts w:ascii="Arial" w:hAnsi="Arial" w:cs="Arial"/>
          <w:b/>
          <w:sz w:val="24"/>
          <w:szCs w:val="24"/>
          <w:lang w:eastAsia="ar-SA"/>
        </w:rPr>
        <w:t>na</w:t>
      </w:r>
      <w:r w:rsidR="00DC6BB8" w:rsidRPr="007A7065">
        <w:rPr>
          <w:rFonts w:ascii="Arial" w:hAnsi="Arial" w:cs="Arial"/>
          <w:b/>
          <w:sz w:val="24"/>
          <w:szCs w:val="24"/>
          <w:lang w:eastAsia="ar-SA"/>
        </w:rPr>
        <w:t xml:space="preserve"> na veřejných prostranstvích</w:t>
      </w:r>
      <w:r>
        <w:rPr>
          <w:rFonts w:ascii="Arial" w:hAnsi="Arial" w:cs="Arial"/>
          <w:b/>
          <w:sz w:val="24"/>
          <w:szCs w:val="24"/>
          <w:lang w:eastAsia="ar-SA"/>
        </w:rPr>
        <w:t>,</w:t>
      </w:r>
      <w:r w:rsidR="00DC6BB8">
        <w:rPr>
          <w:rFonts w:ascii="Arial" w:hAnsi="Arial" w:cs="Arial"/>
          <w:sz w:val="24"/>
          <w:szCs w:val="24"/>
          <w:lang w:eastAsia="ar-SA"/>
        </w:rPr>
        <w:t xml:space="preserve"> vyjmenovaných a graficky vyznačených v</w:t>
      </w:r>
      <w:r>
        <w:rPr>
          <w:rFonts w:ascii="Arial" w:hAnsi="Arial" w:cs="Arial"/>
          <w:sz w:val="24"/>
          <w:szCs w:val="24"/>
          <w:lang w:eastAsia="ar-SA"/>
        </w:rPr>
        <w:t> </w:t>
      </w:r>
      <w:r>
        <w:rPr>
          <w:rFonts w:ascii="Arial" w:hAnsi="Arial" w:cs="Arial"/>
          <w:bCs/>
          <w:sz w:val="24"/>
          <w:szCs w:val="24"/>
          <w:lang w:eastAsia="ar-SA"/>
        </w:rPr>
        <w:t>Příloze č.1</w:t>
      </w:r>
      <w:r w:rsidR="00DC6BB8">
        <w:rPr>
          <w:rFonts w:ascii="Arial" w:hAnsi="Arial" w:cs="Arial"/>
          <w:sz w:val="24"/>
          <w:szCs w:val="24"/>
          <w:lang w:eastAsia="ar-SA"/>
        </w:rPr>
        <w:t xml:space="preserve">, která je nedílnou součástí této </w:t>
      </w:r>
      <w:r w:rsidR="006D6F68">
        <w:rPr>
          <w:rFonts w:ascii="Arial" w:hAnsi="Arial" w:cs="Arial"/>
          <w:sz w:val="24"/>
          <w:szCs w:val="24"/>
          <w:lang w:eastAsia="ar-SA"/>
        </w:rPr>
        <w:t>obecně závazné vyhlášky</w:t>
      </w:r>
      <w:r w:rsidR="00DC6BB8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DC6BB8" w:rsidRPr="00307600">
        <w:rPr>
          <w:rFonts w:ascii="Arial" w:hAnsi="Arial" w:cs="Arial"/>
          <w:b/>
          <w:iCs/>
          <w:sz w:val="24"/>
          <w:szCs w:val="24"/>
          <w:lang w:eastAsia="ar-SA"/>
        </w:rPr>
        <w:t>mít psa pod neustálým dohledem na vodítku.</w:t>
      </w:r>
      <w:r w:rsidR="00F23F92" w:rsidRPr="00307600">
        <w:rPr>
          <w:rFonts w:ascii="Arial" w:hAnsi="Arial" w:cs="Arial"/>
          <w:iCs/>
          <w:sz w:val="24"/>
          <w:szCs w:val="24"/>
          <w:vertAlign w:val="superscript"/>
          <w:lang w:eastAsia="ar-SA"/>
        </w:rPr>
        <w:footnoteReference w:id="1"/>
      </w:r>
      <w:r w:rsidR="00F23F92" w:rsidRPr="00307600">
        <w:rPr>
          <w:rFonts w:ascii="Arial" w:hAnsi="Arial" w:cs="Arial"/>
          <w:iCs/>
          <w:sz w:val="24"/>
          <w:szCs w:val="24"/>
          <w:vertAlign w:val="superscript"/>
          <w:lang w:eastAsia="ar-SA"/>
        </w:rPr>
        <w:t>)</w:t>
      </w:r>
    </w:p>
    <w:p w14:paraId="7CD30208" w14:textId="77777777" w:rsidR="00E66C7B" w:rsidRPr="00307600" w:rsidRDefault="00E66C7B" w:rsidP="00C1711E">
      <w:pPr>
        <w:pStyle w:val="Odstavecseseznamem"/>
        <w:widowControl w:val="0"/>
        <w:spacing w:after="0" w:line="240" w:lineRule="auto"/>
        <w:ind w:left="426"/>
        <w:contextualSpacing w:val="0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01E638" w14:textId="77777777" w:rsidR="00DC6BB8" w:rsidRPr="0099394B" w:rsidRDefault="00F23F92" w:rsidP="00732BBB">
      <w:pPr>
        <w:pStyle w:val="Odstavecseseznamem"/>
        <w:widowControl w:val="0"/>
        <w:numPr>
          <w:ilvl w:val="0"/>
          <w:numId w:val="25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307600">
        <w:rPr>
          <w:rFonts w:ascii="Arial" w:hAnsi="Arial" w:cs="Arial"/>
          <w:sz w:val="24"/>
          <w:szCs w:val="24"/>
        </w:rPr>
        <w:t>P</w:t>
      </w:r>
      <w:r w:rsidR="00DC6BB8" w:rsidRPr="00307600">
        <w:rPr>
          <w:rFonts w:ascii="Arial" w:hAnsi="Arial" w:cs="Arial"/>
          <w:sz w:val="24"/>
          <w:szCs w:val="24"/>
        </w:rPr>
        <w:t>ravidl</w:t>
      </w:r>
      <w:r w:rsidRPr="00307600">
        <w:rPr>
          <w:rFonts w:ascii="Arial" w:hAnsi="Arial" w:cs="Arial"/>
          <w:sz w:val="24"/>
          <w:szCs w:val="24"/>
        </w:rPr>
        <w:t>o</w:t>
      </w:r>
      <w:r w:rsidR="00DC6BB8" w:rsidRPr="00307600">
        <w:rPr>
          <w:rFonts w:ascii="Arial" w:hAnsi="Arial" w:cs="Arial"/>
          <w:sz w:val="24"/>
          <w:szCs w:val="24"/>
        </w:rPr>
        <w:t xml:space="preserve"> stanoven</w:t>
      </w:r>
      <w:r w:rsidRPr="00307600">
        <w:rPr>
          <w:rFonts w:ascii="Arial" w:hAnsi="Arial" w:cs="Arial"/>
          <w:sz w:val="24"/>
          <w:szCs w:val="24"/>
        </w:rPr>
        <w:t>é</w:t>
      </w:r>
      <w:r w:rsidR="00DC6BB8" w:rsidRPr="00307600">
        <w:rPr>
          <w:rFonts w:ascii="Arial" w:hAnsi="Arial" w:cs="Arial"/>
          <w:sz w:val="24"/>
          <w:szCs w:val="24"/>
        </w:rPr>
        <w:t xml:space="preserve"> v odst. 1 </w:t>
      </w:r>
      <w:r w:rsidR="00DC6BB8" w:rsidRPr="00307600">
        <w:rPr>
          <w:rFonts w:ascii="Arial" w:hAnsi="Arial" w:cs="Arial"/>
          <w:sz w:val="24"/>
          <w:szCs w:val="24"/>
          <w:lang w:eastAsia="ar-SA"/>
        </w:rPr>
        <w:t xml:space="preserve">se </w:t>
      </w:r>
      <w:r w:rsidR="00DC6BB8" w:rsidRPr="00307600">
        <w:rPr>
          <w:rFonts w:ascii="Arial" w:hAnsi="Arial" w:cs="Arial"/>
          <w:b/>
          <w:sz w:val="24"/>
          <w:szCs w:val="24"/>
          <w:lang w:eastAsia="ar-SA"/>
        </w:rPr>
        <w:t>nevztahuj</w:t>
      </w:r>
      <w:r w:rsidRPr="00307600">
        <w:rPr>
          <w:rFonts w:ascii="Arial" w:hAnsi="Arial" w:cs="Arial"/>
          <w:b/>
          <w:sz w:val="24"/>
          <w:szCs w:val="24"/>
          <w:lang w:eastAsia="ar-SA"/>
        </w:rPr>
        <w:t>e</w:t>
      </w:r>
      <w:r w:rsidR="00DC6BB8" w:rsidRPr="00307600">
        <w:rPr>
          <w:rFonts w:ascii="Arial" w:hAnsi="Arial" w:cs="Arial"/>
          <w:b/>
          <w:sz w:val="24"/>
          <w:szCs w:val="24"/>
          <w:lang w:eastAsia="ar-SA"/>
        </w:rPr>
        <w:t xml:space="preserve"> na psy při jejich použití dle zv</w:t>
      </w:r>
      <w:r w:rsidR="00DC6BB8" w:rsidRPr="0099394B">
        <w:rPr>
          <w:rFonts w:ascii="Arial" w:hAnsi="Arial" w:cs="Arial"/>
          <w:b/>
          <w:sz w:val="24"/>
          <w:szCs w:val="24"/>
          <w:lang w:eastAsia="ar-SA"/>
        </w:rPr>
        <w:t>láštních předpisů</w:t>
      </w:r>
      <w:r w:rsidR="00FE4EC8" w:rsidRPr="006D6F68">
        <w:rPr>
          <w:rStyle w:val="Znakapoznpodarou"/>
          <w:rFonts w:ascii="Arial" w:hAnsi="Arial" w:cs="Arial"/>
          <w:sz w:val="24"/>
          <w:szCs w:val="24"/>
          <w:lang w:eastAsia="ar-SA"/>
        </w:rPr>
        <w:footnoteReference w:id="2"/>
      </w:r>
      <w:r w:rsidR="00FE4EC8" w:rsidRPr="006D6F68">
        <w:rPr>
          <w:rFonts w:ascii="Arial" w:hAnsi="Arial" w:cs="Arial"/>
          <w:sz w:val="24"/>
          <w:szCs w:val="24"/>
          <w:vertAlign w:val="superscript"/>
          <w:lang w:eastAsia="ar-SA"/>
        </w:rPr>
        <w:t>)</w:t>
      </w:r>
      <w:r w:rsidR="00DC6BB8" w:rsidRPr="006D6F68">
        <w:rPr>
          <w:rFonts w:ascii="Arial" w:hAnsi="Arial" w:cs="Arial"/>
          <w:sz w:val="24"/>
          <w:szCs w:val="24"/>
          <w:lang w:eastAsia="ar-SA"/>
        </w:rPr>
        <w:t xml:space="preserve">. </w:t>
      </w:r>
    </w:p>
    <w:p w14:paraId="51E9BFBE" w14:textId="77777777" w:rsidR="00EB2304" w:rsidRDefault="00EB2304" w:rsidP="00732BBB">
      <w:pPr>
        <w:pStyle w:val="slalnk"/>
        <w:spacing w:before="0" w:after="0"/>
        <w:rPr>
          <w:rFonts w:ascii="Arial" w:hAnsi="Arial" w:cs="Arial"/>
          <w:szCs w:val="24"/>
        </w:rPr>
      </w:pPr>
    </w:p>
    <w:p w14:paraId="5DF7077E" w14:textId="7BACAC05" w:rsidR="00131160" w:rsidRPr="00CC187A" w:rsidRDefault="00131160" w:rsidP="00732BBB">
      <w:pPr>
        <w:pStyle w:val="slalnk"/>
        <w:spacing w:before="0" w:after="0"/>
        <w:rPr>
          <w:rFonts w:ascii="Arial" w:hAnsi="Arial" w:cs="Arial"/>
          <w:szCs w:val="24"/>
        </w:rPr>
      </w:pPr>
      <w:r w:rsidRPr="00CC187A">
        <w:rPr>
          <w:rFonts w:ascii="Arial" w:hAnsi="Arial" w:cs="Arial"/>
          <w:szCs w:val="24"/>
        </w:rPr>
        <w:t xml:space="preserve">Čl. </w:t>
      </w:r>
      <w:r w:rsidR="00E63982">
        <w:rPr>
          <w:rFonts w:ascii="Arial" w:hAnsi="Arial" w:cs="Arial"/>
          <w:szCs w:val="24"/>
        </w:rPr>
        <w:t>2</w:t>
      </w:r>
    </w:p>
    <w:p w14:paraId="68E74975" w14:textId="77777777" w:rsidR="00131160" w:rsidRDefault="00131160" w:rsidP="00732BBB">
      <w:pPr>
        <w:pStyle w:val="Nzvylnk"/>
        <w:spacing w:before="0" w:after="0"/>
        <w:rPr>
          <w:rFonts w:ascii="Arial" w:hAnsi="Arial" w:cs="Arial"/>
          <w:szCs w:val="24"/>
        </w:rPr>
      </w:pPr>
      <w:r w:rsidRPr="00CC187A">
        <w:rPr>
          <w:rFonts w:ascii="Arial" w:hAnsi="Arial" w:cs="Arial"/>
          <w:szCs w:val="24"/>
        </w:rPr>
        <w:t>Účinnost</w:t>
      </w:r>
    </w:p>
    <w:p w14:paraId="0BFA01CC" w14:textId="77777777" w:rsidR="00732BBB" w:rsidRPr="00CC187A" w:rsidRDefault="00732BBB" w:rsidP="00732BBB">
      <w:pPr>
        <w:pStyle w:val="Nzvylnk"/>
        <w:spacing w:before="0" w:after="0"/>
        <w:rPr>
          <w:rFonts w:ascii="Arial" w:hAnsi="Arial" w:cs="Arial"/>
          <w:szCs w:val="24"/>
        </w:rPr>
      </w:pPr>
    </w:p>
    <w:p w14:paraId="11239EFE" w14:textId="77777777" w:rsidR="00732BBB" w:rsidRPr="00411845" w:rsidRDefault="00732BBB" w:rsidP="00732BBB">
      <w:pPr>
        <w:widowControl w:val="0"/>
        <w:tabs>
          <w:tab w:val="left" w:pos="708"/>
        </w:tabs>
        <w:jc w:val="both"/>
        <w:rPr>
          <w:rFonts w:ascii="Arial" w:hAnsi="Arial" w:cs="Arial"/>
          <w:lang w:eastAsia="ar-SA"/>
        </w:rPr>
      </w:pPr>
      <w:r w:rsidRPr="00411845">
        <w:rPr>
          <w:rFonts w:ascii="Arial" w:hAnsi="Arial" w:cs="Arial"/>
          <w:lang w:eastAsia="ar-SA"/>
        </w:rPr>
        <w:t xml:space="preserve">Tato </w:t>
      </w:r>
      <w:r>
        <w:rPr>
          <w:rFonts w:ascii="Arial" w:hAnsi="Arial" w:cs="Arial"/>
          <w:lang w:eastAsia="ar-SA"/>
        </w:rPr>
        <w:t xml:space="preserve">obecně závazná </w:t>
      </w:r>
      <w:r w:rsidRPr="00411845">
        <w:rPr>
          <w:rFonts w:ascii="Arial" w:hAnsi="Arial" w:cs="Arial"/>
          <w:lang w:eastAsia="ar-SA"/>
        </w:rPr>
        <w:t xml:space="preserve">vyhláška nabývá účinnosti patnáctým dnem po dni jejího vyhlášení. </w:t>
      </w:r>
    </w:p>
    <w:p w14:paraId="1E972C60" w14:textId="77777777" w:rsidR="009F3AB6" w:rsidRPr="00C45CA8" w:rsidRDefault="009F3AB6" w:rsidP="00732BBB">
      <w:pPr>
        <w:jc w:val="both"/>
        <w:rPr>
          <w:rFonts w:ascii="Arial" w:hAnsi="Arial" w:cs="Arial"/>
        </w:rPr>
      </w:pPr>
    </w:p>
    <w:p w14:paraId="288E17E6" w14:textId="77777777" w:rsidR="00131160" w:rsidRPr="00C45CA8" w:rsidRDefault="00131160" w:rsidP="00732BBB">
      <w:pPr>
        <w:ind w:firstLine="708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9F3AB6" w:rsidRPr="00C45CA8" w14:paraId="6D5ECB71" w14:textId="77777777" w:rsidTr="009F3AB6">
        <w:tc>
          <w:tcPr>
            <w:tcW w:w="4605" w:type="dxa"/>
            <w:shd w:val="clear" w:color="auto" w:fill="auto"/>
          </w:tcPr>
          <w:p w14:paraId="6E378ECB" w14:textId="77777777" w:rsidR="009F3AB6" w:rsidRPr="00C45CA8" w:rsidRDefault="009F3AB6" w:rsidP="00732BBB">
            <w:pPr>
              <w:tabs>
                <w:tab w:val="left" w:pos="1080"/>
                <w:tab w:val="left" w:pos="7020"/>
              </w:tabs>
              <w:suppressAutoHyphens/>
              <w:ind w:left="708" w:firstLine="357"/>
              <w:jc w:val="center"/>
              <w:rPr>
                <w:rFonts w:ascii="Arial" w:hAnsi="Arial" w:cs="Arial"/>
                <w:lang w:eastAsia="ar-SA"/>
              </w:rPr>
            </w:pPr>
          </w:p>
          <w:p w14:paraId="646E0372" w14:textId="77777777" w:rsidR="009F3AB6" w:rsidRPr="00C45CA8" w:rsidRDefault="009F3AB6" w:rsidP="00732BBB">
            <w:pPr>
              <w:tabs>
                <w:tab w:val="left" w:pos="1080"/>
                <w:tab w:val="left" w:pos="7020"/>
              </w:tabs>
              <w:suppressAutoHyphens/>
              <w:ind w:left="708" w:firstLine="357"/>
              <w:jc w:val="center"/>
              <w:rPr>
                <w:rFonts w:ascii="Arial" w:hAnsi="Arial" w:cs="Arial"/>
                <w:lang w:eastAsia="ar-SA"/>
              </w:rPr>
            </w:pPr>
            <w:r w:rsidRPr="00C45CA8">
              <w:rPr>
                <w:rFonts w:ascii="Arial" w:hAnsi="Arial" w:cs="Arial"/>
                <w:lang w:eastAsia="ar-SA"/>
              </w:rPr>
              <w:t>………………………………..</w:t>
            </w:r>
          </w:p>
        </w:tc>
        <w:tc>
          <w:tcPr>
            <w:tcW w:w="4606" w:type="dxa"/>
            <w:shd w:val="clear" w:color="auto" w:fill="auto"/>
          </w:tcPr>
          <w:p w14:paraId="6B87166F" w14:textId="77777777" w:rsidR="009F3AB6" w:rsidRPr="00C45CA8" w:rsidRDefault="009F3AB6" w:rsidP="00732BBB">
            <w:pPr>
              <w:tabs>
                <w:tab w:val="left" w:pos="1080"/>
                <w:tab w:val="left" w:pos="7020"/>
              </w:tabs>
              <w:suppressAutoHyphens/>
              <w:ind w:left="708" w:firstLine="357"/>
              <w:jc w:val="center"/>
              <w:rPr>
                <w:rFonts w:ascii="Arial" w:hAnsi="Arial" w:cs="Arial"/>
                <w:lang w:eastAsia="ar-SA"/>
              </w:rPr>
            </w:pPr>
          </w:p>
          <w:p w14:paraId="3874A15A" w14:textId="77777777" w:rsidR="009F3AB6" w:rsidRPr="00C45CA8" w:rsidRDefault="009F3AB6" w:rsidP="00732BBB">
            <w:pPr>
              <w:tabs>
                <w:tab w:val="left" w:pos="1080"/>
                <w:tab w:val="left" w:pos="7020"/>
              </w:tabs>
              <w:suppressAutoHyphens/>
              <w:ind w:left="708" w:firstLine="357"/>
              <w:jc w:val="center"/>
              <w:rPr>
                <w:rFonts w:ascii="Arial" w:hAnsi="Arial" w:cs="Arial"/>
                <w:lang w:eastAsia="ar-SA"/>
              </w:rPr>
            </w:pPr>
            <w:r w:rsidRPr="00C45CA8">
              <w:rPr>
                <w:rFonts w:ascii="Arial" w:hAnsi="Arial" w:cs="Arial"/>
                <w:lang w:eastAsia="ar-SA"/>
              </w:rPr>
              <w:t>…………………………………</w:t>
            </w:r>
          </w:p>
        </w:tc>
      </w:tr>
      <w:tr w:rsidR="00C45CA8" w:rsidRPr="00C45CA8" w14:paraId="4D10CD6C" w14:textId="77777777" w:rsidTr="009F3AB6">
        <w:tc>
          <w:tcPr>
            <w:tcW w:w="4605" w:type="dxa"/>
            <w:shd w:val="clear" w:color="auto" w:fill="auto"/>
          </w:tcPr>
          <w:p w14:paraId="68AF8E68" w14:textId="77777777" w:rsidR="009F3AB6" w:rsidRPr="00C45CA8" w:rsidRDefault="00C45CA8" w:rsidP="00732BBB">
            <w:pPr>
              <w:tabs>
                <w:tab w:val="left" w:pos="1080"/>
                <w:tab w:val="left" w:pos="7020"/>
              </w:tabs>
              <w:suppressAutoHyphens/>
              <w:ind w:left="708" w:firstLine="357"/>
              <w:jc w:val="center"/>
              <w:rPr>
                <w:rFonts w:ascii="Arial" w:hAnsi="Arial" w:cs="Arial"/>
                <w:lang w:eastAsia="ar-SA"/>
              </w:rPr>
            </w:pPr>
            <w:r w:rsidRPr="00C45CA8">
              <w:rPr>
                <w:rFonts w:ascii="Arial" w:hAnsi="Arial" w:cs="Arial"/>
                <w:lang w:eastAsia="ar-SA"/>
              </w:rPr>
              <w:t>Mgr. Simona Tahalová</w:t>
            </w:r>
          </w:p>
          <w:p w14:paraId="31F71C66" w14:textId="77777777" w:rsidR="009F3AB6" w:rsidRPr="00C45CA8" w:rsidRDefault="009F3AB6" w:rsidP="00732BBB">
            <w:pPr>
              <w:tabs>
                <w:tab w:val="left" w:pos="1080"/>
                <w:tab w:val="left" w:pos="7020"/>
              </w:tabs>
              <w:suppressAutoHyphens/>
              <w:ind w:left="708" w:firstLine="357"/>
              <w:jc w:val="center"/>
              <w:rPr>
                <w:rFonts w:ascii="Arial" w:hAnsi="Arial" w:cs="Arial"/>
                <w:lang w:eastAsia="ar-SA"/>
              </w:rPr>
            </w:pPr>
            <w:r w:rsidRPr="00C45CA8">
              <w:rPr>
                <w:rFonts w:ascii="Arial" w:hAnsi="Arial" w:cs="Arial"/>
                <w:lang w:eastAsia="ar-SA"/>
              </w:rPr>
              <w:t>místostarost</w:t>
            </w:r>
            <w:r w:rsidR="00C45CA8" w:rsidRPr="00C45CA8">
              <w:rPr>
                <w:rFonts w:ascii="Arial" w:hAnsi="Arial" w:cs="Arial"/>
                <w:lang w:eastAsia="ar-SA"/>
              </w:rPr>
              <w:t>k</w:t>
            </w:r>
            <w:r w:rsidRPr="00C45CA8">
              <w:rPr>
                <w:rFonts w:ascii="Arial" w:hAnsi="Arial" w:cs="Arial"/>
                <w:lang w:eastAsia="ar-SA"/>
              </w:rPr>
              <w:t>a</w:t>
            </w:r>
          </w:p>
        </w:tc>
        <w:tc>
          <w:tcPr>
            <w:tcW w:w="4606" w:type="dxa"/>
            <w:shd w:val="clear" w:color="auto" w:fill="auto"/>
          </w:tcPr>
          <w:p w14:paraId="70094F1E" w14:textId="562A6CA8" w:rsidR="009F3AB6" w:rsidRPr="00C45CA8" w:rsidRDefault="00307600" w:rsidP="00732BBB">
            <w:pPr>
              <w:tabs>
                <w:tab w:val="left" w:pos="1080"/>
                <w:tab w:val="left" w:pos="7020"/>
              </w:tabs>
              <w:suppressAutoHyphens/>
              <w:ind w:left="708" w:firstLine="357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Petr Blažek</w:t>
            </w:r>
          </w:p>
          <w:p w14:paraId="302D187A" w14:textId="77777777" w:rsidR="009F3AB6" w:rsidRPr="00C45CA8" w:rsidRDefault="009F3AB6" w:rsidP="00732BBB">
            <w:pPr>
              <w:tabs>
                <w:tab w:val="left" w:pos="1080"/>
                <w:tab w:val="left" w:pos="7020"/>
              </w:tabs>
              <w:suppressAutoHyphens/>
              <w:ind w:left="708" w:firstLine="357"/>
              <w:jc w:val="center"/>
              <w:rPr>
                <w:rFonts w:ascii="Arial" w:hAnsi="Arial" w:cs="Arial"/>
                <w:lang w:eastAsia="ar-SA"/>
              </w:rPr>
            </w:pPr>
            <w:r w:rsidRPr="00C45CA8">
              <w:rPr>
                <w:rFonts w:ascii="Arial" w:hAnsi="Arial" w:cs="Arial"/>
                <w:lang w:eastAsia="ar-SA"/>
              </w:rPr>
              <w:t>starosta</w:t>
            </w:r>
          </w:p>
        </w:tc>
      </w:tr>
    </w:tbl>
    <w:p w14:paraId="18A57E8E" w14:textId="77777777" w:rsidR="00131160" w:rsidRPr="00CC187A" w:rsidRDefault="009F3AB6" w:rsidP="00732BBB">
      <w:pPr>
        <w:jc w:val="both"/>
        <w:rPr>
          <w:rFonts w:ascii="Arial" w:hAnsi="Arial" w:cs="Arial"/>
        </w:rPr>
      </w:pPr>
      <w:r w:rsidRPr="00CC187A">
        <w:rPr>
          <w:rFonts w:ascii="Arial" w:hAnsi="Arial" w:cs="Arial"/>
        </w:rPr>
        <w:t xml:space="preserve"> </w:t>
      </w:r>
    </w:p>
    <w:p w14:paraId="2CBBE4D8" w14:textId="77777777" w:rsidR="00F732DC" w:rsidRDefault="00F732DC" w:rsidP="00732BBB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14:paraId="3F46F694" w14:textId="77777777" w:rsidR="00F732DC" w:rsidRDefault="00F732DC" w:rsidP="00732BBB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14:paraId="206E69E1" w14:textId="298A3FE9" w:rsidR="00C2554A" w:rsidRPr="003D0ABF" w:rsidRDefault="00F732DC" w:rsidP="00C2554A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</w:rPr>
      </w:pPr>
      <w:r w:rsidRPr="003D0ABF">
        <w:rPr>
          <w:rFonts w:ascii="Arial" w:hAnsi="Arial" w:cs="Arial"/>
        </w:rPr>
        <w:t>Příloha č. 1</w:t>
      </w:r>
      <w:r w:rsidR="00C2554A" w:rsidRPr="003D0ABF">
        <w:rPr>
          <w:rFonts w:ascii="Arial" w:hAnsi="Arial" w:cs="Arial"/>
        </w:rPr>
        <w:t xml:space="preserve"> k Obecně závazné vyhlášce o </w:t>
      </w:r>
      <w:r w:rsidR="00C2554A" w:rsidRPr="003D0ABF">
        <w:rPr>
          <w:rFonts w:ascii="Arial" w:eastAsia="Arial" w:hAnsi="Arial" w:cs="Arial"/>
          <w:lang w:eastAsia="ar-SA"/>
        </w:rPr>
        <w:t>stan</w:t>
      </w:r>
      <w:r w:rsidR="001D572A">
        <w:rPr>
          <w:rFonts w:ascii="Arial" w:eastAsia="Arial" w:hAnsi="Arial" w:cs="Arial"/>
          <w:lang w:eastAsia="ar-SA"/>
        </w:rPr>
        <w:t>ovení pravidel pro pohyb psů na </w:t>
      </w:r>
      <w:r w:rsidR="00C2554A" w:rsidRPr="003D0ABF">
        <w:rPr>
          <w:rFonts w:ascii="Arial" w:eastAsia="Arial" w:hAnsi="Arial" w:cs="Arial"/>
          <w:lang w:eastAsia="ar-SA"/>
        </w:rPr>
        <w:t>veřejném prostranství</w:t>
      </w:r>
      <w:r w:rsidR="00C2554A" w:rsidRPr="003D0ABF">
        <w:rPr>
          <w:rFonts w:ascii="Arial" w:hAnsi="Arial" w:cs="Arial"/>
        </w:rPr>
        <w:t xml:space="preserve"> </w:t>
      </w:r>
    </w:p>
    <w:p w14:paraId="46E0959C" w14:textId="77777777" w:rsidR="00477D48" w:rsidRDefault="00477D48" w:rsidP="00732BBB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14:paraId="30D85658" w14:textId="5BCF233A" w:rsidR="00477D48" w:rsidRPr="00B02E92" w:rsidRDefault="00477D48" w:rsidP="00477D48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iCs/>
          <w:lang w:eastAsia="ar-SA"/>
        </w:rPr>
      </w:pPr>
      <w:r w:rsidRPr="00B02E92">
        <w:rPr>
          <w:rFonts w:ascii="Arial" w:hAnsi="Arial" w:cs="Arial"/>
        </w:rPr>
        <w:t>Seznam veřejných prostranství</w:t>
      </w:r>
      <w:r w:rsidR="00C2554A" w:rsidRPr="00B02E92">
        <w:rPr>
          <w:rFonts w:ascii="Arial" w:hAnsi="Arial" w:cs="Arial"/>
        </w:rPr>
        <w:t>,</w:t>
      </w:r>
      <w:r w:rsidRPr="00B02E92">
        <w:rPr>
          <w:rFonts w:ascii="Arial" w:hAnsi="Arial" w:cs="Arial"/>
          <w:lang w:eastAsia="ar-SA"/>
        </w:rPr>
        <w:t xml:space="preserve"> na kterých je </w:t>
      </w:r>
      <w:r w:rsidR="00E63982">
        <w:rPr>
          <w:rFonts w:ascii="Arial" w:hAnsi="Arial" w:cs="Arial"/>
          <w:lang w:eastAsia="ar-SA"/>
        </w:rPr>
        <w:t>fyzická osoba</w:t>
      </w:r>
      <w:r w:rsidR="00945820" w:rsidRPr="00B02E92">
        <w:rPr>
          <w:rFonts w:ascii="Arial" w:eastAsia="Arial" w:hAnsi="Arial" w:cs="Arial"/>
          <w:lang w:eastAsia="ar-SA"/>
        </w:rPr>
        <w:t xml:space="preserve">, </w:t>
      </w:r>
      <w:r w:rsidR="00E63982">
        <w:rPr>
          <w:rFonts w:ascii="Arial" w:eastAsia="Arial" w:hAnsi="Arial" w:cs="Arial"/>
          <w:lang w:eastAsia="ar-SA"/>
        </w:rPr>
        <w:t xml:space="preserve">která má psa pod kontrolou či dohledem, </w:t>
      </w:r>
      <w:r w:rsidRPr="00B02E92">
        <w:rPr>
          <w:rFonts w:ascii="Arial" w:hAnsi="Arial" w:cs="Arial"/>
          <w:lang w:eastAsia="ar-SA"/>
        </w:rPr>
        <w:t>povi</w:t>
      </w:r>
      <w:r w:rsidR="00E63982">
        <w:rPr>
          <w:rFonts w:ascii="Arial" w:hAnsi="Arial" w:cs="Arial"/>
          <w:lang w:eastAsia="ar-SA"/>
        </w:rPr>
        <w:t>nna</w:t>
      </w:r>
      <w:r w:rsidRPr="00B02E92">
        <w:rPr>
          <w:rFonts w:ascii="Arial" w:hAnsi="Arial" w:cs="Arial"/>
          <w:lang w:eastAsia="ar-SA"/>
        </w:rPr>
        <w:t xml:space="preserve"> </w:t>
      </w:r>
      <w:r w:rsidRPr="00B02E92">
        <w:rPr>
          <w:rFonts w:ascii="Arial" w:hAnsi="Arial" w:cs="Arial"/>
          <w:iCs/>
          <w:lang w:eastAsia="ar-SA"/>
        </w:rPr>
        <w:t>mít psa pod neustálým dohledem na vodítku</w:t>
      </w:r>
      <w:r w:rsidR="00E63982">
        <w:rPr>
          <w:rFonts w:ascii="Arial" w:hAnsi="Arial" w:cs="Arial"/>
          <w:iCs/>
          <w:lang w:eastAsia="ar-SA"/>
        </w:rPr>
        <w:t>.</w:t>
      </w:r>
    </w:p>
    <w:p w14:paraId="76752B2F" w14:textId="77777777" w:rsidR="003D0ABF" w:rsidRDefault="003D0ABF" w:rsidP="00477D48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b/>
          <w:iCs/>
          <w:color w:val="FF0000"/>
          <w:u w:val="single"/>
          <w:lang w:eastAsia="ar-SA"/>
        </w:rPr>
      </w:pPr>
    </w:p>
    <w:p w14:paraId="08069347" w14:textId="77777777" w:rsidR="00EE09D3" w:rsidRDefault="00EE09D3" w:rsidP="00477D48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b/>
          <w:iCs/>
          <w:color w:val="FF0000"/>
          <w:u w:val="single"/>
          <w:lang w:eastAsia="ar-SA"/>
        </w:rPr>
      </w:pPr>
    </w:p>
    <w:p w14:paraId="3E4EAD30" w14:textId="36AFFA13" w:rsidR="00EE09D3" w:rsidRDefault="00307600" w:rsidP="00307600">
      <w:pPr>
        <w:pStyle w:val="Zkladntext"/>
        <w:numPr>
          <w:ilvl w:val="0"/>
          <w:numId w:val="27"/>
        </w:numPr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iCs/>
          <w:lang w:eastAsia="ar-SA"/>
        </w:rPr>
      </w:pPr>
      <w:r>
        <w:rPr>
          <w:rFonts w:ascii="Arial" w:hAnsi="Arial" w:cs="Arial"/>
          <w:iCs/>
          <w:lang w:eastAsia="ar-SA"/>
        </w:rPr>
        <w:t>Místní komunikace p.p.č.635 po odbočku na Matlov</w:t>
      </w:r>
    </w:p>
    <w:p w14:paraId="2B0B4800" w14:textId="181980FF" w:rsidR="00307600" w:rsidRDefault="00307600" w:rsidP="00307600">
      <w:pPr>
        <w:pStyle w:val="Zkladntext"/>
        <w:numPr>
          <w:ilvl w:val="0"/>
          <w:numId w:val="27"/>
        </w:numPr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iCs/>
          <w:lang w:eastAsia="ar-SA"/>
        </w:rPr>
      </w:pPr>
      <w:r>
        <w:rPr>
          <w:rFonts w:ascii="Arial" w:hAnsi="Arial" w:cs="Arial"/>
          <w:iCs/>
          <w:lang w:eastAsia="ar-SA"/>
        </w:rPr>
        <w:t>Místní komunikace p.p.č.697/1 (zástružek)</w:t>
      </w:r>
    </w:p>
    <w:p w14:paraId="05146488" w14:textId="2576852A" w:rsidR="00307600" w:rsidRDefault="00307600" w:rsidP="00307600">
      <w:pPr>
        <w:pStyle w:val="Zkladntext"/>
        <w:numPr>
          <w:ilvl w:val="0"/>
          <w:numId w:val="27"/>
        </w:numPr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iCs/>
          <w:lang w:eastAsia="ar-SA"/>
        </w:rPr>
      </w:pPr>
      <w:r>
        <w:rPr>
          <w:rFonts w:ascii="Arial" w:hAnsi="Arial" w:cs="Arial"/>
          <w:iCs/>
          <w:lang w:eastAsia="ar-SA"/>
        </w:rPr>
        <w:t xml:space="preserve">Místní komunikace p.p.č.701 </w:t>
      </w:r>
    </w:p>
    <w:p w14:paraId="610D3978" w14:textId="4EDF5D85" w:rsidR="00307600" w:rsidRPr="00307600" w:rsidRDefault="00307600" w:rsidP="00307600">
      <w:pPr>
        <w:pStyle w:val="Zkladntext"/>
        <w:numPr>
          <w:ilvl w:val="0"/>
          <w:numId w:val="27"/>
        </w:numPr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iCs/>
          <w:lang w:eastAsia="ar-SA"/>
        </w:rPr>
      </w:pPr>
      <w:r>
        <w:rPr>
          <w:rFonts w:ascii="Arial" w:hAnsi="Arial" w:cs="Arial"/>
          <w:iCs/>
          <w:lang w:eastAsia="ar-SA"/>
        </w:rPr>
        <w:lastRenderedPageBreak/>
        <w:t>Místní komunikace p.p.č.83 (náves u čp.27)</w:t>
      </w:r>
    </w:p>
    <w:p w14:paraId="1DBC1E06" w14:textId="6A13992C" w:rsidR="00307600" w:rsidRPr="00307600" w:rsidRDefault="00307600" w:rsidP="00307600">
      <w:pPr>
        <w:pStyle w:val="Zkladntext"/>
        <w:numPr>
          <w:ilvl w:val="0"/>
          <w:numId w:val="27"/>
        </w:numPr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iCs/>
          <w:lang w:eastAsia="ar-SA"/>
        </w:rPr>
      </w:pPr>
      <w:r>
        <w:rPr>
          <w:rFonts w:ascii="Arial" w:hAnsi="Arial" w:cs="Arial"/>
          <w:iCs/>
          <w:lang w:eastAsia="ar-SA"/>
        </w:rPr>
        <w:t>Místní komunikace p.p.č.646/1 a p.p.č.628 (po čp.29)</w:t>
      </w:r>
    </w:p>
    <w:p w14:paraId="579787E5" w14:textId="0CE80F5E" w:rsidR="00307600" w:rsidRDefault="00307600" w:rsidP="00307600">
      <w:pPr>
        <w:pStyle w:val="Zkladntext"/>
        <w:numPr>
          <w:ilvl w:val="0"/>
          <w:numId w:val="27"/>
        </w:numPr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iCs/>
          <w:lang w:eastAsia="ar-SA"/>
        </w:rPr>
      </w:pPr>
      <w:r>
        <w:rPr>
          <w:rFonts w:ascii="Arial" w:hAnsi="Arial" w:cs="Arial"/>
          <w:iCs/>
          <w:lang w:eastAsia="ar-SA"/>
        </w:rPr>
        <w:t xml:space="preserve">Místní komunikace p.p.č.647/3 </w:t>
      </w:r>
    </w:p>
    <w:p w14:paraId="735CE91A" w14:textId="1088C3AF" w:rsidR="00307600" w:rsidRPr="00307600" w:rsidRDefault="00307600" w:rsidP="00307600">
      <w:pPr>
        <w:pStyle w:val="Zkladntext"/>
        <w:numPr>
          <w:ilvl w:val="0"/>
          <w:numId w:val="27"/>
        </w:numPr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iCs/>
          <w:lang w:eastAsia="ar-SA"/>
        </w:rPr>
      </w:pPr>
      <w:r>
        <w:rPr>
          <w:rFonts w:ascii="Arial" w:hAnsi="Arial" w:cs="Arial"/>
          <w:iCs/>
          <w:lang w:eastAsia="ar-SA"/>
        </w:rPr>
        <w:t>Místní komunikace p.p.č.120/1</w:t>
      </w:r>
    </w:p>
    <w:p w14:paraId="69C7D030" w14:textId="7576C6DA" w:rsidR="00307600" w:rsidRPr="00307600" w:rsidRDefault="00307600" w:rsidP="00307600">
      <w:pPr>
        <w:pStyle w:val="Zkladntext"/>
        <w:numPr>
          <w:ilvl w:val="0"/>
          <w:numId w:val="27"/>
        </w:numPr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iCs/>
          <w:lang w:eastAsia="ar-SA"/>
        </w:rPr>
      </w:pPr>
      <w:r>
        <w:rPr>
          <w:rFonts w:ascii="Arial" w:hAnsi="Arial" w:cs="Arial"/>
          <w:iCs/>
          <w:lang w:eastAsia="ar-SA"/>
        </w:rPr>
        <w:t>Místní komunikace p.p.č.615 (po čp.125)</w:t>
      </w:r>
    </w:p>
    <w:p w14:paraId="60903A2C" w14:textId="4410DD4F" w:rsidR="003D0ABF" w:rsidRPr="001B215B" w:rsidRDefault="00307600" w:rsidP="00477D48">
      <w:pPr>
        <w:pStyle w:val="Zkladntext"/>
        <w:numPr>
          <w:ilvl w:val="0"/>
          <w:numId w:val="27"/>
        </w:numPr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iCs/>
          <w:lang w:eastAsia="ar-SA"/>
        </w:rPr>
      </w:pPr>
      <w:r>
        <w:rPr>
          <w:rFonts w:ascii="Arial" w:hAnsi="Arial" w:cs="Arial"/>
          <w:iCs/>
          <w:lang w:eastAsia="ar-SA"/>
        </w:rPr>
        <w:t>Místní komunikace p.p.č.658 (průhon)</w:t>
      </w:r>
    </w:p>
    <w:p w14:paraId="18148866" w14:textId="77777777" w:rsidR="003D0ABF" w:rsidRDefault="003D0ABF" w:rsidP="00477D48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b/>
          <w:iCs/>
          <w:color w:val="FF0000"/>
          <w:u w:val="single"/>
          <w:lang w:eastAsia="ar-SA"/>
        </w:rPr>
      </w:pPr>
    </w:p>
    <w:p w14:paraId="66C15F6F" w14:textId="77777777" w:rsidR="003D0ABF" w:rsidRDefault="003D0ABF" w:rsidP="003D0ABF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b/>
          <w:iCs/>
          <w:u w:val="single"/>
          <w:lang w:eastAsia="ar-SA"/>
        </w:rPr>
      </w:pPr>
      <w:r w:rsidRPr="00EE09D3">
        <w:rPr>
          <w:rFonts w:ascii="Arial" w:hAnsi="Arial" w:cs="Arial"/>
          <w:b/>
          <w:iCs/>
          <w:u w:val="single"/>
          <w:lang w:eastAsia="ar-SA"/>
        </w:rPr>
        <w:t xml:space="preserve">Grafické vyjádření </w:t>
      </w:r>
      <w:r w:rsidRPr="00EE09D3">
        <w:rPr>
          <w:rFonts w:ascii="Arial" w:hAnsi="Arial" w:cs="Arial"/>
          <w:b/>
          <w:u w:val="single"/>
        </w:rPr>
        <w:t>veřejných prostranství,</w:t>
      </w:r>
      <w:r w:rsidRPr="00EE09D3">
        <w:rPr>
          <w:rFonts w:ascii="Arial" w:hAnsi="Arial" w:cs="Arial"/>
          <w:b/>
          <w:u w:val="single"/>
          <w:lang w:eastAsia="ar-SA"/>
        </w:rPr>
        <w:t xml:space="preserve"> na kterých je držitel psa povinen </w:t>
      </w:r>
      <w:r w:rsidRPr="00EE09D3">
        <w:rPr>
          <w:rFonts w:ascii="Arial" w:hAnsi="Arial" w:cs="Arial"/>
          <w:b/>
          <w:iCs/>
          <w:u w:val="single"/>
          <w:lang w:eastAsia="ar-SA"/>
        </w:rPr>
        <w:t>mít psa pod neustálým dohledem na vodítku</w:t>
      </w:r>
    </w:p>
    <w:p w14:paraId="6557EC87" w14:textId="77777777" w:rsidR="001B215B" w:rsidRPr="00EE09D3" w:rsidRDefault="001B215B" w:rsidP="003D0ABF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b/>
          <w:iCs/>
          <w:u w:val="single"/>
          <w:lang w:eastAsia="ar-SA"/>
        </w:rPr>
      </w:pPr>
    </w:p>
    <w:p w14:paraId="23770FE0" w14:textId="71BE525F" w:rsidR="003D0ABF" w:rsidRPr="003D0ABF" w:rsidRDefault="001B215B" w:rsidP="001B215B">
      <w:pPr>
        <w:pStyle w:val="Zkladntext"/>
        <w:tabs>
          <w:tab w:val="left" w:pos="1080"/>
          <w:tab w:val="left" w:pos="7020"/>
        </w:tabs>
        <w:spacing w:after="0"/>
        <w:jc w:val="center"/>
        <w:rPr>
          <w:rFonts w:ascii="Arial" w:hAnsi="Arial" w:cs="Arial"/>
          <w:b/>
          <w:u w:val="single"/>
        </w:rPr>
      </w:pPr>
      <w:r w:rsidRPr="001B215B">
        <w:rPr>
          <w:rFonts w:ascii="Arial" w:hAnsi="Arial" w:cs="Arial"/>
          <w:b/>
          <w:noProof/>
          <w:u w:val="single"/>
        </w:rPr>
        <w:drawing>
          <wp:inline distT="0" distB="0" distL="0" distR="0" wp14:anchorId="32BF0E06" wp14:editId="4D7D97D5">
            <wp:extent cx="5124450" cy="7434176"/>
            <wp:effectExtent l="0" t="0" r="0" b="0"/>
            <wp:docPr id="13244363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540" cy="745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0ABF" w:rsidRPr="003D0ABF" w:rsidSect="00734250">
      <w:footerReference w:type="default" r:id="rId9"/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8669" w14:textId="77777777" w:rsidR="001C1D8F" w:rsidRDefault="001C1D8F">
      <w:r>
        <w:separator/>
      </w:r>
    </w:p>
  </w:endnote>
  <w:endnote w:type="continuationSeparator" w:id="0">
    <w:p w14:paraId="74AF8FE9" w14:textId="77777777" w:rsidR="001C1D8F" w:rsidRDefault="001C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C82D" w14:textId="77777777" w:rsidR="00C54C28" w:rsidRPr="00AC2DB1" w:rsidRDefault="00C54C28">
    <w:pPr>
      <w:pStyle w:val="Zpat"/>
      <w:jc w:val="center"/>
      <w:rPr>
        <w:rFonts w:ascii="Calibri" w:hAnsi="Calibri"/>
      </w:rPr>
    </w:pPr>
    <w:r w:rsidRPr="00AC2DB1">
      <w:rPr>
        <w:rFonts w:ascii="Calibri" w:hAnsi="Calibri"/>
      </w:rPr>
      <w:fldChar w:fldCharType="begin"/>
    </w:r>
    <w:r w:rsidRPr="00AC2DB1">
      <w:rPr>
        <w:rFonts w:ascii="Calibri" w:hAnsi="Calibri"/>
      </w:rPr>
      <w:instrText>PAGE   \* MERGEFORMAT</w:instrText>
    </w:r>
    <w:r w:rsidRPr="00AC2DB1">
      <w:rPr>
        <w:rFonts w:ascii="Calibri" w:hAnsi="Calibri"/>
      </w:rPr>
      <w:fldChar w:fldCharType="separate"/>
    </w:r>
    <w:r w:rsidR="00B02E92">
      <w:rPr>
        <w:rFonts w:ascii="Calibri" w:hAnsi="Calibri"/>
        <w:noProof/>
      </w:rPr>
      <w:t>2</w:t>
    </w:r>
    <w:r w:rsidRPr="00AC2DB1">
      <w:rPr>
        <w:rFonts w:ascii="Calibri" w:hAnsi="Calibri"/>
      </w:rPr>
      <w:fldChar w:fldCharType="end"/>
    </w:r>
  </w:p>
  <w:p w14:paraId="1A6C197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28E8" w14:textId="77777777" w:rsidR="001C1D8F" w:rsidRDefault="001C1D8F">
      <w:r>
        <w:separator/>
      </w:r>
    </w:p>
  </w:footnote>
  <w:footnote w:type="continuationSeparator" w:id="0">
    <w:p w14:paraId="133E60DF" w14:textId="77777777" w:rsidR="001C1D8F" w:rsidRDefault="001C1D8F">
      <w:r>
        <w:continuationSeparator/>
      </w:r>
    </w:p>
  </w:footnote>
  <w:footnote w:id="1">
    <w:p w14:paraId="6AE203B5" w14:textId="77777777" w:rsidR="00F23F92" w:rsidRPr="00F57232" w:rsidRDefault="00F23F92" w:rsidP="00C20890">
      <w:pPr>
        <w:pStyle w:val="Default"/>
        <w:ind w:left="142" w:hanging="284"/>
        <w:jc w:val="both"/>
        <w:rPr>
          <w:rFonts w:ascii="Arial" w:hAnsi="Arial" w:cs="Arial"/>
          <w:sz w:val="18"/>
          <w:szCs w:val="18"/>
        </w:rPr>
      </w:pPr>
      <w:r w:rsidRPr="00097C9D">
        <w:rPr>
          <w:rStyle w:val="Znakapoznpodarou"/>
          <w:rFonts w:ascii="Arial" w:hAnsi="Arial" w:cs="Arial"/>
          <w:sz w:val="18"/>
          <w:szCs w:val="18"/>
        </w:rPr>
        <w:footnoteRef/>
      </w:r>
      <w:r w:rsidRPr="00097C9D">
        <w:rPr>
          <w:rFonts w:ascii="Arial" w:hAnsi="Arial" w:cs="Arial"/>
          <w:sz w:val="18"/>
          <w:szCs w:val="18"/>
          <w:vertAlign w:val="superscript"/>
        </w:rPr>
        <w:t>)</w:t>
      </w:r>
      <w:r w:rsidRPr="00097C9D">
        <w:rPr>
          <w:rFonts w:ascii="Arial" w:hAnsi="Arial" w:cs="Arial"/>
          <w:sz w:val="18"/>
          <w:szCs w:val="18"/>
        </w:rPr>
        <w:t xml:space="preserve"> Odchyt toulavých a opuštěných zvířat řeší např. § 42 zákona č. 166/1999 Sb., o veterinární péči a o změně některých souvisejících zákonů (veterinární zákon), ve znění pozdějších předpisů. </w:t>
      </w:r>
      <w:r w:rsidR="00C20890" w:rsidRPr="00C21D33">
        <w:rPr>
          <w:rFonts w:ascii="Arial" w:hAnsi="Arial" w:cs="Arial"/>
          <w:sz w:val="18"/>
          <w:szCs w:val="18"/>
        </w:rPr>
        <w:t xml:space="preserve">Problematiku upravují rovněž </w:t>
      </w:r>
      <w:r w:rsidR="00C20890">
        <w:rPr>
          <w:rFonts w:ascii="Arial" w:hAnsi="Arial" w:cs="Arial"/>
          <w:sz w:val="18"/>
          <w:szCs w:val="18"/>
        </w:rPr>
        <w:t xml:space="preserve">další </w:t>
      </w:r>
      <w:r w:rsidR="00C20890" w:rsidRPr="00C21D33">
        <w:rPr>
          <w:rFonts w:ascii="Arial" w:hAnsi="Arial" w:cs="Arial"/>
          <w:sz w:val="18"/>
          <w:szCs w:val="18"/>
        </w:rPr>
        <w:t xml:space="preserve">zvláštní právní předpisy, např. občanský zákoník. </w:t>
      </w:r>
    </w:p>
  </w:footnote>
  <w:footnote w:id="2">
    <w:p w14:paraId="7BB5141C" w14:textId="77777777" w:rsidR="00FE4EC8" w:rsidRDefault="00FE4EC8">
      <w:pPr>
        <w:pStyle w:val="Textpoznpodarou"/>
      </w:pPr>
      <w:r w:rsidRPr="00734250">
        <w:rPr>
          <w:rFonts w:ascii="Arial" w:hAnsi="Arial" w:cs="Arial"/>
          <w:sz w:val="18"/>
          <w:szCs w:val="18"/>
          <w:vertAlign w:val="superscript"/>
        </w:rPr>
        <w:footnoteRef/>
      </w:r>
      <w:r w:rsidRPr="00734250">
        <w:rPr>
          <w:rFonts w:ascii="Arial" w:hAnsi="Arial" w:cs="Arial"/>
          <w:sz w:val="18"/>
          <w:szCs w:val="18"/>
          <w:vertAlign w:val="superscript"/>
        </w:rPr>
        <w:t>)</w:t>
      </w:r>
      <w:r w:rsidR="00F57232" w:rsidRPr="00F57232">
        <w:rPr>
          <w:rFonts w:ascii="Arial" w:hAnsi="Arial" w:cs="Arial"/>
          <w:sz w:val="18"/>
          <w:szCs w:val="18"/>
        </w:rPr>
        <w:t xml:space="preserve"> N</w:t>
      </w:r>
      <w:r w:rsidRPr="00F57232">
        <w:rPr>
          <w:rFonts w:ascii="Arial" w:hAnsi="Arial" w:cs="Arial"/>
          <w:sz w:val="18"/>
          <w:szCs w:val="18"/>
        </w:rPr>
        <w:t xml:space="preserve">apř. zákon č. </w:t>
      </w:r>
      <w:r w:rsidR="00F57232" w:rsidRPr="00F57232">
        <w:rPr>
          <w:rFonts w:ascii="Arial" w:hAnsi="Arial" w:cs="Arial"/>
          <w:sz w:val="18"/>
          <w:szCs w:val="18"/>
        </w:rPr>
        <w:t>273/2008 Sb., o Policii České r</w:t>
      </w:r>
      <w:r w:rsidR="00734250">
        <w:rPr>
          <w:rFonts w:ascii="Arial" w:hAnsi="Arial" w:cs="Arial"/>
          <w:sz w:val="18"/>
          <w:szCs w:val="18"/>
        </w:rPr>
        <w:t>epu</w:t>
      </w:r>
      <w:r w:rsidR="00F57232" w:rsidRPr="00F57232">
        <w:rPr>
          <w:rFonts w:ascii="Arial" w:hAnsi="Arial" w:cs="Arial"/>
          <w:sz w:val="18"/>
          <w:szCs w:val="18"/>
        </w:rPr>
        <w:t xml:space="preserve">bliky, ve znění pozdějších předpisů, zákon č. </w:t>
      </w:r>
      <w:r w:rsidR="00734250">
        <w:rPr>
          <w:rFonts w:ascii="Arial" w:hAnsi="Arial" w:cs="Arial"/>
          <w:sz w:val="18"/>
          <w:szCs w:val="18"/>
        </w:rPr>
        <w:t>553/1991 Sb., o </w:t>
      </w:r>
      <w:r w:rsidR="00F57232" w:rsidRPr="00F57232">
        <w:rPr>
          <w:rFonts w:ascii="Arial" w:hAnsi="Arial" w:cs="Arial"/>
          <w:sz w:val="18"/>
          <w:szCs w:val="18"/>
        </w:rPr>
        <w:t>obecní policii, ve znění pozdějších předpisů.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D9B239DA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0E2BB7"/>
    <w:multiLevelType w:val="hybridMultilevel"/>
    <w:tmpl w:val="E0E41514"/>
    <w:name w:val="WW8Num22"/>
    <w:lvl w:ilvl="0" w:tplc="D9B239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4D962B9"/>
    <w:multiLevelType w:val="hybridMultilevel"/>
    <w:tmpl w:val="355ED988"/>
    <w:lvl w:ilvl="0" w:tplc="C7E415A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B92AFA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10E2951"/>
    <w:multiLevelType w:val="hybridMultilevel"/>
    <w:tmpl w:val="9B98BCD4"/>
    <w:lvl w:ilvl="0" w:tplc="9AFC586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51665113">
    <w:abstractNumId w:val="16"/>
  </w:num>
  <w:num w:numId="2" w16cid:durableId="619066423">
    <w:abstractNumId w:val="10"/>
  </w:num>
  <w:num w:numId="3" w16cid:durableId="841359875">
    <w:abstractNumId w:val="19"/>
  </w:num>
  <w:num w:numId="4" w16cid:durableId="497616635">
    <w:abstractNumId w:val="11"/>
  </w:num>
  <w:num w:numId="5" w16cid:durableId="16850734">
    <w:abstractNumId w:val="6"/>
  </w:num>
  <w:num w:numId="6" w16cid:durableId="631981792">
    <w:abstractNumId w:val="24"/>
  </w:num>
  <w:num w:numId="7" w16cid:durableId="1864324275">
    <w:abstractNumId w:val="14"/>
  </w:num>
  <w:num w:numId="8" w16cid:durableId="1428117710">
    <w:abstractNumId w:val="15"/>
  </w:num>
  <w:num w:numId="9" w16cid:durableId="97407606">
    <w:abstractNumId w:val="13"/>
  </w:num>
  <w:num w:numId="10" w16cid:durableId="790706754">
    <w:abstractNumId w:val="1"/>
  </w:num>
  <w:num w:numId="11" w16cid:durableId="1566332899">
    <w:abstractNumId w:val="12"/>
  </w:num>
  <w:num w:numId="12" w16cid:durableId="85342656">
    <w:abstractNumId w:val="9"/>
  </w:num>
  <w:num w:numId="13" w16cid:durableId="1264992942">
    <w:abstractNumId w:val="18"/>
  </w:num>
  <w:num w:numId="14" w16cid:durableId="1732996309">
    <w:abstractNumId w:val="23"/>
  </w:num>
  <w:num w:numId="15" w16cid:durableId="10127973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44031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0902718">
    <w:abstractNumId w:val="21"/>
  </w:num>
  <w:num w:numId="18" w16cid:durableId="426851577">
    <w:abstractNumId w:val="4"/>
  </w:num>
  <w:num w:numId="19" w16cid:durableId="317660578">
    <w:abstractNumId w:val="22"/>
  </w:num>
  <w:num w:numId="20" w16cid:durableId="2069187242">
    <w:abstractNumId w:val="17"/>
  </w:num>
  <w:num w:numId="21" w16cid:durableId="1290553210">
    <w:abstractNumId w:val="20"/>
  </w:num>
  <w:num w:numId="22" w16cid:durableId="1237469444">
    <w:abstractNumId w:val="3"/>
  </w:num>
  <w:num w:numId="23" w16cid:durableId="153646831">
    <w:abstractNumId w:val="7"/>
  </w:num>
  <w:num w:numId="24" w16cid:durableId="2064790065">
    <w:abstractNumId w:val="0"/>
  </w:num>
  <w:num w:numId="25" w16cid:durableId="45954531">
    <w:abstractNumId w:val="8"/>
  </w:num>
  <w:num w:numId="26" w16cid:durableId="1220239560">
    <w:abstractNumId w:val="2"/>
  </w:num>
  <w:num w:numId="27" w16cid:durableId="1866214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10B51"/>
    <w:rsid w:val="000129AF"/>
    <w:rsid w:val="0001641F"/>
    <w:rsid w:val="000166A8"/>
    <w:rsid w:val="00017B56"/>
    <w:rsid w:val="000236CE"/>
    <w:rsid w:val="000345D5"/>
    <w:rsid w:val="000408D0"/>
    <w:rsid w:val="00046134"/>
    <w:rsid w:val="000538DD"/>
    <w:rsid w:val="000566F2"/>
    <w:rsid w:val="00066D7D"/>
    <w:rsid w:val="000940DC"/>
    <w:rsid w:val="000A2391"/>
    <w:rsid w:val="000A53C3"/>
    <w:rsid w:val="000B71EC"/>
    <w:rsid w:val="000C002A"/>
    <w:rsid w:val="000C42D4"/>
    <w:rsid w:val="000C758D"/>
    <w:rsid w:val="000E1985"/>
    <w:rsid w:val="001061CD"/>
    <w:rsid w:val="00106CB5"/>
    <w:rsid w:val="00126C70"/>
    <w:rsid w:val="00130094"/>
    <w:rsid w:val="00131160"/>
    <w:rsid w:val="0014154F"/>
    <w:rsid w:val="001508FE"/>
    <w:rsid w:val="00150E1B"/>
    <w:rsid w:val="00160729"/>
    <w:rsid w:val="00173886"/>
    <w:rsid w:val="001A0C3C"/>
    <w:rsid w:val="001B215B"/>
    <w:rsid w:val="001B2580"/>
    <w:rsid w:val="001B36E4"/>
    <w:rsid w:val="001B6CD8"/>
    <w:rsid w:val="001C1953"/>
    <w:rsid w:val="001C1D8F"/>
    <w:rsid w:val="001D572A"/>
    <w:rsid w:val="001E0982"/>
    <w:rsid w:val="001F3F86"/>
    <w:rsid w:val="002041CE"/>
    <w:rsid w:val="002333C1"/>
    <w:rsid w:val="00236DB2"/>
    <w:rsid w:val="0024485C"/>
    <w:rsid w:val="00260886"/>
    <w:rsid w:val="00264B52"/>
    <w:rsid w:val="00265FE1"/>
    <w:rsid w:val="002666C2"/>
    <w:rsid w:val="0027609E"/>
    <w:rsid w:val="00277FD7"/>
    <w:rsid w:val="002871C2"/>
    <w:rsid w:val="00293BEF"/>
    <w:rsid w:val="002A3A42"/>
    <w:rsid w:val="002B6920"/>
    <w:rsid w:val="002C3DA8"/>
    <w:rsid w:val="002D1965"/>
    <w:rsid w:val="002D30C0"/>
    <w:rsid w:val="002F3690"/>
    <w:rsid w:val="002F4189"/>
    <w:rsid w:val="002F7A85"/>
    <w:rsid w:val="00300CCD"/>
    <w:rsid w:val="00302A97"/>
    <w:rsid w:val="00304575"/>
    <w:rsid w:val="00307600"/>
    <w:rsid w:val="003310BE"/>
    <w:rsid w:val="0033112D"/>
    <w:rsid w:val="003338CC"/>
    <w:rsid w:val="00350EAB"/>
    <w:rsid w:val="0037096B"/>
    <w:rsid w:val="00371501"/>
    <w:rsid w:val="00381E40"/>
    <w:rsid w:val="00383E0E"/>
    <w:rsid w:val="00385516"/>
    <w:rsid w:val="0038599B"/>
    <w:rsid w:val="003911AE"/>
    <w:rsid w:val="003958C3"/>
    <w:rsid w:val="003B2625"/>
    <w:rsid w:val="003B4C7B"/>
    <w:rsid w:val="003B6562"/>
    <w:rsid w:val="003B6FE5"/>
    <w:rsid w:val="003C0C49"/>
    <w:rsid w:val="003C5BCF"/>
    <w:rsid w:val="003D0ABF"/>
    <w:rsid w:val="003D33EB"/>
    <w:rsid w:val="003E3347"/>
    <w:rsid w:val="003E7159"/>
    <w:rsid w:val="00400324"/>
    <w:rsid w:val="00402CA3"/>
    <w:rsid w:val="00412321"/>
    <w:rsid w:val="00420423"/>
    <w:rsid w:val="00421292"/>
    <w:rsid w:val="00421DE3"/>
    <w:rsid w:val="00477D48"/>
    <w:rsid w:val="004863D0"/>
    <w:rsid w:val="004B1994"/>
    <w:rsid w:val="004B4922"/>
    <w:rsid w:val="004B4A8E"/>
    <w:rsid w:val="004B6C02"/>
    <w:rsid w:val="004C0427"/>
    <w:rsid w:val="004C0C90"/>
    <w:rsid w:val="004C3A6B"/>
    <w:rsid w:val="004C68C3"/>
    <w:rsid w:val="004D0316"/>
    <w:rsid w:val="004E2C06"/>
    <w:rsid w:val="00500A52"/>
    <w:rsid w:val="00546241"/>
    <w:rsid w:val="00546D91"/>
    <w:rsid w:val="00557C1D"/>
    <w:rsid w:val="005620CD"/>
    <w:rsid w:val="00565FCA"/>
    <w:rsid w:val="005736D7"/>
    <w:rsid w:val="005867F5"/>
    <w:rsid w:val="00594E2B"/>
    <w:rsid w:val="005B062B"/>
    <w:rsid w:val="005D3C5A"/>
    <w:rsid w:val="005E2958"/>
    <w:rsid w:val="005E7B72"/>
    <w:rsid w:val="006204F2"/>
    <w:rsid w:val="0062314B"/>
    <w:rsid w:val="006402B9"/>
    <w:rsid w:val="0064692B"/>
    <w:rsid w:val="00652F4D"/>
    <w:rsid w:val="00656B22"/>
    <w:rsid w:val="0067325B"/>
    <w:rsid w:val="00675992"/>
    <w:rsid w:val="00693E34"/>
    <w:rsid w:val="006D6F68"/>
    <w:rsid w:val="006D71BA"/>
    <w:rsid w:val="006E6EB8"/>
    <w:rsid w:val="006F6C96"/>
    <w:rsid w:val="007005F7"/>
    <w:rsid w:val="00711A22"/>
    <w:rsid w:val="00722383"/>
    <w:rsid w:val="00732B10"/>
    <w:rsid w:val="00732BBB"/>
    <w:rsid w:val="0073417D"/>
    <w:rsid w:val="00734250"/>
    <w:rsid w:val="007342A5"/>
    <w:rsid w:val="0074717E"/>
    <w:rsid w:val="0076252F"/>
    <w:rsid w:val="0076572C"/>
    <w:rsid w:val="00776E64"/>
    <w:rsid w:val="00784427"/>
    <w:rsid w:val="0079408A"/>
    <w:rsid w:val="007A4E58"/>
    <w:rsid w:val="007A5E75"/>
    <w:rsid w:val="007A65BA"/>
    <w:rsid w:val="007A6850"/>
    <w:rsid w:val="007A7065"/>
    <w:rsid w:val="007B1993"/>
    <w:rsid w:val="007D1B94"/>
    <w:rsid w:val="007D7D86"/>
    <w:rsid w:val="007E7ED9"/>
    <w:rsid w:val="00810AD7"/>
    <w:rsid w:val="008123FB"/>
    <w:rsid w:val="008148C5"/>
    <w:rsid w:val="00824269"/>
    <w:rsid w:val="00831C1A"/>
    <w:rsid w:val="00831D58"/>
    <w:rsid w:val="008413A6"/>
    <w:rsid w:val="00843AA7"/>
    <w:rsid w:val="008560D9"/>
    <w:rsid w:val="00865258"/>
    <w:rsid w:val="00866409"/>
    <w:rsid w:val="00880AB8"/>
    <w:rsid w:val="00885A9D"/>
    <w:rsid w:val="00897430"/>
    <w:rsid w:val="008A4C54"/>
    <w:rsid w:val="008B0156"/>
    <w:rsid w:val="008B0A2C"/>
    <w:rsid w:val="008C065E"/>
    <w:rsid w:val="008D2512"/>
    <w:rsid w:val="00915F90"/>
    <w:rsid w:val="0091776D"/>
    <w:rsid w:val="00917AB7"/>
    <w:rsid w:val="00924CDB"/>
    <w:rsid w:val="00933352"/>
    <w:rsid w:val="00933A85"/>
    <w:rsid w:val="00936907"/>
    <w:rsid w:val="0093742A"/>
    <w:rsid w:val="00942E81"/>
    <w:rsid w:val="00945820"/>
    <w:rsid w:val="00945C21"/>
    <w:rsid w:val="00947AC1"/>
    <w:rsid w:val="009515AA"/>
    <w:rsid w:val="0095464F"/>
    <w:rsid w:val="00955AAA"/>
    <w:rsid w:val="00956763"/>
    <w:rsid w:val="00963E38"/>
    <w:rsid w:val="00972843"/>
    <w:rsid w:val="00983F14"/>
    <w:rsid w:val="0099394B"/>
    <w:rsid w:val="009954F5"/>
    <w:rsid w:val="009A7B84"/>
    <w:rsid w:val="009D0F92"/>
    <w:rsid w:val="009D1457"/>
    <w:rsid w:val="009D238D"/>
    <w:rsid w:val="009D39EA"/>
    <w:rsid w:val="009E0512"/>
    <w:rsid w:val="009E26C9"/>
    <w:rsid w:val="009F154C"/>
    <w:rsid w:val="009F3901"/>
    <w:rsid w:val="009F3AB6"/>
    <w:rsid w:val="00A0448F"/>
    <w:rsid w:val="00A05EA6"/>
    <w:rsid w:val="00A11637"/>
    <w:rsid w:val="00A20C66"/>
    <w:rsid w:val="00A318A9"/>
    <w:rsid w:val="00A427B9"/>
    <w:rsid w:val="00A5752E"/>
    <w:rsid w:val="00A74D9D"/>
    <w:rsid w:val="00A97118"/>
    <w:rsid w:val="00AA6703"/>
    <w:rsid w:val="00AB30F4"/>
    <w:rsid w:val="00AB44BF"/>
    <w:rsid w:val="00AC18A4"/>
    <w:rsid w:val="00AC2181"/>
    <w:rsid w:val="00AC2DB1"/>
    <w:rsid w:val="00AD1777"/>
    <w:rsid w:val="00AD5661"/>
    <w:rsid w:val="00AF0AC9"/>
    <w:rsid w:val="00B0176F"/>
    <w:rsid w:val="00B02E92"/>
    <w:rsid w:val="00B0476F"/>
    <w:rsid w:val="00B0696E"/>
    <w:rsid w:val="00B0781C"/>
    <w:rsid w:val="00B10E4F"/>
    <w:rsid w:val="00B32E81"/>
    <w:rsid w:val="00B369A7"/>
    <w:rsid w:val="00B47464"/>
    <w:rsid w:val="00B63BFF"/>
    <w:rsid w:val="00B71306"/>
    <w:rsid w:val="00B74D4E"/>
    <w:rsid w:val="00B75719"/>
    <w:rsid w:val="00B806F8"/>
    <w:rsid w:val="00B94A5A"/>
    <w:rsid w:val="00BB3316"/>
    <w:rsid w:val="00BC17DA"/>
    <w:rsid w:val="00BC6446"/>
    <w:rsid w:val="00BE0CF3"/>
    <w:rsid w:val="00BE3734"/>
    <w:rsid w:val="00C1711E"/>
    <w:rsid w:val="00C17467"/>
    <w:rsid w:val="00C1761D"/>
    <w:rsid w:val="00C17C1A"/>
    <w:rsid w:val="00C20890"/>
    <w:rsid w:val="00C2554A"/>
    <w:rsid w:val="00C31C1A"/>
    <w:rsid w:val="00C36F0E"/>
    <w:rsid w:val="00C44104"/>
    <w:rsid w:val="00C45CA8"/>
    <w:rsid w:val="00C53646"/>
    <w:rsid w:val="00C54C28"/>
    <w:rsid w:val="00C63342"/>
    <w:rsid w:val="00C67504"/>
    <w:rsid w:val="00C77181"/>
    <w:rsid w:val="00C863F8"/>
    <w:rsid w:val="00C94444"/>
    <w:rsid w:val="00CC0853"/>
    <w:rsid w:val="00CC187A"/>
    <w:rsid w:val="00CC740B"/>
    <w:rsid w:val="00CC7BE1"/>
    <w:rsid w:val="00CD64EA"/>
    <w:rsid w:val="00CD7144"/>
    <w:rsid w:val="00CD7CB8"/>
    <w:rsid w:val="00CE15B3"/>
    <w:rsid w:val="00CE35C4"/>
    <w:rsid w:val="00D0261F"/>
    <w:rsid w:val="00D122A6"/>
    <w:rsid w:val="00D14B0D"/>
    <w:rsid w:val="00D15A74"/>
    <w:rsid w:val="00D1643F"/>
    <w:rsid w:val="00D2283E"/>
    <w:rsid w:val="00D2664B"/>
    <w:rsid w:val="00D26AA6"/>
    <w:rsid w:val="00D3323B"/>
    <w:rsid w:val="00D40D7B"/>
    <w:rsid w:val="00D50DA9"/>
    <w:rsid w:val="00D5659B"/>
    <w:rsid w:val="00D57E6E"/>
    <w:rsid w:val="00D6303C"/>
    <w:rsid w:val="00D727CA"/>
    <w:rsid w:val="00D92F64"/>
    <w:rsid w:val="00D94FC5"/>
    <w:rsid w:val="00DB2E35"/>
    <w:rsid w:val="00DC09AE"/>
    <w:rsid w:val="00DC5344"/>
    <w:rsid w:val="00DC6BB8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6C7A"/>
    <w:rsid w:val="00E16F29"/>
    <w:rsid w:val="00E200CC"/>
    <w:rsid w:val="00E244C7"/>
    <w:rsid w:val="00E348CC"/>
    <w:rsid w:val="00E3795E"/>
    <w:rsid w:val="00E40C1C"/>
    <w:rsid w:val="00E52060"/>
    <w:rsid w:val="00E55843"/>
    <w:rsid w:val="00E60EC7"/>
    <w:rsid w:val="00E633AD"/>
    <w:rsid w:val="00E63982"/>
    <w:rsid w:val="00E639E1"/>
    <w:rsid w:val="00E64A72"/>
    <w:rsid w:val="00E66C7B"/>
    <w:rsid w:val="00E67F73"/>
    <w:rsid w:val="00E7558A"/>
    <w:rsid w:val="00E80C5F"/>
    <w:rsid w:val="00E86AD7"/>
    <w:rsid w:val="00EB2304"/>
    <w:rsid w:val="00EB46BB"/>
    <w:rsid w:val="00EB523E"/>
    <w:rsid w:val="00EB693C"/>
    <w:rsid w:val="00EB7FA0"/>
    <w:rsid w:val="00EC3687"/>
    <w:rsid w:val="00EE07B0"/>
    <w:rsid w:val="00EE09D3"/>
    <w:rsid w:val="00EE28B9"/>
    <w:rsid w:val="00EE550B"/>
    <w:rsid w:val="00EF21C3"/>
    <w:rsid w:val="00EF6B07"/>
    <w:rsid w:val="00F079DC"/>
    <w:rsid w:val="00F1075C"/>
    <w:rsid w:val="00F147E2"/>
    <w:rsid w:val="00F17586"/>
    <w:rsid w:val="00F23F92"/>
    <w:rsid w:val="00F27614"/>
    <w:rsid w:val="00F3374C"/>
    <w:rsid w:val="00F368C4"/>
    <w:rsid w:val="00F41241"/>
    <w:rsid w:val="00F45E7D"/>
    <w:rsid w:val="00F53039"/>
    <w:rsid w:val="00F55DE6"/>
    <w:rsid w:val="00F57232"/>
    <w:rsid w:val="00F6479B"/>
    <w:rsid w:val="00F716C9"/>
    <w:rsid w:val="00F732DC"/>
    <w:rsid w:val="00F80FB9"/>
    <w:rsid w:val="00F8166C"/>
    <w:rsid w:val="00F91DE1"/>
    <w:rsid w:val="00FB319D"/>
    <w:rsid w:val="00FB336E"/>
    <w:rsid w:val="00FD386F"/>
    <w:rsid w:val="00FE34F1"/>
    <w:rsid w:val="00FE4EC8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7BBD3"/>
  <w15:docId w15:val="{19CEED4A-A013-4F75-B81D-823A9B55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uiPriority w:val="59"/>
    <w:rsid w:val="009F3A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32E8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2089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75CA0-D307-475F-B6D1-95DE36A6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289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Simona Tahalová</cp:lastModifiedBy>
  <cp:revision>14</cp:revision>
  <cp:lastPrinted>2015-10-16T09:54:00Z</cp:lastPrinted>
  <dcterms:created xsi:type="dcterms:W3CDTF">2018-01-23T08:04:00Z</dcterms:created>
  <dcterms:modified xsi:type="dcterms:W3CDTF">2025-04-07T19:05:00Z</dcterms:modified>
</cp:coreProperties>
</file>