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551F3" w14:textId="7917C335" w:rsidR="009219BC" w:rsidRPr="0062486B" w:rsidRDefault="000C38F4" w:rsidP="009219B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</w:t>
      </w:r>
      <w:r w:rsidR="009219BC">
        <w:rPr>
          <w:rFonts w:ascii="Arial" w:hAnsi="Arial" w:cs="Arial"/>
          <w:b/>
          <w:sz w:val="24"/>
          <w:szCs w:val="24"/>
        </w:rPr>
        <w:t xml:space="preserve"> Tábor</w:t>
      </w:r>
      <w:r w:rsidR="009219B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4A63240E" w14:textId="17A59C3B" w:rsidR="00F43577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A79BC">
        <w:rPr>
          <w:rFonts w:ascii="Arial" w:hAnsi="Arial" w:cs="Arial"/>
          <w:b/>
          <w:sz w:val="24"/>
          <w:szCs w:val="24"/>
        </w:rPr>
        <w:t>města</w:t>
      </w:r>
      <w:r w:rsidR="00F43577">
        <w:rPr>
          <w:rFonts w:ascii="Arial" w:hAnsi="Arial" w:cs="Arial"/>
          <w:b/>
          <w:sz w:val="24"/>
          <w:szCs w:val="24"/>
        </w:rPr>
        <w:t xml:space="preserve"> Tábor</w:t>
      </w:r>
    </w:p>
    <w:p w14:paraId="2D8E9101" w14:textId="52EFFCB7" w:rsidR="004224E6" w:rsidRPr="0062486B" w:rsidRDefault="00F43577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</w:t>
      </w:r>
      <w:r w:rsidR="004224E6" w:rsidRPr="0062486B">
        <w:rPr>
          <w:rFonts w:ascii="Arial" w:hAnsi="Arial" w:cs="Arial"/>
          <w:b/>
          <w:sz w:val="24"/>
          <w:szCs w:val="24"/>
        </w:rPr>
        <w:t xml:space="preserve">ecně závazná vyhláška </w:t>
      </w:r>
      <w:r w:rsidR="00BA79BC">
        <w:rPr>
          <w:rFonts w:ascii="Arial" w:hAnsi="Arial" w:cs="Arial"/>
          <w:b/>
          <w:sz w:val="24"/>
          <w:szCs w:val="24"/>
        </w:rPr>
        <w:t>města</w:t>
      </w:r>
      <w:r w:rsidRPr="00F435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Tábor</w:t>
      </w:r>
      <w:r w:rsidR="004224E6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62167905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F43577">
        <w:rPr>
          <w:rFonts w:ascii="Arial" w:hAnsi="Arial" w:cs="Arial"/>
        </w:rPr>
        <w:t xml:space="preserve">města Tábor </w:t>
      </w:r>
      <w:r>
        <w:rPr>
          <w:rFonts w:ascii="Arial" w:hAnsi="Arial" w:cs="Arial"/>
        </w:rPr>
        <w:t>se na svém zasedání dne</w:t>
      </w:r>
      <w:r w:rsidR="00F43577">
        <w:rPr>
          <w:rFonts w:ascii="Arial" w:hAnsi="Arial" w:cs="Arial"/>
        </w:rPr>
        <w:t xml:space="preserve"> 2. září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2A73D3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20D1F99B" w:rsidR="00A23364" w:rsidRPr="00C22C01" w:rsidRDefault="00C44629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1C73D6">
        <w:rPr>
          <w:rFonts w:ascii="Arial" w:hAnsi="Arial" w:cs="Arial"/>
        </w:rPr>
        <w:t xml:space="preserve"> Tábor</w:t>
      </w:r>
      <w:r w:rsidR="00A23364">
        <w:rPr>
          <w:rFonts w:ascii="Arial" w:hAnsi="Arial" w:cs="Arial"/>
        </w:rPr>
        <w:t xml:space="preserve"> stanovuje místní koeficient pro jednotlivé katastrální území,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14F2D11C" w14:textId="7A2A6F8C" w:rsidR="00AC290A" w:rsidRDefault="00E83DF0" w:rsidP="00AC290A">
      <w:pPr>
        <w:pStyle w:val="Odstavecseseznamem"/>
        <w:numPr>
          <w:ilvl w:val="0"/>
          <w:numId w:val="30"/>
        </w:numPr>
        <w:tabs>
          <w:tab w:val="left" w:pos="1134"/>
        </w:tabs>
        <w:ind w:hanging="436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9219BC">
        <w:rPr>
          <w:rFonts w:ascii="Arial" w:hAnsi="Arial" w:cs="Arial"/>
          <w:color w:val="000000" w:themeColor="text1"/>
        </w:rPr>
        <w:t>k.ú</w:t>
      </w:r>
      <w:proofErr w:type="spellEnd"/>
      <w:r w:rsidRPr="009219BC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219BC">
        <w:rPr>
          <w:rFonts w:ascii="Arial" w:hAnsi="Arial" w:cs="Arial"/>
          <w:color w:val="000000" w:themeColor="text1"/>
        </w:rPr>
        <w:t>Hlinice</w:t>
      </w:r>
      <w:proofErr w:type="spellEnd"/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 w:rsidRPr="009219BC">
        <w:rPr>
          <w:rFonts w:ascii="Arial" w:hAnsi="Arial" w:cs="Arial"/>
          <w:color w:val="000000" w:themeColor="text1"/>
        </w:rPr>
        <w:t>koeficient 1,</w:t>
      </w:r>
      <w:r w:rsidR="00AC290A">
        <w:rPr>
          <w:rFonts w:ascii="Arial" w:hAnsi="Arial" w:cs="Arial"/>
          <w:color w:val="000000" w:themeColor="text1"/>
        </w:rPr>
        <w:t>1</w:t>
      </w:r>
      <w:r w:rsidR="00AC290A" w:rsidRPr="009219BC">
        <w:rPr>
          <w:rFonts w:ascii="Arial" w:hAnsi="Arial" w:cs="Arial"/>
          <w:color w:val="000000" w:themeColor="text1"/>
        </w:rPr>
        <w:t>,</w:t>
      </w:r>
    </w:p>
    <w:p w14:paraId="19FA67CE" w14:textId="73CB33BB" w:rsidR="00AC290A" w:rsidRPr="00AC290A" w:rsidRDefault="00E83DF0" w:rsidP="00AC290A">
      <w:pPr>
        <w:pStyle w:val="Odstavecseseznamem"/>
        <w:numPr>
          <w:ilvl w:val="0"/>
          <w:numId w:val="30"/>
        </w:numPr>
        <w:tabs>
          <w:tab w:val="left" w:pos="1134"/>
        </w:tabs>
        <w:ind w:hanging="436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9219BC">
        <w:rPr>
          <w:rFonts w:ascii="Arial" w:hAnsi="Arial" w:cs="Arial"/>
          <w:color w:val="000000" w:themeColor="text1"/>
        </w:rPr>
        <w:t>k.ú</w:t>
      </w:r>
      <w:proofErr w:type="spellEnd"/>
      <w:r w:rsidRPr="009219BC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219BC">
        <w:rPr>
          <w:rFonts w:ascii="Arial" w:hAnsi="Arial" w:cs="Arial"/>
          <w:color w:val="000000" w:themeColor="text1"/>
        </w:rPr>
        <w:t>Stoklasná</w:t>
      </w:r>
      <w:proofErr w:type="spellEnd"/>
      <w:r w:rsidRPr="009219BC">
        <w:rPr>
          <w:rFonts w:ascii="Arial" w:hAnsi="Arial" w:cs="Arial"/>
          <w:color w:val="000000" w:themeColor="text1"/>
        </w:rPr>
        <w:t xml:space="preserve"> Lhota</w:t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 w:rsidRPr="009219BC">
        <w:rPr>
          <w:rFonts w:ascii="Arial" w:hAnsi="Arial" w:cs="Arial"/>
          <w:color w:val="000000" w:themeColor="text1"/>
        </w:rPr>
        <w:t>koeficient 1,</w:t>
      </w:r>
      <w:r w:rsidR="00AC290A">
        <w:rPr>
          <w:rFonts w:ascii="Arial" w:hAnsi="Arial" w:cs="Arial"/>
          <w:color w:val="000000" w:themeColor="text1"/>
        </w:rPr>
        <w:t>1</w:t>
      </w:r>
      <w:r w:rsidR="00AC290A" w:rsidRPr="009219BC">
        <w:rPr>
          <w:rFonts w:ascii="Arial" w:hAnsi="Arial" w:cs="Arial"/>
          <w:color w:val="000000" w:themeColor="text1"/>
        </w:rPr>
        <w:t>,</w:t>
      </w:r>
    </w:p>
    <w:p w14:paraId="3A4B4E55" w14:textId="28AFC067" w:rsidR="002C0345" w:rsidRDefault="00FE39C2" w:rsidP="00AC290A">
      <w:pPr>
        <w:pStyle w:val="Odstavecseseznamem"/>
        <w:numPr>
          <w:ilvl w:val="0"/>
          <w:numId w:val="30"/>
        </w:numPr>
        <w:tabs>
          <w:tab w:val="left" w:pos="1134"/>
        </w:tabs>
        <w:ind w:hanging="436"/>
        <w:contextualSpacing w:val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r w:rsidRPr="00164286">
        <w:rPr>
          <w:rFonts w:ascii="Arial" w:hAnsi="Arial" w:cs="Arial"/>
          <w:color w:val="00B0F0"/>
        </w:rPr>
        <w:t xml:space="preserve"> </w:t>
      </w:r>
      <w:r w:rsidRPr="009219BC">
        <w:rPr>
          <w:rFonts w:ascii="Arial" w:hAnsi="Arial" w:cs="Arial"/>
          <w:color w:val="000000" w:themeColor="text1"/>
        </w:rPr>
        <w:t>Zárybničná Lhota</w:t>
      </w:r>
      <w:r w:rsidR="00A23364" w:rsidRPr="009219BC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 w:rsidRPr="009219BC">
        <w:rPr>
          <w:rFonts w:ascii="Arial" w:hAnsi="Arial" w:cs="Arial"/>
          <w:color w:val="000000" w:themeColor="text1"/>
        </w:rPr>
        <w:t>koeficient 1,</w:t>
      </w:r>
      <w:r w:rsidR="00AC290A">
        <w:rPr>
          <w:rFonts w:ascii="Arial" w:hAnsi="Arial" w:cs="Arial"/>
          <w:color w:val="000000" w:themeColor="text1"/>
        </w:rPr>
        <w:t>1</w:t>
      </w:r>
      <w:r w:rsidR="00AC290A" w:rsidRPr="009219BC">
        <w:rPr>
          <w:rFonts w:ascii="Arial" w:hAnsi="Arial" w:cs="Arial"/>
          <w:color w:val="000000" w:themeColor="text1"/>
        </w:rPr>
        <w:t>,</w:t>
      </w:r>
    </w:p>
    <w:p w14:paraId="59E1B959" w14:textId="7ED49FD1" w:rsidR="00FE39C2" w:rsidRPr="00AC290A" w:rsidRDefault="00FE39C2" w:rsidP="00AC290A">
      <w:pPr>
        <w:pStyle w:val="Odstavecseseznamem"/>
        <w:numPr>
          <w:ilvl w:val="0"/>
          <w:numId w:val="30"/>
        </w:numPr>
        <w:tabs>
          <w:tab w:val="left" w:pos="1134"/>
        </w:tabs>
        <w:ind w:hanging="436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AC290A">
        <w:rPr>
          <w:rFonts w:ascii="Arial" w:hAnsi="Arial" w:cs="Arial"/>
          <w:color w:val="000000" w:themeColor="text1"/>
        </w:rPr>
        <w:t>k.ú</w:t>
      </w:r>
      <w:proofErr w:type="spellEnd"/>
      <w:r w:rsidRPr="00AC290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AC290A">
        <w:rPr>
          <w:rFonts w:ascii="Arial" w:hAnsi="Arial" w:cs="Arial"/>
          <w:color w:val="000000" w:themeColor="text1"/>
        </w:rPr>
        <w:t>Čelkovice</w:t>
      </w:r>
      <w:proofErr w:type="spellEnd"/>
      <w:r w:rsidRP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  <w:color w:val="000000" w:themeColor="text1"/>
        </w:rPr>
        <w:t>koeficient 1,3,</w:t>
      </w:r>
    </w:p>
    <w:p w14:paraId="3AE5649B" w14:textId="343D957E" w:rsidR="00AC290A" w:rsidRDefault="00FE39C2" w:rsidP="00AC290A">
      <w:pPr>
        <w:pStyle w:val="Odstavecseseznamem"/>
        <w:numPr>
          <w:ilvl w:val="0"/>
          <w:numId w:val="30"/>
        </w:numPr>
        <w:tabs>
          <w:tab w:val="left" w:pos="1134"/>
        </w:tabs>
        <w:ind w:left="709" w:hanging="425"/>
        <w:contextualSpacing w:val="0"/>
        <w:jc w:val="left"/>
        <w:rPr>
          <w:rFonts w:ascii="Arial" w:hAnsi="Arial" w:cs="Arial"/>
          <w:color w:val="000000" w:themeColor="text1"/>
        </w:rPr>
      </w:pPr>
      <w:proofErr w:type="spellStart"/>
      <w:r w:rsidRPr="009219BC">
        <w:rPr>
          <w:rFonts w:ascii="Arial" w:hAnsi="Arial" w:cs="Arial"/>
          <w:color w:val="000000" w:themeColor="text1"/>
        </w:rPr>
        <w:t>k.ú</w:t>
      </w:r>
      <w:proofErr w:type="spellEnd"/>
      <w:r w:rsidRPr="009219BC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219BC">
        <w:rPr>
          <w:rFonts w:ascii="Arial" w:hAnsi="Arial" w:cs="Arial"/>
          <w:color w:val="000000" w:themeColor="text1"/>
        </w:rPr>
        <w:t>Čekanice</w:t>
      </w:r>
      <w:proofErr w:type="spellEnd"/>
      <w:r w:rsidRPr="00E83DF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u Tábora</w:t>
      </w:r>
      <w:r w:rsidRPr="009219BC">
        <w:rPr>
          <w:rFonts w:ascii="Arial" w:hAnsi="Arial" w:cs="Arial"/>
          <w:color w:val="000000" w:themeColor="text1"/>
        </w:rPr>
        <w:t xml:space="preserve"> </w:t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 w:rsidRPr="00AC290A">
        <w:rPr>
          <w:rFonts w:ascii="Arial" w:hAnsi="Arial" w:cs="Arial"/>
          <w:color w:val="000000" w:themeColor="text1"/>
        </w:rPr>
        <w:t>koeficient 1,6,</w:t>
      </w:r>
    </w:p>
    <w:p w14:paraId="7D501121" w14:textId="68702EF2" w:rsidR="00AC290A" w:rsidRDefault="00AC290A" w:rsidP="00DB7CA4">
      <w:pPr>
        <w:pStyle w:val="Odstavecseseznamem"/>
        <w:numPr>
          <w:ilvl w:val="0"/>
          <w:numId w:val="30"/>
        </w:numPr>
        <w:tabs>
          <w:tab w:val="left" w:pos="1134"/>
        </w:tabs>
        <w:ind w:left="709" w:hanging="425"/>
        <w:contextualSpacing w:val="0"/>
        <w:jc w:val="left"/>
        <w:rPr>
          <w:rFonts w:ascii="Arial" w:hAnsi="Arial" w:cs="Arial"/>
          <w:color w:val="000000" w:themeColor="text1"/>
        </w:rPr>
      </w:pPr>
      <w:proofErr w:type="spellStart"/>
      <w:r w:rsidRPr="00AC290A">
        <w:rPr>
          <w:rFonts w:ascii="Arial" w:hAnsi="Arial" w:cs="Arial"/>
          <w:color w:val="000000" w:themeColor="text1"/>
        </w:rPr>
        <w:t>k.ú</w:t>
      </w:r>
      <w:proofErr w:type="spellEnd"/>
      <w:r w:rsidRPr="00AC290A">
        <w:rPr>
          <w:rFonts w:ascii="Arial" w:hAnsi="Arial" w:cs="Arial"/>
          <w:color w:val="000000" w:themeColor="text1"/>
        </w:rPr>
        <w:t xml:space="preserve">. </w:t>
      </w:r>
      <w:r w:rsidR="009A50A4" w:rsidRPr="00AC290A">
        <w:rPr>
          <w:rFonts w:ascii="Arial" w:hAnsi="Arial" w:cs="Arial"/>
          <w:color w:val="000000" w:themeColor="text1"/>
        </w:rPr>
        <w:t>Horky</w:t>
      </w:r>
      <w:r w:rsidR="002C0345" w:rsidRPr="00AC290A">
        <w:rPr>
          <w:rFonts w:ascii="Arial" w:hAnsi="Arial" w:cs="Arial"/>
          <w:color w:val="000000" w:themeColor="text1"/>
        </w:rPr>
        <w:t xml:space="preserve"> u Tábora</w:t>
      </w:r>
      <w:r w:rsidRP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  <w:color w:val="000000" w:themeColor="text1"/>
        </w:rPr>
        <w:tab/>
        <w:t>koeficient 1,6,</w:t>
      </w:r>
    </w:p>
    <w:p w14:paraId="296B32AB" w14:textId="1763C36A" w:rsidR="00AC290A" w:rsidRPr="00AC290A" w:rsidRDefault="00FE39C2" w:rsidP="00DB7CA4">
      <w:pPr>
        <w:pStyle w:val="Odstavecseseznamem"/>
        <w:numPr>
          <w:ilvl w:val="0"/>
          <w:numId w:val="30"/>
        </w:numPr>
        <w:tabs>
          <w:tab w:val="left" w:pos="1134"/>
        </w:tabs>
        <w:ind w:left="709" w:hanging="425"/>
        <w:contextualSpacing w:val="0"/>
        <w:jc w:val="left"/>
        <w:rPr>
          <w:rFonts w:ascii="Arial" w:hAnsi="Arial" w:cs="Arial"/>
          <w:color w:val="000000" w:themeColor="text1"/>
        </w:rPr>
      </w:pPr>
      <w:proofErr w:type="spellStart"/>
      <w:r w:rsidRPr="00AC290A">
        <w:rPr>
          <w:rFonts w:ascii="Arial" w:hAnsi="Arial" w:cs="Arial"/>
          <w:color w:val="000000" w:themeColor="text1"/>
        </w:rPr>
        <w:t>k.ú</w:t>
      </w:r>
      <w:proofErr w:type="spellEnd"/>
      <w:r w:rsidRPr="00AC290A">
        <w:rPr>
          <w:rFonts w:ascii="Arial" w:hAnsi="Arial" w:cs="Arial"/>
          <w:color w:val="000000" w:themeColor="text1"/>
        </w:rPr>
        <w:t>. Měšice u Tábora</w:t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 w:rsidRPr="00AC290A">
        <w:rPr>
          <w:rFonts w:ascii="Arial" w:hAnsi="Arial" w:cs="Arial"/>
          <w:color w:val="000000" w:themeColor="text1"/>
        </w:rPr>
        <w:t>koeficient 1,6,</w:t>
      </w:r>
      <w:r w:rsidRPr="00AC290A">
        <w:rPr>
          <w:rFonts w:ascii="Arial" w:hAnsi="Arial" w:cs="Arial"/>
          <w:color w:val="000000" w:themeColor="text1"/>
        </w:rPr>
        <w:t xml:space="preserve"> </w:t>
      </w:r>
    </w:p>
    <w:p w14:paraId="1CC9B321" w14:textId="56C43B73" w:rsidR="009A50A4" w:rsidRPr="00AC290A" w:rsidRDefault="009A50A4" w:rsidP="00AC290A">
      <w:pPr>
        <w:pStyle w:val="Odstavecseseznamem"/>
        <w:numPr>
          <w:ilvl w:val="0"/>
          <w:numId w:val="30"/>
        </w:numPr>
        <w:tabs>
          <w:tab w:val="left" w:pos="1134"/>
        </w:tabs>
        <w:ind w:left="709" w:hanging="425"/>
        <w:contextualSpacing w:val="0"/>
        <w:jc w:val="left"/>
        <w:rPr>
          <w:rFonts w:ascii="Arial" w:hAnsi="Arial" w:cs="Arial"/>
          <w:color w:val="000000" w:themeColor="text1"/>
        </w:rPr>
      </w:pPr>
      <w:proofErr w:type="spellStart"/>
      <w:r w:rsidRPr="00AC290A">
        <w:rPr>
          <w:rFonts w:ascii="Arial" w:hAnsi="Arial" w:cs="Arial"/>
          <w:color w:val="000000" w:themeColor="text1"/>
        </w:rPr>
        <w:t>k.ú</w:t>
      </w:r>
      <w:proofErr w:type="spellEnd"/>
      <w:r w:rsidRPr="00AC290A">
        <w:rPr>
          <w:rFonts w:ascii="Arial" w:hAnsi="Arial" w:cs="Arial"/>
          <w:color w:val="000000" w:themeColor="text1"/>
        </w:rPr>
        <w:t>. Náchod</w:t>
      </w:r>
      <w:r w:rsidR="002C0345" w:rsidRPr="00AC290A">
        <w:rPr>
          <w:rFonts w:ascii="Arial" w:hAnsi="Arial" w:cs="Arial"/>
          <w:color w:val="000000" w:themeColor="text1"/>
        </w:rPr>
        <w:t xml:space="preserve"> u Tábora</w:t>
      </w:r>
      <w:r w:rsidR="00E83DF0" w:rsidRPr="00AC290A">
        <w:rPr>
          <w:rFonts w:ascii="Arial" w:hAnsi="Arial" w:cs="Arial"/>
          <w:color w:val="000000" w:themeColor="text1"/>
        </w:rPr>
        <w:t xml:space="preserve">   </w:t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E83DF0" w:rsidRPr="00AC290A">
        <w:rPr>
          <w:rFonts w:ascii="Arial" w:hAnsi="Arial" w:cs="Arial"/>
          <w:color w:val="000000" w:themeColor="text1"/>
        </w:rPr>
        <w:t>koeficient 1,</w:t>
      </w:r>
      <w:r w:rsidR="00FE39C2" w:rsidRPr="00AC290A">
        <w:rPr>
          <w:rFonts w:ascii="Arial" w:hAnsi="Arial" w:cs="Arial"/>
          <w:color w:val="000000" w:themeColor="text1"/>
        </w:rPr>
        <w:t>6</w:t>
      </w:r>
      <w:r w:rsidR="00E83DF0" w:rsidRPr="00AC290A">
        <w:rPr>
          <w:rFonts w:ascii="Arial" w:hAnsi="Arial" w:cs="Arial"/>
          <w:color w:val="000000" w:themeColor="text1"/>
        </w:rPr>
        <w:t xml:space="preserve">,                                           </w:t>
      </w:r>
      <w:r w:rsidRPr="00AC290A">
        <w:rPr>
          <w:rFonts w:ascii="Arial" w:hAnsi="Arial" w:cs="Arial"/>
          <w:color w:val="000000" w:themeColor="text1"/>
        </w:rPr>
        <w:t xml:space="preserve">                            </w:t>
      </w:r>
      <w:r w:rsidR="00BA79BC" w:rsidRPr="00AC290A">
        <w:rPr>
          <w:rFonts w:ascii="Arial" w:hAnsi="Arial" w:cs="Arial"/>
          <w:color w:val="000000" w:themeColor="text1"/>
        </w:rPr>
        <w:t xml:space="preserve">                         </w:t>
      </w:r>
      <w:r w:rsidR="009219BC" w:rsidRPr="00AC290A">
        <w:rPr>
          <w:rFonts w:ascii="Arial" w:hAnsi="Arial" w:cs="Arial"/>
          <w:color w:val="000000" w:themeColor="text1"/>
        </w:rPr>
        <w:t xml:space="preserve"> </w:t>
      </w:r>
      <w:r w:rsidR="00E83DF0" w:rsidRPr="00AC290A">
        <w:rPr>
          <w:rFonts w:ascii="Arial" w:hAnsi="Arial" w:cs="Arial"/>
          <w:color w:val="000000" w:themeColor="text1"/>
        </w:rPr>
        <w:t xml:space="preserve">  </w:t>
      </w:r>
    </w:p>
    <w:p w14:paraId="4AAF2A9C" w14:textId="738A6012" w:rsidR="00AC290A" w:rsidRDefault="009A50A4" w:rsidP="00AC290A">
      <w:pPr>
        <w:pStyle w:val="Odstavecseseznamem"/>
        <w:numPr>
          <w:ilvl w:val="0"/>
          <w:numId w:val="30"/>
        </w:numPr>
        <w:tabs>
          <w:tab w:val="left" w:pos="1134"/>
        </w:tabs>
        <w:ind w:left="709" w:hanging="425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E83DF0">
        <w:rPr>
          <w:rFonts w:ascii="Arial" w:hAnsi="Arial" w:cs="Arial"/>
          <w:color w:val="000000" w:themeColor="text1"/>
        </w:rPr>
        <w:t>k.ú</w:t>
      </w:r>
      <w:proofErr w:type="spellEnd"/>
      <w:r w:rsidRPr="00E83DF0">
        <w:rPr>
          <w:rFonts w:ascii="Arial" w:hAnsi="Arial" w:cs="Arial"/>
          <w:color w:val="000000" w:themeColor="text1"/>
        </w:rPr>
        <w:t xml:space="preserve">. </w:t>
      </w:r>
      <w:r w:rsidR="00E957F8" w:rsidRPr="00AC290A">
        <w:rPr>
          <w:rFonts w:ascii="Arial" w:hAnsi="Arial" w:cs="Arial"/>
          <w:color w:val="000000" w:themeColor="text1"/>
        </w:rPr>
        <w:t>Klokoty</w:t>
      </w:r>
      <w:r w:rsidR="00E957F8" w:rsidRPr="00E83DF0">
        <w:rPr>
          <w:rFonts w:ascii="Arial" w:hAnsi="Arial" w:cs="Arial"/>
          <w:color w:val="000000" w:themeColor="text1"/>
        </w:rPr>
        <w:t xml:space="preserve"> </w:t>
      </w:r>
      <w:r w:rsidRPr="00E83DF0">
        <w:rPr>
          <w:rFonts w:ascii="Arial" w:hAnsi="Arial" w:cs="Arial"/>
          <w:color w:val="000000" w:themeColor="text1"/>
        </w:rPr>
        <w:t xml:space="preserve"> </w:t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 w:rsidRPr="00AC290A">
        <w:rPr>
          <w:rFonts w:ascii="Arial" w:hAnsi="Arial" w:cs="Arial"/>
        </w:rPr>
        <w:t>koeficient 2</w:t>
      </w:r>
      <w:r w:rsidR="00AC290A">
        <w:rPr>
          <w:rFonts w:ascii="Arial" w:hAnsi="Arial" w:cs="Arial"/>
        </w:rPr>
        <w:t>,</w:t>
      </w:r>
    </w:p>
    <w:p w14:paraId="134301C0" w14:textId="3854D10B" w:rsidR="00FE39C2" w:rsidRPr="00AC290A" w:rsidRDefault="009A50A4" w:rsidP="00AC290A">
      <w:pPr>
        <w:pStyle w:val="Odstavecseseznamem"/>
        <w:numPr>
          <w:ilvl w:val="0"/>
          <w:numId w:val="30"/>
        </w:numPr>
        <w:tabs>
          <w:tab w:val="left" w:pos="1134"/>
        </w:tabs>
        <w:ind w:left="709" w:hanging="425"/>
        <w:contextualSpacing w:val="0"/>
        <w:rPr>
          <w:rFonts w:ascii="Arial" w:hAnsi="Arial" w:cs="Arial"/>
        </w:rPr>
      </w:pPr>
      <w:proofErr w:type="spellStart"/>
      <w:r w:rsidRPr="00AC290A">
        <w:rPr>
          <w:rFonts w:ascii="Arial" w:hAnsi="Arial" w:cs="Arial"/>
          <w:color w:val="000000" w:themeColor="text1"/>
        </w:rPr>
        <w:t>k.ú</w:t>
      </w:r>
      <w:proofErr w:type="spellEnd"/>
      <w:r w:rsidRPr="00AC290A">
        <w:rPr>
          <w:rFonts w:ascii="Arial" w:hAnsi="Arial" w:cs="Arial"/>
          <w:color w:val="000000" w:themeColor="text1"/>
        </w:rPr>
        <w:t xml:space="preserve">. </w:t>
      </w:r>
      <w:r w:rsidR="00E957F8" w:rsidRPr="00E83DF0">
        <w:rPr>
          <w:rFonts w:ascii="Arial" w:hAnsi="Arial" w:cs="Arial"/>
          <w:color w:val="000000" w:themeColor="text1"/>
        </w:rPr>
        <w:t>Tábor</w:t>
      </w:r>
      <w:r w:rsidRPr="00AC290A">
        <w:rPr>
          <w:rFonts w:ascii="Arial" w:hAnsi="Arial" w:cs="Arial"/>
          <w:color w:val="000000" w:themeColor="text1"/>
        </w:rPr>
        <w:t xml:space="preserve">       </w:t>
      </w:r>
      <w:r w:rsidR="00BA79BC" w:rsidRPr="00AC290A">
        <w:rPr>
          <w:rFonts w:ascii="Arial" w:hAnsi="Arial" w:cs="Arial"/>
          <w:color w:val="000000" w:themeColor="text1"/>
        </w:rPr>
        <w:t xml:space="preserve"> </w:t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="00AC290A">
        <w:rPr>
          <w:rFonts w:ascii="Arial" w:hAnsi="Arial" w:cs="Arial"/>
          <w:color w:val="000000" w:themeColor="text1"/>
        </w:rPr>
        <w:tab/>
      </w:r>
      <w:r w:rsidRPr="00AC290A">
        <w:rPr>
          <w:rFonts w:ascii="Arial" w:hAnsi="Arial" w:cs="Arial"/>
        </w:rPr>
        <w:t>koeficient 2</w:t>
      </w:r>
      <w:r w:rsidR="00FE39C2" w:rsidRPr="00AC290A">
        <w:rPr>
          <w:rFonts w:ascii="Arial" w:hAnsi="Arial" w:cs="Arial"/>
        </w:rPr>
        <w:t>.</w:t>
      </w:r>
    </w:p>
    <w:p w14:paraId="768F4B16" w14:textId="77777777" w:rsidR="00FE39C2" w:rsidRDefault="00FE39C2" w:rsidP="002C034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014799" w14:textId="4E7EC1E6" w:rsidR="00A23364" w:rsidRDefault="00345130" w:rsidP="00A23364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23364" w:rsidRPr="000945A1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jednotlivé katastrální území </w:t>
      </w:r>
      <w:r w:rsidR="00A23364" w:rsidRPr="000945A1">
        <w:rPr>
          <w:rFonts w:ascii="Arial" w:hAnsi="Arial" w:cs="Arial"/>
        </w:rPr>
        <w:t xml:space="preserve">se vztahuje na všechny nemovité věci na území </w:t>
      </w:r>
      <w:r w:rsidR="00A23364">
        <w:rPr>
          <w:rFonts w:ascii="Arial" w:hAnsi="Arial" w:cs="Arial"/>
        </w:rPr>
        <w:t xml:space="preserve">daného katastrálního území </w:t>
      </w:r>
      <w:r w:rsidR="00A23364"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A23364"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1516BCC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C44629">
        <w:rPr>
          <w:rFonts w:ascii="Arial" w:hAnsi="Arial" w:cs="Arial"/>
          <w:b/>
          <w:szCs w:val="24"/>
        </w:rPr>
        <w:t>2</w:t>
      </w:r>
    </w:p>
    <w:p w14:paraId="05EEF32F" w14:textId="6BECCC23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9506D8">
        <w:rPr>
          <w:rFonts w:ascii="Arial" w:hAnsi="Arial" w:cs="Arial"/>
          <w:b/>
          <w:szCs w:val="24"/>
        </w:rPr>
        <w:t>ou</w:t>
      </w:r>
      <w:r>
        <w:rPr>
          <w:rFonts w:ascii="Arial" w:hAnsi="Arial" w:cs="Arial"/>
          <w:b/>
          <w:szCs w:val="24"/>
        </w:rPr>
        <w:t xml:space="preserve"> skupin</w:t>
      </w:r>
      <w:r w:rsidR="009506D8">
        <w:rPr>
          <w:rFonts w:ascii="Arial" w:hAnsi="Arial" w:cs="Arial"/>
          <w:b/>
          <w:szCs w:val="24"/>
        </w:rPr>
        <w:t>u</w:t>
      </w:r>
      <w:r>
        <w:rPr>
          <w:rFonts w:ascii="Arial" w:hAnsi="Arial" w:cs="Arial"/>
          <w:b/>
          <w:szCs w:val="24"/>
        </w:rPr>
        <w:t xml:space="preserve"> nemovitých věcí</w:t>
      </w:r>
    </w:p>
    <w:p w14:paraId="19FFBB33" w14:textId="77777777" w:rsidR="0094270D" w:rsidRDefault="00FF0CF5" w:rsidP="0094270D">
      <w:pPr>
        <w:pStyle w:val="Odstavecseseznamem"/>
        <w:numPr>
          <w:ilvl w:val="0"/>
          <w:numId w:val="39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5F6BC0">
        <w:rPr>
          <w:rFonts w:ascii="Arial" w:hAnsi="Arial" w:cs="Arial"/>
        </w:rPr>
        <w:t>Město Tábor stanovuje místní koeficient pro jednotlivé skupiny pozemků dle § 5a odst</w:t>
      </w:r>
      <w:r w:rsidRPr="0094270D">
        <w:rPr>
          <w:rFonts w:ascii="Arial" w:hAnsi="Arial" w:cs="Arial"/>
        </w:rPr>
        <w:t>. 1 zákona o dani z nemovitých věcí, a to v následující výši:</w:t>
      </w:r>
    </w:p>
    <w:p w14:paraId="3BC0DA7C" w14:textId="77777777" w:rsidR="008F7C0F" w:rsidRDefault="008F7C0F" w:rsidP="008F7C0F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47ABCEA0" w14:textId="599CE557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bookmarkStart w:id="0" w:name="_Hlk159331772"/>
      <w:bookmarkStart w:id="1" w:name="_Hlk159331753"/>
      <w:r w:rsidRPr="0094270D">
        <w:rPr>
          <w:rFonts w:ascii="Arial" w:hAnsi="Arial" w:cs="Arial"/>
          <w:color w:val="000000" w:themeColor="text1"/>
        </w:rPr>
        <w:t xml:space="preserve">vybrané zemědělské pozemky 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94270D"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1,</w:t>
      </w:r>
    </w:p>
    <w:p w14:paraId="2522B907" w14:textId="4B54736B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trvalé travní porosty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8F7C0F">
        <w:rPr>
          <w:rFonts w:ascii="Arial" w:hAnsi="Arial" w:cs="Arial"/>
          <w:color w:val="000000" w:themeColor="text1"/>
        </w:rPr>
        <w:tab/>
        <w:t>k</w:t>
      </w:r>
      <w:r w:rsidRPr="0094270D">
        <w:rPr>
          <w:rFonts w:ascii="Arial" w:hAnsi="Arial" w:cs="Arial"/>
          <w:color w:val="000000" w:themeColor="text1"/>
        </w:rPr>
        <w:t>oeficient 1,</w:t>
      </w:r>
    </w:p>
    <w:bookmarkEnd w:id="0"/>
    <w:p w14:paraId="40210068" w14:textId="01DCB7E0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lastRenderedPageBreak/>
        <w:t>lesní pozemky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8F7C0F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2,</w:t>
      </w:r>
    </w:p>
    <w:p w14:paraId="4D197ED5" w14:textId="0B2D08D6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zemědělské zpevněné plochy pozemku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2,</w:t>
      </w:r>
    </w:p>
    <w:p w14:paraId="66237E2E" w14:textId="709FAE3D" w:rsidR="00FF0CF5" w:rsidRPr="0094270D" w:rsidRDefault="00E957F8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ostatní </w:t>
      </w:r>
      <w:r w:rsidR="006F23DF">
        <w:rPr>
          <w:rFonts w:ascii="Arial" w:hAnsi="Arial" w:cs="Arial"/>
          <w:color w:val="000000" w:themeColor="text1"/>
        </w:rPr>
        <w:t>z</w:t>
      </w:r>
      <w:r w:rsidR="00FF0CF5" w:rsidRPr="0094270D">
        <w:rPr>
          <w:rFonts w:ascii="Arial" w:hAnsi="Arial" w:cs="Arial"/>
          <w:color w:val="000000" w:themeColor="text1"/>
        </w:rPr>
        <w:t>pevněné plochy pozemku</w:t>
      </w:r>
      <w:r w:rsidR="00FF0CF5" w:rsidRPr="0094270D">
        <w:rPr>
          <w:rFonts w:ascii="Arial" w:hAnsi="Arial" w:cs="Arial"/>
          <w:color w:val="000000" w:themeColor="text1"/>
        </w:rPr>
        <w:tab/>
      </w:r>
      <w:r w:rsidR="00FF0CF5" w:rsidRPr="0094270D">
        <w:rPr>
          <w:rFonts w:ascii="Arial" w:hAnsi="Arial" w:cs="Arial"/>
          <w:color w:val="000000" w:themeColor="text1"/>
        </w:rPr>
        <w:tab/>
      </w:r>
      <w:r w:rsidR="00FF0CF5" w:rsidRPr="0094270D">
        <w:rPr>
          <w:rFonts w:ascii="Arial" w:hAnsi="Arial" w:cs="Arial"/>
          <w:color w:val="000000" w:themeColor="text1"/>
        </w:rPr>
        <w:tab/>
      </w:r>
      <w:r w:rsidR="00FF0CF5" w:rsidRPr="0094270D">
        <w:rPr>
          <w:rFonts w:ascii="Arial" w:hAnsi="Arial" w:cs="Arial"/>
          <w:color w:val="000000" w:themeColor="text1"/>
        </w:rPr>
        <w:tab/>
      </w:r>
      <w:r w:rsidR="001F1E86" w:rsidRPr="0094270D">
        <w:rPr>
          <w:rFonts w:ascii="Arial" w:hAnsi="Arial" w:cs="Arial"/>
          <w:color w:val="000000" w:themeColor="text1"/>
        </w:rPr>
        <w:t xml:space="preserve">           </w:t>
      </w:r>
      <w:r w:rsidR="0094270D">
        <w:rPr>
          <w:rFonts w:ascii="Arial" w:hAnsi="Arial" w:cs="Arial"/>
          <w:color w:val="000000" w:themeColor="text1"/>
        </w:rPr>
        <w:tab/>
      </w:r>
      <w:r w:rsidR="00FF0CF5" w:rsidRPr="0094270D">
        <w:rPr>
          <w:rFonts w:ascii="Arial" w:hAnsi="Arial" w:cs="Arial"/>
          <w:color w:val="000000" w:themeColor="text1"/>
        </w:rPr>
        <w:t>koeficient 2,</w:t>
      </w:r>
    </w:p>
    <w:p w14:paraId="7AAC8B84" w14:textId="1BC33B90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stavební pozemky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2,</w:t>
      </w:r>
    </w:p>
    <w:p w14:paraId="48713ADE" w14:textId="3384AE9C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nevyužitelné ostatní plochy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8F7C0F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 xml:space="preserve">koeficient </w:t>
      </w:r>
      <w:r w:rsidR="008F7C0F">
        <w:rPr>
          <w:rFonts w:ascii="Arial" w:hAnsi="Arial" w:cs="Arial"/>
          <w:color w:val="000000" w:themeColor="text1"/>
        </w:rPr>
        <w:t>1</w:t>
      </w:r>
      <w:r w:rsidRPr="0094270D">
        <w:rPr>
          <w:rFonts w:ascii="Arial" w:hAnsi="Arial" w:cs="Arial"/>
          <w:color w:val="000000" w:themeColor="text1"/>
        </w:rPr>
        <w:t>,</w:t>
      </w:r>
    </w:p>
    <w:p w14:paraId="3AEC307D" w14:textId="2BD0C673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jiné plochy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1F1E86" w:rsidRPr="0094270D">
        <w:rPr>
          <w:rFonts w:ascii="Arial" w:hAnsi="Arial" w:cs="Arial"/>
          <w:color w:val="000000" w:themeColor="text1"/>
        </w:rPr>
        <w:t xml:space="preserve"> 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1F1E86" w:rsidRPr="0094270D">
        <w:rPr>
          <w:rFonts w:ascii="Arial" w:hAnsi="Arial" w:cs="Arial"/>
          <w:color w:val="000000" w:themeColor="text1"/>
        </w:rPr>
        <w:t xml:space="preserve">            </w:t>
      </w:r>
      <w:r w:rsidR="0094270D">
        <w:rPr>
          <w:rFonts w:ascii="Arial" w:hAnsi="Arial" w:cs="Arial"/>
          <w:color w:val="000000" w:themeColor="text1"/>
        </w:rPr>
        <w:tab/>
      </w:r>
      <w:r w:rsidR="001F1E86" w:rsidRPr="0094270D">
        <w:rPr>
          <w:rFonts w:ascii="Arial" w:hAnsi="Arial" w:cs="Arial"/>
          <w:color w:val="000000" w:themeColor="text1"/>
        </w:rPr>
        <w:t>k</w:t>
      </w:r>
      <w:r w:rsidRPr="0094270D">
        <w:rPr>
          <w:rFonts w:ascii="Arial" w:hAnsi="Arial" w:cs="Arial"/>
          <w:color w:val="000000" w:themeColor="text1"/>
        </w:rPr>
        <w:t>oeficient 2,</w:t>
      </w:r>
    </w:p>
    <w:p w14:paraId="120CFD16" w14:textId="0359FA08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vybrané ostatní plochy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2,</w:t>
      </w:r>
    </w:p>
    <w:p w14:paraId="1755E805" w14:textId="4C27581C" w:rsidR="00FF0CF5" w:rsidRPr="0094270D" w:rsidRDefault="00FF0CF5" w:rsidP="008F7C0F">
      <w:pPr>
        <w:pStyle w:val="Odstavecseseznamem"/>
        <w:numPr>
          <w:ilvl w:val="0"/>
          <w:numId w:val="45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zastavěné plochy a nádvoří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8F7C0F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2.</w:t>
      </w:r>
    </w:p>
    <w:p w14:paraId="35BE436D" w14:textId="77777777" w:rsidR="00FF0CF5" w:rsidRDefault="00FF0CF5" w:rsidP="0094270D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77B4334E" w14:textId="77777777" w:rsidR="008F7C0F" w:rsidRPr="0094270D" w:rsidRDefault="008F7C0F" w:rsidP="0094270D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bookmarkEnd w:id="1"/>
    <w:p w14:paraId="55B2D60A" w14:textId="06106AC6" w:rsidR="00FF0CF5" w:rsidRPr="0094270D" w:rsidRDefault="00FF0CF5" w:rsidP="0094270D">
      <w:pPr>
        <w:pStyle w:val="Odstavecseseznamem"/>
        <w:numPr>
          <w:ilvl w:val="0"/>
          <w:numId w:val="39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94270D">
        <w:rPr>
          <w:rFonts w:ascii="Arial" w:hAnsi="Arial" w:cs="Arial"/>
        </w:rPr>
        <w:t xml:space="preserve">Město Tábor stanovuje místní koeficient pro jednotlivé skupiny staveb a jednotek dle § 10a odst. 1 zákona o dani z nemovitých věcí, a to v následující výši: </w:t>
      </w:r>
    </w:p>
    <w:p w14:paraId="3EDCE17B" w14:textId="77777777" w:rsidR="00FF0CF5" w:rsidRPr="0094270D" w:rsidRDefault="00FF0CF5" w:rsidP="0094270D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0F96A4BB" w14:textId="7D9996AD" w:rsidR="00FF0CF5" w:rsidRPr="0094270D" w:rsidRDefault="00FF0CF5" w:rsidP="008F7C0F">
      <w:pPr>
        <w:pStyle w:val="Odstavecseseznamem"/>
        <w:numPr>
          <w:ilvl w:val="0"/>
          <w:numId w:val="46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rekreační budovy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094C80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3,</w:t>
      </w:r>
    </w:p>
    <w:p w14:paraId="213A5474" w14:textId="08365EB1" w:rsidR="00FF0CF5" w:rsidRPr="0094270D" w:rsidRDefault="00FF0CF5" w:rsidP="008F7C0F">
      <w:pPr>
        <w:pStyle w:val="Odstavecseseznamem"/>
        <w:numPr>
          <w:ilvl w:val="0"/>
          <w:numId w:val="46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garáže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094C80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3,</w:t>
      </w:r>
    </w:p>
    <w:p w14:paraId="55C6BAA9" w14:textId="77777777" w:rsidR="00FF0CF5" w:rsidRPr="0094270D" w:rsidRDefault="00FF0CF5" w:rsidP="008F7C0F">
      <w:pPr>
        <w:pStyle w:val="Odstavecseseznamem"/>
        <w:numPr>
          <w:ilvl w:val="0"/>
          <w:numId w:val="46"/>
        </w:numPr>
        <w:tabs>
          <w:tab w:val="left" w:pos="1134"/>
        </w:tabs>
        <w:spacing w:after="0"/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zdanitelné stavby a zdanitelné jednotky pro</w:t>
      </w:r>
    </w:p>
    <w:p w14:paraId="43F3BB0A" w14:textId="77777777" w:rsidR="00FF0CF5" w:rsidRPr="0094270D" w:rsidRDefault="00FF0CF5" w:rsidP="008F7C0F">
      <w:pPr>
        <w:pStyle w:val="Odstavecseseznamem"/>
        <w:tabs>
          <w:tab w:val="left" w:pos="1134"/>
        </w:tabs>
        <w:spacing w:after="0"/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podnikání v zemědělské prvovýrobě, lesním</w:t>
      </w:r>
    </w:p>
    <w:p w14:paraId="785B39B5" w14:textId="28DB58E3" w:rsidR="00FF0CF5" w:rsidRPr="0094270D" w:rsidRDefault="00FF0CF5" w:rsidP="008F7C0F">
      <w:pPr>
        <w:pStyle w:val="Odstavecseseznamem"/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nebo vodním hospodářství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094C80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3,</w:t>
      </w:r>
    </w:p>
    <w:p w14:paraId="5EC1D51B" w14:textId="77777777" w:rsidR="00FF0CF5" w:rsidRPr="0094270D" w:rsidRDefault="00FF0CF5" w:rsidP="008F7C0F">
      <w:pPr>
        <w:pStyle w:val="Odstavecseseznamem"/>
        <w:numPr>
          <w:ilvl w:val="0"/>
          <w:numId w:val="46"/>
        </w:numPr>
        <w:tabs>
          <w:tab w:val="left" w:pos="1134"/>
        </w:tabs>
        <w:spacing w:after="0"/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zdanitelné stavby a zdanitelné jednotky pro</w:t>
      </w:r>
    </w:p>
    <w:p w14:paraId="4D194C7E" w14:textId="77777777" w:rsidR="00FF0CF5" w:rsidRPr="0094270D" w:rsidRDefault="00FF0CF5" w:rsidP="008F7C0F">
      <w:pPr>
        <w:pStyle w:val="Odstavecseseznamem"/>
        <w:tabs>
          <w:tab w:val="left" w:pos="1134"/>
        </w:tabs>
        <w:spacing w:after="0"/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podnikání v průmyslu, stavebnictví, dopravě,</w:t>
      </w:r>
    </w:p>
    <w:p w14:paraId="5E9855E3" w14:textId="01EDB2DE" w:rsidR="00FF0CF5" w:rsidRPr="0094270D" w:rsidRDefault="00FF0CF5" w:rsidP="008F7C0F">
      <w:pPr>
        <w:pStyle w:val="Odstavecseseznamem"/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energetice nebo ostatní zemědělské výrobě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094C80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3,</w:t>
      </w:r>
    </w:p>
    <w:p w14:paraId="1523D6AF" w14:textId="77777777" w:rsidR="00FF0CF5" w:rsidRPr="0094270D" w:rsidRDefault="00FF0CF5" w:rsidP="008F7C0F">
      <w:pPr>
        <w:pStyle w:val="Odstavecseseznamem"/>
        <w:numPr>
          <w:ilvl w:val="0"/>
          <w:numId w:val="46"/>
        </w:numPr>
        <w:tabs>
          <w:tab w:val="left" w:pos="1134"/>
        </w:tabs>
        <w:spacing w:after="0"/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zdanitelné stavby a zdanitelné jednotky pro</w:t>
      </w:r>
    </w:p>
    <w:p w14:paraId="1AEFBCA9" w14:textId="16F39D2F" w:rsidR="00FF0CF5" w:rsidRPr="0094270D" w:rsidRDefault="00FF0CF5" w:rsidP="008F7C0F">
      <w:pPr>
        <w:pStyle w:val="Odstavecseseznamem"/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ostatní druhy podnikání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094C80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3,</w:t>
      </w:r>
    </w:p>
    <w:p w14:paraId="7A256500" w14:textId="1AE1BFD6" w:rsidR="00FF0CF5" w:rsidRDefault="00FF0CF5" w:rsidP="008F7C0F">
      <w:pPr>
        <w:pStyle w:val="Odstavecseseznamem"/>
        <w:numPr>
          <w:ilvl w:val="0"/>
          <w:numId w:val="46"/>
        </w:numPr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  <w:r w:rsidRPr="0094270D">
        <w:rPr>
          <w:rFonts w:ascii="Arial" w:hAnsi="Arial" w:cs="Arial"/>
          <w:color w:val="000000" w:themeColor="text1"/>
        </w:rPr>
        <w:t>ostatní zdanitelné stavby</w:t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ab/>
      </w:r>
      <w:r w:rsidR="00094C80">
        <w:rPr>
          <w:rFonts w:ascii="Arial" w:hAnsi="Arial" w:cs="Arial"/>
          <w:color w:val="000000" w:themeColor="text1"/>
        </w:rPr>
        <w:tab/>
      </w:r>
      <w:r w:rsidRPr="0094270D">
        <w:rPr>
          <w:rFonts w:ascii="Arial" w:hAnsi="Arial" w:cs="Arial"/>
          <w:color w:val="000000" w:themeColor="text1"/>
        </w:rPr>
        <w:t>koeficient 2,</w:t>
      </w:r>
    </w:p>
    <w:p w14:paraId="05581733" w14:textId="77777777" w:rsidR="008F7C0F" w:rsidRPr="0094270D" w:rsidRDefault="008F7C0F" w:rsidP="008F7C0F">
      <w:pPr>
        <w:pStyle w:val="Odstavecseseznamem"/>
        <w:tabs>
          <w:tab w:val="left" w:pos="1134"/>
        </w:tabs>
        <w:contextualSpacing w:val="0"/>
        <w:rPr>
          <w:rFonts w:ascii="Arial" w:hAnsi="Arial" w:cs="Arial"/>
          <w:color w:val="000000" w:themeColor="text1"/>
        </w:rPr>
      </w:pPr>
    </w:p>
    <w:p w14:paraId="1AF4BA96" w14:textId="6C1EBBFD" w:rsidR="00A23364" w:rsidRPr="0094270D" w:rsidRDefault="00A23364" w:rsidP="008F7C0F">
      <w:pPr>
        <w:pStyle w:val="Odstavecseseznamem"/>
        <w:numPr>
          <w:ilvl w:val="0"/>
          <w:numId w:val="39"/>
        </w:numPr>
        <w:spacing w:line="276" w:lineRule="auto"/>
        <w:ind w:left="0" w:firstLine="709"/>
        <w:rPr>
          <w:rFonts w:ascii="Arial" w:hAnsi="Arial" w:cs="Arial"/>
        </w:rPr>
      </w:pPr>
      <w:r w:rsidRPr="0094270D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C44629" w:rsidRPr="0094270D">
        <w:rPr>
          <w:rFonts w:ascii="Arial" w:hAnsi="Arial" w:cs="Arial"/>
        </w:rPr>
        <w:t>ho města</w:t>
      </w:r>
      <w:r w:rsidRPr="0094270D">
        <w:rPr>
          <w:rFonts w:ascii="Arial" w:hAnsi="Arial" w:cs="Arial"/>
        </w:rPr>
        <w:t>.</w:t>
      </w:r>
      <w:r w:rsidRPr="0094270D">
        <w:rPr>
          <w:rStyle w:val="Znakapoznpodarou"/>
          <w:rFonts w:ascii="Arial" w:hAnsi="Arial" w:cs="Arial"/>
        </w:rPr>
        <w:footnoteReference w:id="2"/>
      </w:r>
    </w:p>
    <w:p w14:paraId="3D235A55" w14:textId="77777777" w:rsidR="00232866" w:rsidRPr="0094270D" w:rsidRDefault="00232866" w:rsidP="00232866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</w:p>
    <w:p w14:paraId="31D4509B" w14:textId="07015180" w:rsidR="00A23364" w:rsidRPr="0094270D" w:rsidRDefault="00A23364" w:rsidP="008F7C0F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left="0" w:firstLine="709"/>
        <w:rPr>
          <w:rFonts w:ascii="Arial" w:hAnsi="Arial" w:cs="Arial"/>
        </w:rPr>
      </w:pPr>
      <w:r w:rsidRPr="0094270D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94270D"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94270D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65ADBE95" w14:textId="71E54CBE" w:rsidR="004224E6" w:rsidRPr="0094270D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270D">
        <w:rPr>
          <w:rFonts w:ascii="Arial" w:hAnsi="Arial" w:cs="Arial"/>
          <w:b/>
        </w:rPr>
        <w:t xml:space="preserve">Čl. </w:t>
      </w:r>
      <w:r w:rsidR="008216EF" w:rsidRPr="0094270D">
        <w:rPr>
          <w:rFonts w:ascii="Arial" w:hAnsi="Arial" w:cs="Arial"/>
          <w:b/>
        </w:rPr>
        <w:t>3</w:t>
      </w:r>
    </w:p>
    <w:p w14:paraId="557539BD" w14:textId="77777777" w:rsidR="004224E6" w:rsidRPr="0094270D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270D">
        <w:rPr>
          <w:rFonts w:ascii="Arial" w:hAnsi="Arial" w:cs="Arial"/>
          <w:b/>
        </w:rPr>
        <w:t>Zrušovací ustanovení</w:t>
      </w:r>
    </w:p>
    <w:p w14:paraId="1D3D55E3" w14:textId="55149FC3" w:rsidR="00F43577" w:rsidRPr="0094270D" w:rsidRDefault="00F43577" w:rsidP="00F43577">
      <w:pPr>
        <w:spacing w:line="276" w:lineRule="auto"/>
        <w:ind w:firstLine="709"/>
        <w:rPr>
          <w:rFonts w:ascii="Arial" w:hAnsi="Arial" w:cs="Arial"/>
        </w:rPr>
      </w:pPr>
      <w:r w:rsidRPr="0094270D">
        <w:rPr>
          <w:rFonts w:ascii="Arial" w:hAnsi="Arial" w:cs="Arial"/>
        </w:rPr>
        <w:t>Zrušuje se obecně závazná vyhláška města Tábora č. 01/08, kterou se stanovují koeficienty pro výpočet daně z nemovitostí, ze dne 2.6.2008.</w:t>
      </w:r>
    </w:p>
    <w:p w14:paraId="0D34EFD0" w14:textId="02EB703C" w:rsidR="004224E6" w:rsidRPr="0094270D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94270D">
        <w:rPr>
          <w:rFonts w:ascii="Arial" w:hAnsi="Arial" w:cs="Arial"/>
        </w:rPr>
        <w:t>.</w:t>
      </w:r>
    </w:p>
    <w:p w14:paraId="42E0C479" w14:textId="77777777" w:rsidR="004224E6" w:rsidRPr="0094270D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0A6274BC" w:rsidR="004224E6" w:rsidRPr="0094270D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270D">
        <w:rPr>
          <w:rFonts w:ascii="Arial" w:hAnsi="Arial" w:cs="Arial"/>
          <w:b/>
        </w:rPr>
        <w:lastRenderedPageBreak/>
        <w:t xml:space="preserve">Čl. </w:t>
      </w:r>
      <w:r w:rsidR="008216EF" w:rsidRPr="0094270D">
        <w:rPr>
          <w:rFonts w:ascii="Arial" w:hAnsi="Arial" w:cs="Arial"/>
          <w:b/>
        </w:rPr>
        <w:t>4</w:t>
      </w:r>
    </w:p>
    <w:p w14:paraId="3AD179D4" w14:textId="77777777" w:rsidR="004224E6" w:rsidRPr="0094270D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4270D">
        <w:rPr>
          <w:rFonts w:ascii="Arial" w:hAnsi="Arial" w:cs="Arial"/>
          <w:b/>
        </w:rPr>
        <w:t>Účinnost</w:t>
      </w:r>
    </w:p>
    <w:p w14:paraId="113B97AE" w14:textId="5DB518C6" w:rsidR="004224E6" w:rsidRPr="0094270D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94270D">
        <w:rPr>
          <w:rFonts w:ascii="Arial" w:hAnsi="Arial" w:cs="Arial"/>
        </w:rPr>
        <w:t xml:space="preserve">Tato vyhláška nabývá účinnosti dnem 1. ledna </w:t>
      </w:r>
      <w:r w:rsidR="00F43577" w:rsidRPr="0094270D">
        <w:rPr>
          <w:rFonts w:ascii="Arial" w:hAnsi="Arial" w:cs="Arial"/>
        </w:rPr>
        <w:t>2025</w:t>
      </w:r>
      <w:r w:rsidRPr="0094270D"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AFBC20" w14:textId="3E044A4B" w:rsidR="004224E6" w:rsidRPr="0062486B" w:rsidRDefault="00F43577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Štěpán Pavlík</w:t>
      </w:r>
      <w:r w:rsidR="002E4A99">
        <w:rPr>
          <w:rFonts w:ascii="Arial" w:hAnsi="Arial" w:cs="Arial"/>
        </w:rPr>
        <w:t xml:space="preserve"> v. r. </w:t>
      </w:r>
    </w:p>
    <w:p w14:paraId="148A6DE6" w14:textId="17AA1D20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F43577">
        <w:rPr>
          <w:rFonts w:ascii="Arial" w:hAnsi="Arial" w:cs="Arial"/>
        </w:rPr>
        <w:t xml:space="preserve">Ing. Lenka </w:t>
      </w:r>
      <w:proofErr w:type="spellStart"/>
      <w:r w:rsidR="00F43577">
        <w:rPr>
          <w:rFonts w:ascii="Arial" w:hAnsi="Arial" w:cs="Arial"/>
        </w:rPr>
        <w:t>Horejsková</w:t>
      </w:r>
      <w:proofErr w:type="spellEnd"/>
      <w:r w:rsidR="002E4A99">
        <w:rPr>
          <w:rFonts w:ascii="Arial" w:hAnsi="Arial" w:cs="Arial"/>
        </w:rPr>
        <w:t xml:space="preserve"> v. r. </w:t>
      </w:r>
    </w:p>
    <w:p w14:paraId="1DA6DA49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p w14:paraId="130F61D0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sectPr w:rsidR="00851AAA" w:rsidRPr="00851AAA" w:rsidSect="00BA79BC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C6EF2" w14:textId="77777777" w:rsidR="00562EB0" w:rsidRDefault="00562EB0" w:rsidP="006A579C">
      <w:pPr>
        <w:spacing w:after="0"/>
      </w:pPr>
      <w:r>
        <w:separator/>
      </w:r>
    </w:p>
  </w:endnote>
  <w:endnote w:type="continuationSeparator" w:id="0">
    <w:p w14:paraId="71526BD3" w14:textId="77777777" w:rsidR="00562EB0" w:rsidRDefault="00562EB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D21E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A79BC">
          <w:rPr>
            <w:rFonts w:ascii="Arial" w:hAnsi="Arial" w:cs="Arial"/>
            <w:noProof/>
          </w:rPr>
          <w:t>5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E8E00" w14:textId="77777777" w:rsidR="00562EB0" w:rsidRDefault="00562EB0" w:rsidP="006A579C">
      <w:pPr>
        <w:spacing w:after="0"/>
      </w:pPr>
      <w:r>
        <w:separator/>
      </w:r>
    </w:p>
  </w:footnote>
  <w:footnote w:type="continuationSeparator" w:id="0">
    <w:p w14:paraId="4DDABF3C" w14:textId="77777777" w:rsidR="00562EB0" w:rsidRDefault="00562EB0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232866">
        <w:rPr>
          <w:rStyle w:val="Znakapoznpodarou"/>
          <w:rFonts w:ascii="Arial" w:hAnsi="Arial" w:cs="Arial"/>
          <w:sz w:val="18"/>
          <w:szCs w:val="18"/>
        </w:rPr>
        <w:footnoteRef/>
      </w:r>
      <w:r w:rsidRPr="00232866"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2D8227F6"/>
    <w:lvl w:ilvl="0" w:tplc="528E617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EA0ECD30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E2B41"/>
    <w:multiLevelType w:val="hybridMultilevel"/>
    <w:tmpl w:val="92122E38"/>
    <w:lvl w:ilvl="0" w:tplc="820C88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5EF7"/>
    <w:multiLevelType w:val="hybridMultilevel"/>
    <w:tmpl w:val="039E3E5E"/>
    <w:lvl w:ilvl="0" w:tplc="68EEE80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63CA2"/>
    <w:multiLevelType w:val="hybridMultilevel"/>
    <w:tmpl w:val="93A00AEC"/>
    <w:lvl w:ilvl="0" w:tplc="CAC0A8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E3256B"/>
    <w:multiLevelType w:val="hybridMultilevel"/>
    <w:tmpl w:val="55C8582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F1FDC"/>
    <w:multiLevelType w:val="hybridMultilevel"/>
    <w:tmpl w:val="CF7A2206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797009"/>
    <w:multiLevelType w:val="hybridMultilevel"/>
    <w:tmpl w:val="38625934"/>
    <w:lvl w:ilvl="0" w:tplc="8460FF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A5959"/>
    <w:multiLevelType w:val="hybridMultilevel"/>
    <w:tmpl w:val="74A080BC"/>
    <w:lvl w:ilvl="0" w:tplc="204C5E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62567">
    <w:abstractNumId w:val="3"/>
  </w:num>
  <w:num w:numId="2" w16cid:durableId="1519464672">
    <w:abstractNumId w:val="5"/>
  </w:num>
  <w:num w:numId="3" w16cid:durableId="1832673210">
    <w:abstractNumId w:val="4"/>
  </w:num>
  <w:num w:numId="4" w16cid:durableId="1590114028">
    <w:abstractNumId w:val="33"/>
  </w:num>
  <w:num w:numId="5" w16cid:durableId="1075399176">
    <w:abstractNumId w:val="18"/>
  </w:num>
  <w:num w:numId="6" w16cid:durableId="686561211">
    <w:abstractNumId w:val="24"/>
  </w:num>
  <w:num w:numId="7" w16cid:durableId="1413889907">
    <w:abstractNumId w:val="40"/>
  </w:num>
  <w:num w:numId="8" w16cid:durableId="1094548051">
    <w:abstractNumId w:val="30"/>
  </w:num>
  <w:num w:numId="9" w16cid:durableId="1229606768">
    <w:abstractNumId w:val="19"/>
  </w:num>
  <w:num w:numId="10" w16cid:durableId="889848531">
    <w:abstractNumId w:val="23"/>
  </w:num>
  <w:num w:numId="11" w16cid:durableId="1729911369">
    <w:abstractNumId w:val="0"/>
  </w:num>
  <w:num w:numId="12" w16cid:durableId="1602647183">
    <w:abstractNumId w:val="22"/>
  </w:num>
  <w:num w:numId="13" w16cid:durableId="118688635">
    <w:abstractNumId w:val="8"/>
  </w:num>
  <w:num w:numId="14" w16cid:durableId="374933318">
    <w:abstractNumId w:val="36"/>
  </w:num>
  <w:num w:numId="15" w16cid:durableId="415398158">
    <w:abstractNumId w:val="31"/>
  </w:num>
  <w:num w:numId="16" w16cid:durableId="1951013342">
    <w:abstractNumId w:val="13"/>
  </w:num>
  <w:num w:numId="17" w16cid:durableId="1768191440">
    <w:abstractNumId w:val="27"/>
  </w:num>
  <w:num w:numId="18" w16cid:durableId="982660838">
    <w:abstractNumId w:val="1"/>
  </w:num>
  <w:num w:numId="19" w16cid:durableId="1770545374">
    <w:abstractNumId w:val="41"/>
  </w:num>
  <w:num w:numId="20" w16cid:durableId="2108186019">
    <w:abstractNumId w:val="38"/>
  </w:num>
  <w:num w:numId="21" w16cid:durableId="1868713935">
    <w:abstractNumId w:val="29"/>
  </w:num>
  <w:num w:numId="22" w16cid:durableId="1222250084">
    <w:abstractNumId w:val="12"/>
  </w:num>
  <w:num w:numId="23" w16cid:durableId="1072965536">
    <w:abstractNumId w:val="35"/>
  </w:num>
  <w:num w:numId="24" w16cid:durableId="2086952309">
    <w:abstractNumId w:val="9"/>
  </w:num>
  <w:num w:numId="25" w16cid:durableId="2134863538">
    <w:abstractNumId w:val="6"/>
  </w:num>
  <w:num w:numId="26" w16cid:durableId="978221566">
    <w:abstractNumId w:val="2"/>
  </w:num>
  <w:num w:numId="27" w16cid:durableId="1873111045">
    <w:abstractNumId w:val="39"/>
  </w:num>
  <w:num w:numId="28" w16cid:durableId="924190443">
    <w:abstractNumId w:val="32"/>
  </w:num>
  <w:num w:numId="29" w16cid:durableId="397217342">
    <w:abstractNumId w:val="42"/>
  </w:num>
  <w:num w:numId="30" w16cid:durableId="1684552261">
    <w:abstractNumId w:val="11"/>
  </w:num>
  <w:num w:numId="31" w16cid:durableId="1821120185">
    <w:abstractNumId w:val="15"/>
  </w:num>
  <w:num w:numId="32" w16cid:durableId="1639336971">
    <w:abstractNumId w:val="7"/>
  </w:num>
  <w:num w:numId="33" w16cid:durableId="1507793791">
    <w:abstractNumId w:val="14"/>
  </w:num>
  <w:num w:numId="34" w16cid:durableId="1398356405">
    <w:abstractNumId w:val="25"/>
  </w:num>
  <w:num w:numId="35" w16cid:durableId="83838901">
    <w:abstractNumId w:val="10"/>
  </w:num>
  <w:num w:numId="36" w16cid:durableId="616523892">
    <w:abstractNumId w:val="16"/>
  </w:num>
  <w:num w:numId="37" w16cid:durableId="1884445401">
    <w:abstractNumId w:val="20"/>
  </w:num>
  <w:num w:numId="38" w16cid:durableId="1778794998">
    <w:abstractNumId w:val="21"/>
  </w:num>
  <w:num w:numId="39" w16cid:durableId="276261356">
    <w:abstractNumId w:val="9"/>
  </w:num>
  <w:num w:numId="40" w16cid:durableId="1298796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4228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7308917">
    <w:abstractNumId w:val="34"/>
  </w:num>
  <w:num w:numId="43" w16cid:durableId="984549704">
    <w:abstractNumId w:val="28"/>
  </w:num>
  <w:num w:numId="44" w16cid:durableId="1070036623">
    <w:abstractNumId w:val="26"/>
  </w:num>
  <w:num w:numId="45" w16cid:durableId="313533033">
    <w:abstractNumId w:val="17"/>
  </w:num>
  <w:num w:numId="46" w16cid:durableId="1420448933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6C4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3065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39BB"/>
    <w:rsid w:val="000945A1"/>
    <w:rsid w:val="00094C80"/>
    <w:rsid w:val="000A2F96"/>
    <w:rsid w:val="000A4CA1"/>
    <w:rsid w:val="000A6458"/>
    <w:rsid w:val="000A75BD"/>
    <w:rsid w:val="000B05CF"/>
    <w:rsid w:val="000B231D"/>
    <w:rsid w:val="000C38F4"/>
    <w:rsid w:val="000C7DB1"/>
    <w:rsid w:val="000D21EE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1B62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C704B"/>
    <w:rsid w:val="001C73D6"/>
    <w:rsid w:val="001E13DF"/>
    <w:rsid w:val="001E742B"/>
    <w:rsid w:val="001F1E86"/>
    <w:rsid w:val="002047B9"/>
    <w:rsid w:val="00207049"/>
    <w:rsid w:val="00216214"/>
    <w:rsid w:val="00222384"/>
    <w:rsid w:val="00222B8D"/>
    <w:rsid w:val="00227E86"/>
    <w:rsid w:val="002302EE"/>
    <w:rsid w:val="0023286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4EAA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0345"/>
    <w:rsid w:val="002C2179"/>
    <w:rsid w:val="002C7F6B"/>
    <w:rsid w:val="002E003E"/>
    <w:rsid w:val="002E4A99"/>
    <w:rsid w:val="002E54A1"/>
    <w:rsid w:val="002F2D1B"/>
    <w:rsid w:val="002F306E"/>
    <w:rsid w:val="0030227C"/>
    <w:rsid w:val="00302988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823B2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4B89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38E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2EB0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BC0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338B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23DF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1E03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16EF"/>
    <w:rsid w:val="008234CC"/>
    <w:rsid w:val="00830180"/>
    <w:rsid w:val="00831EA0"/>
    <w:rsid w:val="00836FDB"/>
    <w:rsid w:val="00841557"/>
    <w:rsid w:val="00843CB6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65E1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8F7C0F"/>
    <w:rsid w:val="009002A6"/>
    <w:rsid w:val="00900ACE"/>
    <w:rsid w:val="009026E9"/>
    <w:rsid w:val="00910329"/>
    <w:rsid w:val="009219BC"/>
    <w:rsid w:val="009234F2"/>
    <w:rsid w:val="00925061"/>
    <w:rsid w:val="00932C21"/>
    <w:rsid w:val="00934A62"/>
    <w:rsid w:val="00936342"/>
    <w:rsid w:val="0094270D"/>
    <w:rsid w:val="00943650"/>
    <w:rsid w:val="00950093"/>
    <w:rsid w:val="009506D8"/>
    <w:rsid w:val="00954256"/>
    <w:rsid w:val="00964558"/>
    <w:rsid w:val="0096577E"/>
    <w:rsid w:val="00965AFA"/>
    <w:rsid w:val="0097144B"/>
    <w:rsid w:val="00971E71"/>
    <w:rsid w:val="009740E4"/>
    <w:rsid w:val="00990770"/>
    <w:rsid w:val="00992A09"/>
    <w:rsid w:val="00994238"/>
    <w:rsid w:val="009A50A4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290A"/>
    <w:rsid w:val="00AC786D"/>
    <w:rsid w:val="00AD0485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2EB6"/>
    <w:rsid w:val="00B343DC"/>
    <w:rsid w:val="00B359A8"/>
    <w:rsid w:val="00B36991"/>
    <w:rsid w:val="00B421C0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A79BC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4629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0357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3DF0"/>
    <w:rsid w:val="00E872FB"/>
    <w:rsid w:val="00E957F8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3577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39C2"/>
    <w:rsid w:val="00FE4ED3"/>
    <w:rsid w:val="00FE5827"/>
    <w:rsid w:val="00FE70CD"/>
    <w:rsid w:val="00FF0CF5"/>
    <w:rsid w:val="00FF2D7C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docId w15:val="{1C429B4E-5B13-4161-9C30-36AF686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5C77-53D5-4FE7-B320-068619A4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IKramolisova</cp:lastModifiedBy>
  <cp:revision>3</cp:revision>
  <cp:lastPrinted>2024-08-22T06:55:00Z</cp:lastPrinted>
  <dcterms:created xsi:type="dcterms:W3CDTF">2024-08-22T07:32:00Z</dcterms:created>
  <dcterms:modified xsi:type="dcterms:W3CDTF">2024-09-09T07:59:00Z</dcterms:modified>
</cp:coreProperties>
</file>