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EE53" w14:textId="77777777" w:rsidR="0024262A" w:rsidRDefault="0024262A" w:rsidP="0024262A">
      <w:pPr>
        <w:shd w:val="clear" w:color="auto" w:fill="FFFFFF"/>
        <w:ind w:right="7"/>
        <w:jc w:val="center"/>
      </w:pPr>
      <w:r>
        <w:rPr>
          <w:b/>
          <w:color w:val="000000"/>
          <w:spacing w:val="-2"/>
          <w:sz w:val="24"/>
        </w:rPr>
        <w:t>Město Strážnice</w:t>
      </w:r>
    </w:p>
    <w:p w14:paraId="0DA1A3D2" w14:textId="77777777" w:rsidR="0024262A" w:rsidRPr="00D938EE" w:rsidRDefault="0024262A" w:rsidP="0024262A">
      <w:pPr>
        <w:shd w:val="clear" w:color="auto" w:fill="FFFFFF"/>
        <w:spacing w:before="274" w:line="274" w:lineRule="exact"/>
        <w:ind w:left="1814" w:right="1814"/>
        <w:jc w:val="center"/>
        <w:rPr>
          <w:b/>
          <w:color w:val="000000"/>
          <w:spacing w:val="-1"/>
          <w:sz w:val="24"/>
        </w:rPr>
      </w:pPr>
      <w:r>
        <w:rPr>
          <w:b/>
          <w:color w:val="000000"/>
          <w:spacing w:val="-1"/>
          <w:sz w:val="24"/>
        </w:rPr>
        <w:t xml:space="preserve">Obecně závazná vyhláška č. 3/2016, </w:t>
      </w:r>
      <w:r>
        <w:rPr>
          <w:b/>
          <w:color w:val="000000"/>
          <w:spacing w:val="-1"/>
          <w:sz w:val="24"/>
        </w:rPr>
        <w:br/>
      </w:r>
      <w:r>
        <w:rPr>
          <w:b/>
          <w:color w:val="000000"/>
          <w:spacing w:val="-2"/>
          <w:sz w:val="24"/>
        </w:rPr>
        <w:t>o zákazu požívání alkoholu na veřejném prostranství</w:t>
      </w:r>
    </w:p>
    <w:p w14:paraId="31A94A6A" w14:textId="1551E1D1" w:rsidR="0024262A" w:rsidRDefault="0024262A" w:rsidP="0024262A">
      <w:pPr>
        <w:shd w:val="clear" w:color="auto" w:fill="FFFFFF"/>
        <w:spacing w:before="266" w:line="266" w:lineRule="exact"/>
        <w:ind w:firstLine="698"/>
        <w:jc w:val="both"/>
      </w:pPr>
      <w:r>
        <w:rPr>
          <w:color w:val="000000"/>
          <w:sz w:val="24"/>
        </w:rPr>
        <w:t xml:space="preserve">Zastupitelstvo města Strážnice se na svém zasedání dne 18.04.2016 usnesením č. </w:t>
      </w:r>
      <w:r>
        <w:rPr>
          <w:color w:val="000000"/>
          <w:spacing w:val="-1"/>
          <w:sz w:val="24"/>
        </w:rPr>
        <w:t xml:space="preserve">9/2016-113 usneslo vydat na základě ustanovení § 10 písm. a), § 84 odst. 2 písm. h) zákona č. 128/2000 Sb., o obcích (obecní zřízení), ve znění pozdějších předpisů, tuto obecně závaznou </w:t>
      </w:r>
      <w:r>
        <w:rPr>
          <w:color w:val="000000"/>
          <w:sz w:val="24"/>
        </w:rPr>
        <w:t>vyhlášku:</w:t>
      </w:r>
    </w:p>
    <w:p w14:paraId="46989F52" w14:textId="77777777" w:rsidR="0024262A" w:rsidRDefault="0024262A" w:rsidP="0024262A">
      <w:pPr>
        <w:shd w:val="clear" w:color="auto" w:fill="FFFFFF"/>
        <w:spacing w:line="281" w:lineRule="exact"/>
        <w:ind w:right="113"/>
        <w:jc w:val="center"/>
        <w:rPr>
          <w:b/>
          <w:color w:val="000000"/>
          <w:spacing w:val="-4"/>
          <w:sz w:val="24"/>
        </w:rPr>
      </w:pPr>
      <w:r>
        <w:rPr>
          <w:b/>
          <w:color w:val="000000"/>
          <w:spacing w:val="-4"/>
          <w:sz w:val="24"/>
        </w:rPr>
        <w:t>Článek 1</w:t>
      </w:r>
    </w:p>
    <w:p w14:paraId="6824EC52" w14:textId="77777777" w:rsidR="0024262A" w:rsidRDefault="0024262A" w:rsidP="0024262A">
      <w:pPr>
        <w:shd w:val="clear" w:color="auto" w:fill="FFFFFF"/>
        <w:spacing w:line="281" w:lineRule="exact"/>
        <w:ind w:right="113"/>
        <w:jc w:val="center"/>
      </w:pPr>
      <w:r>
        <w:rPr>
          <w:b/>
          <w:color w:val="000000"/>
          <w:spacing w:val="-3"/>
          <w:sz w:val="24"/>
        </w:rPr>
        <w:t>Úvodní ustanovení</w:t>
      </w:r>
    </w:p>
    <w:p w14:paraId="6B8AF654" w14:textId="3071E3C5" w:rsidR="0024262A" w:rsidRPr="0024262A" w:rsidRDefault="0024262A" w:rsidP="0024262A">
      <w:pPr>
        <w:numPr>
          <w:ilvl w:val="0"/>
          <w:numId w:val="1"/>
        </w:numPr>
        <w:shd w:val="clear" w:color="auto" w:fill="FFFFFF"/>
        <w:tabs>
          <w:tab w:val="left" w:pos="1058"/>
        </w:tabs>
        <w:spacing w:line="274" w:lineRule="exact"/>
        <w:ind w:left="7" w:right="7" w:firstLine="698"/>
        <w:rPr>
          <w:color w:val="000000"/>
          <w:spacing w:val="-5"/>
          <w:sz w:val="24"/>
        </w:rPr>
      </w:pPr>
      <w:r>
        <w:rPr>
          <w:color w:val="000000"/>
          <w:spacing w:val="-1"/>
          <w:sz w:val="24"/>
        </w:rPr>
        <w:t>Účelem této obecně závazné vyhlášky je v rámci zabezpečení místních záležitostí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1"/>
          <w:sz w:val="24"/>
        </w:rPr>
        <w:t>veřejného pořádku vytvořit opatření směřující k ochraně veřejného pořádku, dobrých mravů,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1"/>
          <w:sz w:val="24"/>
        </w:rPr>
        <w:t>bezpečnosti ve městě a mravního vývoje dětí a mladistvých, a to prostřednictvím stanovení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zákazu požívání alkoholických nápojů na vymezených veřejných prostranstvích na území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města Strážnice</w:t>
      </w:r>
      <w:r>
        <w:rPr>
          <w:color w:val="000000"/>
          <w:sz w:val="24"/>
        </w:rPr>
        <w:t>.</w:t>
      </w:r>
      <w:r w:rsidRPr="0024262A">
        <w:rPr>
          <w:color w:val="000000"/>
          <w:sz w:val="24"/>
        </w:rPr>
        <w:br/>
      </w:r>
    </w:p>
    <w:p w14:paraId="4D18EDF9" w14:textId="77777777" w:rsidR="0024262A" w:rsidRDefault="0024262A" w:rsidP="0024262A">
      <w:pPr>
        <w:numPr>
          <w:ilvl w:val="0"/>
          <w:numId w:val="1"/>
        </w:numPr>
        <w:shd w:val="clear" w:color="auto" w:fill="FFFFFF"/>
        <w:tabs>
          <w:tab w:val="left" w:pos="1159"/>
        </w:tabs>
        <w:spacing w:line="274" w:lineRule="exact"/>
        <w:ind w:left="7" w:firstLine="706"/>
        <w:jc w:val="both"/>
        <w:rPr>
          <w:color w:val="000000"/>
          <w:spacing w:val="-8"/>
          <w:sz w:val="24"/>
        </w:rPr>
      </w:pPr>
      <w:r>
        <w:rPr>
          <w:color w:val="000000"/>
          <w:sz w:val="24"/>
        </w:rPr>
        <w:t>Tato obecně závazná vyhláška ukládá povinnosti k zabezpečení místních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záležitostí veřejného pořádku v územním obvodu města Strážnice spočívající v omezujících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opatřeních při užívání veřejného prostranství.</w:t>
      </w:r>
    </w:p>
    <w:p w14:paraId="506E543B" w14:textId="26216D0B" w:rsidR="0024262A" w:rsidRPr="0024262A" w:rsidRDefault="0024262A" w:rsidP="0024262A">
      <w:pPr>
        <w:shd w:val="clear" w:color="auto" w:fill="FFFFFF"/>
        <w:spacing w:before="266" w:line="281" w:lineRule="exact"/>
        <w:ind w:right="-28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Článek 2 </w:t>
      </w:r>
      <w:r>
        <w:rPr>
          <w:b/>
          <w:color w:val="000000"/>
          <w:sz w:val="24"/>
        </w:rPr>
        <w:br/>
      </w:r>
      <w:r>
        <w:rPr>
          <w:b/>
          <w:color w:val="000000"/>
          <w:spacing w:val="-3"/>
          <w:sz w:val="24"/>
        </w:rPr>
        <w:t>Vymezení základních pojmů</w:t>
      </w:r>
    </w:p>
    <w:p w14:paraId="33A22F0E" w14:textId="22B68CCA" w:rsidR="0024262A" w:rsidRPr="0024262A" w:rsidRDefault="0024262A" w:rsidP="0024262A">
      <w:pPr>
        <w:numPr>
          <w:ilvl w:val="0"/>
          <w:numId w:val="2"/>
        </w:numPr>
        <w:shd w:val="clear" w:color="auto" w:fill="FFFFFF"/>
        <w:tabs>
          <w:tab w:val="left" w:pos="1044"/>
        </w:tabs>
        <w:spacing w:line="274" w:lineRule="exact"/>
        <w:ind w:firstLine="713"/>
        <w:rPr>
          <w:color w:val="000000"/>
          <w:spacing w:val="-8"/>
          <w:sz w:val="24"/>
        </w:rPr>
      </w:pPr>
      <w:r>
        <w:rPr>
          <w:color w:val="000000"/>
          <w:sz w:val="24"/>
        </w:rPr>
        <w:t>Veřejným prostranstvím jsou všechna náměstí, ulice, tržiště, chodníky, veřejná</w:t>
      </w:r>
      <w:r>
        <w:rPr>
          <w:color w:val="000000"/>
          <w:sz w:val="24"/>
        </w:rPr>
        <w:br/>
      </w:r>
      <w:r>
        <w:rPr>
          <w:color w:val="000000"/>
          <w:spacing w:val="-1"/>
          <w:sz w:val="24"/>
        </w:rPr>
        <w:t>zeleň, parky a další prostory přístupné každému bez omezení, tedy sloužící obecnému užívání,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a to bez ohledu na vlastnictví k tomuto prostoru</w:t>
      </w:r>
      <w:r>
        <w:rPr>
          <w:rStyle w:val="Znakapoznpodarou"/>
          <w:color w:val="000000"/>
          <w:sz w:val="24"/>
        </w:rPr>
        <w:footnoteReference w:id="1"/>
      </w:r>
      <w:r>
        <w:rPr>
          <w:color w:val="000000"/>
          <w:sz w:val="24"/>
        </w:rPr>
        <w:t>.</w:t>
      </w:r>
    </w:p>
    <w:p w14:paraId="5043D7DB" w14:textId="4661A53C" w:rsidR="0024262A" w:rsidRDefault="0024262A" w:rsidP="0024262A">
      <w:pPr>
        <w:shd w:val="clear" w:color="auto" w:fill="FFFFFF"/>
        <w:tabs>
          <w:tab w:val="left" w:pos="1044"/>
        </w:tabs>
        <w:spacing w:line="274" w:lineRule="exact"/>
        <w:ind w:left="713"/>
        <w:rPr>
          <w:color w:val="000000"/>
          <w:spacing w:val="-8"/>
          <w:sz w:val="24"/>
        </w:rPr>
      </w:pPr>
    </w:p>
    <w:p w14:paraId="7DEAB9E8" w14:textId="11B9E4C3" w:rsidR="0024262A" w:rsidRPr="0024262A" w:rsidRDefault="0024262A" w:rsidP="0024262A">
      <w:pPr>
        <w:numPr>
          <w:ilvl w:val="0"/>
          <w:numId w:val="2"/>
        </w:numPr>
        <w:shd w:val="clear" w:color="auto" w:fill="FFFFFF"/>
        <w:tabs>
          <w:tab w:val="left" w:pos="1044"/>
        </w:tabs>
        <w:spacing w:line="274" w:lineRule="exact"/>
        <w:ind w:firstLine="713"/>
        <w:rPr>
          <w:color w:val="000000"/>
          <w:spacing w:val="-10"/>
          <w:sz w:val="24"/>
        </w:rPr>
      </w:pPr>
      <w:r>
        <w:rPr>
          <w:color w:val="000000"/>
          <w:spacing w:val="-1"/>
          <w:sz w:val="24"/>
        </w:rPr>
        <w:t>Alkoholickým nápojem se rozumí lihovina, víno a pivo. Alkoholickým nápojem se</w:t>
      </w:r>
      <w:r>
        <w:rPr>
          <w:color w:val="000000"/>
          <w:spacing w:val="-1"/>
          <w:sz w:val="24"/>
        </w:rPr>
        <w:br/>
      </w:r>
      <w:r>
        <w:rPr>
          <w:color w:val="000000"/>
          <w:sz w:val="24"/>
        </w:rPr>
        <w:t>rozumí též nápoj, který není uveden v první větě, pokud obsahuje více než 0,5 objemového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procenta alkoholu</w:t>
      </w:r>
      <w:r>
        <w:rPr>
          <w:rStyle w:val="Znakapoznpodarou"/>
          <w:color w:val="000000"/>
          <w:sz w:val="24"/>
        </w:rPr>
        <w:footnoteReference w:id="2"/>
      </w:r>
      <w:r>
        <w:rPr>
          <w:color w:val="000000"/>
          <w:sz w:val="24"/>
        </w:rPr>
        <w:t>.</w:t>
      </w:r>
      <w:r>
        <w:rPr>
          <w:color w:val="000000"/>
          <w:spacing w:val="-10"/>
          <w:sz w:val="24"/>
        </w:rPr>
        <w:br/>
      </w:r>
    </w:p>
    <w:p w14:paraId="4FD3B823" w14:textId="73800647" w:rsidR="0024262A" w:rsidRDefault="0024262A" w:rsidP="0024262A">
      <w:pPr>
        <w:shd w:val="clear" w:color="auto" w:fill="FFFFFF"/>
        <w:spacing w:line="274" w:lineRule="exact"/>
        <w:ind w:right="113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Článek 3</w:t>
      </w:r>
    </w:p>
    <w:p w14:paraId="30EAF54A" w14:textId="0DB40FED" w:rsidR="0024262A" w:rsidRDefault="0024262A" w:rsidP="0024262A">
      <w:pPr>
        <w:shd w:val="clear" w:color="auto" w:fill="FFFFFF"/>
        <w:spacing w:line="274" w:lineRule="exact"/>
        <w:ind w:right="113"/>
        <w:jc w:val="center"/>
      </w:pPr>
      <w:r>
        <w:rPr>
          <w:b/>
          <w:color w:val="000000"/>
          <w:spacing w:val="-3"/>
          <w:sz w:val="24"/>
        </w:rPr>
        <w:t>Vymezení zákazu požívání alkoholických nápojů</w:t>
      </w:r>
    </w:p>
    <w:p w14:paraId="40D0E309" w14:textId="58858526" w:rsidR="0024262A" w:rsidRDefault="0024262A" w:rsidP="0024262A">
      <w:pPr>
        <w:shd w:val="clear" w:color="auto" w:fill="FFFFFF"/>
        <w:spacing w:line="274" w:lineRule="exact"/>
      </w:pPr>
      <w:r>
        <w:rPr>
          <w:color w:val="000000"/>
          <w:sz w:val="24"/>
        </w:rPr>
        <w:t>Na území města Strážnice se zakazuje požívání alkoholickýc</w:t>
      </w:r>
      <w:r>
        <w:rPr>
          <w:color w:val="000000"/>
          <w:sz w:val="24"/>
        </w:rPr>
        <w:t>h</w:t>
      </w:r>
      <w:r>
        <w:rPr>
          <w:color w:val="000000"/>
          <w:sz w:val="24"/>
        </w:rPr>
        <w:t xml:space="preserve"> nápojů na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veřejném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prostranství v okruhu do 50 metrů od:</w:t>
      </w:r>
    </w:p>
    <w:p w14:paraId="28A2B13A" w14:textId="77777777" w:rsidR="0024262A" w:rsidRDefault="0024262A" w:rsidP="0024262A">
      <w:pPr>
        <w:numPr>
          <w:ilvl w:val="0"/>
          <w:numId w:val="3"/>
        </w:numPr>
        <w:shd w:val="clear" w:color="auto" w:fill="FFFFFF"/>
        <w:tabs>
          <w:tab w:val="left" w:pos="1066"/>
        </w:tabs>
        <w:spacing w:line="274" w:lineRule="exact"/>
        <w:ind w:left="713"/>
        <w:rPr>
          <w:color w:val="000000"/>
          <w:spacing w:val="-8"/>
          <w:sz w:val="24"/>
        </w:rPr>
      </w:pPr>
      <w:r>
        <w:rPr>
          <w:color w:val="000000"/>
          <w:spacing w:val="-2"/>
          <w:sz w:val="24"/>
        </w:rPr>
        <w:t>radnice</w:t>
      </w:r>
    </w:p>
    <w:p w14:paraId="0475D990" w14:textId="77777777" w:rsidR="0024262A" w:rsidRDefault="0024262A" w:rsidP="0024262A">
      <w:pPr>
        <w:numPr>
          <w:ilvl w:val="0"/>
          <w:numId w:val="3"/>
        </w:numPr>
        <w:shd w:val="clear" w:color="auto" w:fill="FFFFFF"/>
        <w:tabs>
          <w:tab w:val="left" w:pos="1066"/>
        </w:tabs>
        <w:spacing w:line="317" w:lineRule="exact"/>
        <w:ind w:left="713"/>
        <w:rPr>
          <w:color w:val="000000"/>
          <w:spacing w:val="-7"/>
          <w:sz w:val="24"/>
        </w:rPr>
      </w:pPr>
      <w:r>
        <w:rPr>
          <w:color w:val="000000"/>
          <w:spacing w:val="-1"/>
          <w:sz w:val="24"/>
        </w:rPr>
        <w:t>škol a školských zařízení</w:t>
      </w:r>
    </w:p>
    <w:p w14:paraId="38281479" w14:textId="77777777" w:rsidR="0024262A" w:rsidRDefault="0024262A" w:rsidP="0024262A">
      <w:pPr>
        <w:numPr>
          <w:ilvl w:val="0"/>
          <w:numId w:val="3"/>
        </w:numPr>
        <w:shd w:val="clear" w:color="auto" w:fill="FFFFFF"/>
        <w:tabs>
          <w:tab w:val="left" w:pos="1066"/>
        </w:tabs>
        <w:spacing w:line="317" w:lineRule="exact"/>
        <w:ind w:left="713"/>
        <w:rPr>
          <w:color w:val="000000"/>
          <w:spacing w:val="-11"/>
          <w:sz w:val="24"/>
        </w:rPr>
      </w:pPr>
      <w:r>
        <w:rPr>
          <w:color w:val="000000"/>
          <w:sz w:val="24"/>
        </w:rPr>
        <w:t>zdravotnických zařízení a zařízení sociálních služeb</w:t>
      </w:r>
    </w:p>
    <w:p w14:paraId="74A63168" w14:textId="77777777" w:rsidR="0024262A" w:rsidRDefault="0024262A" w:rsidP="0024262A">
      <w:pPr>
        <w:numPr>
          <w:ilvl w:val="0"/>
          <w:numId w:val="3"/>
        </w:numPr>
        <w:shd w:val="clear" w:color="auto" w:fill="FFFFFF"/>
        <w:tabs>
          <w:tab w:val="left" w:pos="1066"/>
        </w:tabs>
        <w:spacing w:line="317" w:lineRule="exact"/>
        <w:ind w:left="713"/>
        <w:rPr>
          <w:color w:val="000000"/>
          <w:spacing w:val="-7"/>
          <w:sz w:val="24"/>
        </w:rPr>
      </w:pPr>
      <w:r>
        <w:rPr>
          <w:color w:val="000000"/>
          <w:sz w:val="24"/>
        </w:rPr>
        <w:t>budovy vlakového nádraží</w:t>
      </w:r>
    </w:p>
    <w:p w14:paraId="26C25F9D" w14:textId="77777777" w:rsidR="0024262A" w:rsidRDefault="0024262A" w:rsidP="0024262A">
      <w:pPr>
        <w:numPr>
          <w:ilvl w:val="0"/>
          <w:numId w:val="3"/>
        </w:numPr>
        <w:shd w:val="clear" w:color="auto" w:fill="FFFFFF"/>
        <w:tabs>
          <w:tab w:val="left" w:pos="1066"/>
        </w:tabs>
        <w:spacing w:line="317" w:lineRule="exact"/>
        <w:ind w:left="713"/>
        <w:rPr>
          <w:color w:val="000000"/>
          <w:spacing w:val="-10"/>
          <w:sz w:val="24"/>
        </w:rPr>
      </w:pPr>
      <w:r>
        <w:rPr>
          <w:color w:val="000000"/>
          <w:sz w:val="24"/>
        </w:rPr>
        <w:t>autobusových zastávek</w:t>
      </w:r>
    </w:p>
    <w:p w14:paraId="09DAD531" w14:textId="77777777" w:rsidR="0024262A" w:rsidRDefault="0024262A" w:rsidP="0024262A">
      <w:pPr>
        <w:numPr>
          <w:ilvl w:val="0"/>
          <w:numId w:val="3"/>
        </w:numPr>
        <w:shd w:val="clear" w:color="auto" w:fill="FFFFFF"/>
        <w:tabs>
          <w:tab w:val="left" w:pos="1066"/>
        </w:tabs>
        <w:spacing w:line="317" w:lineRule="exact"/>
        <w:ind w:left="713"/>
        <w:rPr>
          <w:color w:val="000000"/>
          <w:spacing w:val="-9"/>
          <w:sz w:val="24"/>
        </w:rPr>
      </w:pPr>
      <w:r>
        <w:rPr>
          <w:color w:val="000000"/>
          <w:sz w:val="24"/>
        </w:rPr>
        <w:t>budov církví, náboženských společností a sakrálních objektů</w:t>
      </w:r>
    </w:p>
    <w:p w14:paraId="2B317365" w14:textId="77777777" w:rsidR="0024262A" w:rsidRDefault="0024262A" w:rsidP="0024262A">
      <w:pPr>
        <w:numPr>
          <w:ilvl w:val="0"/>
          <w:numId w:val="3"/>
        </w:numPr>
        <w:shd w:val="clear" w:color="auto" w:fill="FFFFFF"/>
        <w:tabs>
          <w:tab w:val="left" w:pos="1066"/>
        </w:tabs>
        <w:spacing w:line="317" w:lineRule="exact"/>
        <w:ind w:left="713"/>
        <w:rPr>
          <w:color w:val="000000"/>
          <w:spacing w:val="-7"/>
          <w:sz w:val="24"/>
        </w:rPr>
      </w:pPr>
      <w:r>
        <w:rPr>
          <w:color w:val="000000"/>
          <w:sz w:val="24"/>
        </w:rPr>
        <w:t>dětských hřišť a pískovišť</w:t>
      </w:r>
    </w:p>
    <w:p w14:paraId="7710E526" w14:textId="702723DD" w:rsidR="0024262A" w:rsidRDefault="0024262A" w:rsidP="0024262A">
      <w:pPr>
        <w:shd w:val="clear" w:color="auto" w:fill="FFFFFF"/>
        <w:spacing w:before="14" w:line="295" w:lineRule="exact"/>
        <w:ind w:left="691" w:right="4608"/>
        <w:rPr>
          <w:color w:val="000000"/>
          <w:sz w:val="24"/>
        </w:rPr>
      </w:pPr>
      <w:r>
        <w:rPr>
          <w:color w:val="000000"/>
          <w:sz w:val="24"/>
        </w:rPr>
        <w:t xml:space="preserve">h) </w:t>
      </w:r>
      <w:r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budovy smuteční síně a hřbitova </w:t>
      </w:r>
    </w:p>
    <w:p w14:paraId="583864C2" w14:textId="77777777" w:rsidR="0024262A" w:rsidRDefault="0024262A" w:rsidP="0024262A">
      <w:pPr>
        <w:shd w:val="clear" w:color="auto" w:fill="FFFFFF"/>
        <w:spacing w:before="14" w:line="295" w:lineRule="exact"/>
        <w:ind w:left="691" w:right="4608"/>
        <w:rPr>
          <w:color w:val="000000"/>
          <w:sz w:val="24"/>
        </w:rPr>
      </w:pPr>
      <w:r>
        <w:rPr>
          <w:color w:val="000000"/>
          <w:sz w:val="24"/>
        </w:rPr>
        <w:t>i)   prostory zámeckého parku</w:t>
      </w:r>
    </w:p>
    <w:p w14:paraId="104E31B8" w14:textId="2897D1E5" w:rsidR="0024262A" w:rsidRPr="0024262A" w:rsidRDefault="0024262A" w:rsidP="0024262A">
      <w:pPr>
        <w:shd w:val="clear" w:color="auto" w:fill="FFFFFF"/>
        <w:spacing w:before="14" w:line="295" w:lineRule="exact"/>
        <w:ind w:left="691" w:right="4608"/>
        <w:rPr>
          <w:color w:val="000000"/>
          <w:sz w:val="24"/>
        </w:rPr>
        <w:sectPr w:rsidR="0024262A" w:rsidRPr="0024262A" w:rsidSect="0024262A">
          <w:pgSz w:w="11909" w:h="16834"/>
          <w:pgMar w:top="1440" w:right="1090" w:bottom="360" w:left="1775" w:header="708" w:footer="708" w:gutter="0"/>
          <w:cols w:space="708"/>
        </w:sectPr>
      </w:pPr>
      <w:r>
        <w:rPr>
          <w:color w:val="000000"/>
          <w:sz w:val="24"/>
        </w:rPr>
        <w:t xml:space="preserve">j)   </w:t>
      </w:r>
      <w:r>
        <w:rPr>
          <w:color w:val="000000"/>
          <w:sz w:val="24"/>
        </w:rPr>
        <w:t>areál TJ Jiskr</w:t>
      </w:r>
      <w:r>
        <w:rPr>
          <w:color w:val="000000"/>
          <w:sz w:val="24"/>
        </w:rPr>
        <w:t>a</w:t>
      </w:r>
    </w:p>
    <w:p w14:paraId="59BA7A23" w14:textId="04C07E6F" w:rsidR="0024262A" w:rsidRDefault="0024262A" w:rsidP="0024262A">
      <w:pPr>
        <w:shd w:val="clear" w:color="auto" w:fill="FFFFFF"/>
        <w:spacing w:line="281" w:lineRule="exact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Článek 4</w:t>
      </w:r>
    </w:p>
    <w:p w14:paraId="22D62AD9" w14:textId="635BF45D" w:rsidR="0024262A" w:rsidRDefault="0024262A" w:rsidP="0024262A">
      <w:pPr>
        <w:shd w:val="clear" w:color="auto" w:fill="FFFFFF"/>
        <w:spacing w:line="281" w:lineRule="exact"/>
        <w:jc w:val="center"/>
      </w:pPr>
      <w:r>
        <w:rPr>
          <w:b/>
          <w:color w:val="000000"/>
          <w:spacing w:val="-2"/>
          <w:sz w:val="24"/>
        </w:rPr>
        <w:t>Výjimky ze zákazu požívání alkoholických nápojů</w:t>
      </w:r>
    </w:p>
    <w:p w14:paraId="0D3699DB" w14:textId="77777777" w:rsidR="0024262A" w:rsidRDefault="0024262A" w:rsidP="0024262A">
      <w:pPr>
        <w:shd w:val="clear" w:color="auto" w:fill="FFFFFF"/>
        <w:spacing w:line="281" w:lineRule="exact"/>
      </w:pPr>
      <w:r>
        <w:rPr>
          <w:color w:val="000000"/>
          <w:spacing w:val="-1"/>
          <w:sz w:val="24"/>
        </w:rPr>
        <w:t>Zákaz požívání alkoholických nápojů se nevztahuje na:</w:t>
      </w:r>
    </w:p>
    <w:p w14:paraId="02B923EE" w14:textId="5F8D15D2" w:rsidR="0024262A" w:rsidRDefault="0024262A" w:rsidP="0024262A">
      <w:pPr>
        <w:numPr>
          <w:ilvl w:val="0"/>
          <w:numId w:val="4"/>
        </w:numPr>
        <w:shd w:val="clear" w:color="auto" w:fill="FFFFFF"/>
        <w:tabs>
          <w:tab w:val="left" w:pos="1066"/>
        </w:tabs>
        <w:spacing w:line="317" w:lineRule="exact"/>
        <w:ind w:left="1066" w:hanging="360"/>
        <w:rPr>
          <w:color w:val="000000"/>
          <w:spacing w:val="-4"/>
          <w:sz w:val="24"/>
        </w:rPr>
      </w:pPr>
      <w:r>
        <w:rPr>
          <w:color w:val="000000"/>
          <w:sz w:val="24"/>
        </w:rPr>
        <w:t>prostory   restauračních   zahrádek   umístěných   na   dotčených   prostranstvích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u provozoven restauračního typu, cukráren a kaváren,</w:t>
      </w:r>
    </w:p>
    <w:p w14:paraId="13A40BE0" w14:textId="77777777" w:rsidR="0024262A" w:rsidRDefault="0024262A" w:rsidP="0024262A">
      <w:pPr>
        <w:numPr>
          <w:ilvl w:val="0"/>
          <w:numId w:val="4"/>
        </w:numPr>
        <w:shd w:val="clear" w:color="auto" w:fill="FFFFFF"/>
        <w:tabs>
          <w:tab w:val="left" w:pos="1066"/>
        </w:tabs>
        <w:spacing w:line="317" w:lineRule="exact"/>
        <w:ind w:left="706"/>
        <w:rPr>
          <w:color w:val="000000"/>
          <w:spacing w:val="-1"/>
          <w:sz w:val="24"/>
        </w:rPr>
      </w:pPr>
      <w:r>
        <w:rPr>
          <w:color w:val="000000"/>
          <w:sz w:val="24"/>
        </w:rPr>
        <w:t>prostory u stánků s občerstvením,</w:t>
      </w:r>
    </w:p>
    <w:p w14:paraId="17683C83" w14:textId="77777777" w:rsidR="0024262A" w:rsidRDefault="0024262A" w:rsidP="0024262A">
      <w:pPr>
        <w:numPr>
          <w:ilvl w:val="0"/>
          <w:numId w:val="4"/>
        </w:numPr>
        <w:shd w:val="clear" w:color="auto" w:fill="FFFFFF"/>
        <w:tabs>
          <w:tab w:val="left" w:pos="1066"/>
        </w:tabs>
        <w:spacing w:line="317" w:lineRule="exact"/>
        <w:ind w:left="706"/>
        <w:rPr>
          <w:color w:val="000000"/>
          <w:spacing w:val="-7"/>
          <w:sz w:val="24"/>
        </w:rPr>
      </w:pPr>
      <w:r>
        <w:rPr>
          <w:color w:val="000000"/>
          <w:spacing w:val="-1"/>
          <w:sz w:val="24"/>
        </w:rPr>
        <w:t>dny 31. prosince a 1. ledna a Velikonoční pondělí,</w:t>
      </w:r>
    </w:p>
    <w:p w14:paraId="14E6378C" w14:textId="50039A92" w:rsidR="0024262A" w:rsidRDefault="0024262A" w:rsidP="0024262A">
      <w:pPr>
        <w:numPr>
          <w:ilvl w:val="0"/>
          <w:numId w:val="4"/>
        </w:numPr>
        <w:shd w:val="clear" w:color="auto" w:fill="FFFFFF"/>
        <w:tabs>
          <w:tab w:val="left" w:pos="1066"/>
        </w:tabs>
        <w:spacing w:line="317" w:lineRule="exact"/>
        <w:ind w:left="706"/>
        <w:rPr>
          <w:color w:val="000000"/>
          <w:spacing w:val="-6"/>
          <w:sz w:val="24"/>
        </w:rPr>
      </w:pPr>
      <w:r>
        <w:rPr>
          <w:color w:val="000000"/>
          <w:sz w:val="24"/>
        </w:rPr>
        <w:t>dny konání kulturních, společenských a sportovních akcí</w:t>
      </w:r>
      <w:r>
        <w:rPr>
          <w:color w:val="000000"/>
          <w:sz w:val="24"/>
        </w:rPr>
        <w:t>.</w:t>
      </w:r>
    </w:p>
    <w:p w14:paraId="5EEDB40C" w14:textId="1F0193D5" w:rsidR="0024262A" w:rsidRPr="0024262A" w:rsidRDefault="0024262A" w:rsidP="0024262A">
      <w:pPr>
        <w:shd w:val="clear" w:color="auto" w:fill="FFFFFF"/>
        <w:spacing w:before="497" w:line="274" w:lineRule="exact"/>
        <w:jc w:val="center"/>
        <w:rPr>
          <w:b/>
          <w:color w:val="000000"/>
          <w:spacing w:val="-4"/>
          <w:sz w:val="24"/>
        </w:rPr>
      </w:pPr>
      <w:r>
        <w:rPr>
          <w:b/>
          <w:color w:val="000000"/>
          <w:spacing w:val="-4"/>
          <w:sz w:val="24"/>
        </w:rPr>
        <w:t xml:space="preserve">Článek 5 </w:t>
      </w:r>
      <w:r>
        <w:rPr>
          <w:b/>
          <w:color w:val="000000"/>
          <w:spacing w:val="-4"/>
          <w:sz w:val="24"/>
        </w:rPr>
        <w:br/>
      </w:r>
      <w:r>
        <w:rPr>
          <w:b/>
          <w:color w:val="000000"/>
          <w:spacing w:val="-3"/>
          <w:sz w:val="24"/>
        </w:rPr>
        <w:t>Sankce</w:t>
      </w:r>
    </w:p>
    <w:p w14:paraId="6021276B" w14:textId="77777777" w:rsidR="0024262A" w:rsidRDefault="0024262A" w:rsidP="0024262A">
      <w:pPr>
        <w:shd w:val="clear" w:color="auto" w:fill="FFFFFF"/>
        <w:spacing w:line="274" w:lineRule="exact"/>
        <w:ind w:left="7"/>
      </w:pPr>
      <w:r>
        <w:rPr>
          <w:color w:val="000000"/>
          <w:sz w:val="24"/>
        </w:rPr>
        <w:t>Porušení povinnosti uložených touto obecně závaznou vyhláškou bude posuzováno podle obecně závazných právních předpisů.</w:t>
      </w:r>
    </w:p>
    <w:p w14:paraId="72F225C2" w14:textId="354B567C" w:rsidR="0024262A" w:rsidRDefault="0024262A" w:rsidP="0024262A">
      <w:pPr>
        <w:shd w:val="clear" w:color="auto" w:fill="FFFFFF"/>
        <w:spacing w:before="274" w:line="274" w:lineRule="exact"/>
        <w:jc w:val="center"/>
      </w:pPr>
      <w:r>
        <w:rPr>
          <w:b/>
          <w:color w:val="000000"/>
          <w:spacing w:val="-4"/>
          <w:sz w:val="24"/>
        </w:rPr>
        <w:t xml:space="preserve">Článek 6 </w:t>
      </w:r>
      <w:r>
        <w:rPr>
          <w:b/>
          <w:color w:val="000000"/>
          <w:spacing w:val="-4"/>
          <w:sz w:val="24"/>
        </w:rPr>
        <w:br/>
      </w:r>
      <w:r>
        <w:rPr>
          <w:b/>
          <w:color w:val="000000"/>
          <w:spacing w:val="-2"/>
          <w:sz w:val="24"/>
        </w:rPr>
        <w:t>Účinnost</w:t>
      </w:r>
    </w:p>
    <w:p w14:paraId="4E9F8746" w14:textId="4F86B751" w:rsidR="0024262A" w:rsidRDefault="0024262A" w:rsidP="0024262A">
      <w:pPr>
        <w:shd w:val="clear" w:color="auto" w:fill="FFFFFF"/>
        <w:spacing w:after="1368"/>
        <w:rPr>
          <w:color w:val="000000"/>
          <w:sz w:val="24"/>
        </w:rPr>
      </w:pPr>
      <w:r>
        <w:rPr>
          <w:color w:val="000000"/>
          <w:sz w:val="24"/>
        </w:rPr>
        <w:t>Tato obecně závazná vyhláška nabývá účinnosti patnáctým dnem po dni vyhlášení.</w:t>
      </w:r>
    </w:p>
    <w:p w14:paraId="1A9E81B3" w14:textId="07D192F7" w:rsidR="0024262A" w:rsidRPr="0024262A" w:rsidRDefault="0024262A" w:rsidP="0024262A">
      <w:pPr>
        <w:shd w:val="clear" w:color="auto" w:fill="FFFFFF"/>
        <w:spacing w:after="1368"/>
        <w:rPr>
          <w:color w:val="000000"/>
          <w:sz w:val="24"/>
        </w:rPr>
      </w:pPr>
      <w:r>
        <w:rPr>
          <w:color w:val="000000"/>
          <w:sz w:val="24"/>
        </w:rPr>
        <w:t>Mgr. Renata Smutná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PhDr. Walter Bartoš, Ph.D., MBA</w:t>
      </w:r>
      <w:r>
        <w:rPr>
          <w:color w:val="000000"/>
          <w:sz w:val="24"/>
        </w:rPr>
        <w:br/>
        <w:t xml:space="preserve">          starostka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místostarosta</w:t>
      </w:r>
    </w:p>
    <w:p w14:paraId="29B0FE88" w14:textId="46088297" w:rsidR="0024262A" w:rsidRDefault="0024262A"/>
    <w:sectPr w:rsidR="0024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1DA4" w14:textId="77777777" w:rsidR="0024262A" w:rsidRDefault="0024262A" w:rsidP="0024262A">
      <w:r>
        <w:separator/>
      </w:r>
    </w:p>
  </w:endnote>
  <w:endnote w:type="continuationSeparator" w:id="0">
    <w:p w14:paraId="5BCA8BD7" w14:textId="77777777" w:rsidR="0024262A" w:rsidRDefault="0024262A" w:rsidP="0024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4C2D" w14:textId="77777777" w:rsidR="0024262A" w:rsidRDefault="0024262A" w:rsidP="0024262A">
      <w:r>
        <w:separator/>
      </w:r>
    </w:p>
  </w:footnote>
  <w:footnote w:type="continuationSeparator" w:id="0">
    <w:p w14:paraId="021CA02C" w14:textId="77777777" w:rsidR="0024262A" w:rsidRDefault="0024262A" w:rsidP="0024262A">
      <w:r>
        <w:continuationSeparator/>
      </w:r>
    </w:p>
  </w:footnote>
  <w:footnote w:id="1">
    <w:p w14:paraId="1A8C891E" w14:textId="77777777" w:rsidR="0024262A" w:rsidRPr="0024262A" w:rsidRDefault="0024262A" w:rsidP="0024262A">
      <w:pPr>
        <w:shd w:val="clear" w:color="auto" w:fill="FFFFFF"/>
        <w:tabs>
          <w:tab w:val="left" w:pos="115"/>
        </w:tabs>
        <w:spacing w:before="288"/>
      </w:pPr>
      <w:r w:rsidRPr="0024262A">
        <w:rPr>
          <w:rStyle w:val="Znakapoznpodarou"/>
        </w:rPr>
        <w:footnoteRef/>
      </w:r>
      <w:r w:rsidRPr="0024262A">
        <w:t xml:space="preserve"> </w:t>
      </w:r>
      <w:r w:rsidRPr="0024262A">
        <w:rPr>
          <w:rFonts w:eastAsia="Arial"/>
          <w:color w:val="000000"/>
          <w:spacing w:val="-1"/>
        </w:rPr>
        <w:t>§ 34 zákona č. 128/2000 Sb., o obcích (obecní zřízení), ve znění pozdějších předpisů</w:t>
      </w:r>
    </w:p>
    <w:p w14:paraId="6A732895" w14:textId="1C74F7C0" w:rsidR="0024262A" w:rsidRDefault="0024262A">
      <w:pPr>
        <w:pStyle w:val="Textpoznpodarou"/>
      </w:pPr>
    </w:p>
  </w:footnote>
  <w:footnote w:id="2">
    <w:p w14:paraId="105DDFD7" w14:textId="77777777" w:rsidR="0024262A" w:rsidRPr="0024262A" w:rsidRDefault="0024262A" w:rsidP="0024262A">
      <w:pPr>
        <w:shd w:val="clear" w:color="auto" w:fill="FFFFFF"/>
        <w:tabs>
          <w:tab w:val="left" w:pos="115"/>
        </w:tabs>
        <w:spacing w:before="209" w:line="281" w:lineRule="exact"/>
        <w:rPr>
          <w:rFonts w:eastAsia="Arial"/>
          <w:color w:val="000000"/>
          <w:spacing w:val="-1"/>
        </w:rPr>
      </w:pPr>
      <w:r>
        <w:rPr>
          <w:rStyle w:val="Znakapoznpodarou"/>
        </w:rPr>
        <w:footnoteRef/>
      </w:r>
      <w:r>
        <w:t xml:space="preserve"> </w:t>
      </w:r>
      <w:r w:rsidRPr="0024262A">
        <w:rPr>
          <w:rFonts w:eastAsia="Arial"/>
          <w:color w:val="000000"/>
          <w:spacing w:val="-1"/>
        </w:rPr>
        <w:t>§ 2 písm. k) zákona č. 379/2005 Sb., o opatřeních k ochraně před škodami působenými tabákovými výrobky,</w:t>
      </w:r>
      <w:r w:rsidRPr="0024262A">
        <w:rPr>
          <w:rFonts w:eastAsia="Arial"/>
          <w:color w:val="000000"/>
          <w:spacing w:val="-1"/>
        </w:rPr>
        <w:br/>
        <w:t>alkoholem a jinými návykovými látkami a o změně souvisejících zákonů, ve znění pozdějších předpisů</w:t>
      </w:r>
    </w:p>
    <w:p w14:paraId="174D2AB3" w14:textId="7C6105A8" w:rsidR="0024262A" w:rsidRDefault="0024262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623D6"/>
    <w:multiLevelType w:val="singleLevel"/>
    <w:tmpl w:val="0CF0CC64"/>
    <w:lvl w:ilvl="0">
      <w:start w:val="1"/>
      <w:numFmt w:val="lowerLetter"/>
      <w:lvlText w:val="%1)"/>
      <w:lvlJc w:val="left"/>
    </w:lvl>
  </w:abstractNum>
  <w:abstractNum w:abstractNumId="1" w15:restartNumberingAfterBreak="0">
    <w:nsid w:val="377126C6"/>
    <w:multiLevelType w:val="singleLevel"/>
    <w:tmpl w:val="812CD6EA"/>
    <w:lvl w:ilvl="0">
      <w:start w:val="1"/>
      <w:numFmt w:val="decimal"/>
      <w:lvlText w:val="(%1)"/>
      <w:lvlJc w:val="left"/>
    </w:lvl>
  </w:abstractNum>
  <w:abstractNum w:abstractNumId="2" w15:restartNumberingAfterBreak="0">
    <w:nsid w:val="3F990B00"/>
    <w:multiLevelType w:val="singleLevel"/>
    <w:tmpl w:val="045A5074"/>
    <w:lvl w:ilvl="0">
      <w:start w:val="1"/>
      <w:numFmt w:val="decimal"/>
      <w:lvlText w:val="(%1)"/>
      <w:lvlJc w:val="left"/>
    </w:lvl>
  </w:abstractNum>
  <w:abstractNum w:abstractNumId="3" w15:restartNumberingAfterBreak="0">
    <w:nsid w:val="70245308"/>
    <w:multiLevelType w:val="singleLevel"/>
    <w:tmpl w:val="6206D46E"/>
    <w:lvl w:ilvl="0">
      <w:start w:val="1"/>
      <w:numFmt w:val="lowerLetter"/>
      <w:lvlText w:val="%1)"/>
      <w:lvlJc w:val="left"/>
    </w:lvl>
  </w:abstractNum>
  <w:num w:numId="1" w16cid:durableId="1494493010">
    <w:abstractNumId w:val="2"/>
  </w:num>
  <w:num w:numId="2" w16cid:durableId="992566461">
    <w:abstractNumId w:val="1"/>
  </w:num>
  <w:num w:numId="3" w16cid:durableId="332227091">
    <w:abstractNumId w:val="0"/>
  </w:num>
  <w:num w:numId="4" w16cid:durableId="123608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2A"/>
    <w:rsid w:val="002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9BE1"/>
  <w15:chartTrackingRefBased/>
  <w15:docId w15:val="{4B7446E0-1F50-4750-9B12-14B9440D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6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262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262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262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42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Vašíčková</dc:creator>
  <cp:keywords/>
  <dc:description/>
  <cp:lastModifiedBy>Kateřina Vašíčková</cp:lastModifiedBy>
  <cp:revision>1</cp:revision>
  <dcterms:created xsi:type="dcterms:W3CDTF">2024-03-13T14:27:00Z</dcterms:created>
  <dcterms:modified xsi:type="dcterms:W3CDTF">2024-03-13T14:38:00Z</dcterms:modified>
</cp:coreProperties>
</file>