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43" w:rsidRDefault="00000000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OBEC LUŽICE</w:t>
      </w:r>
    </w:p>
    <w:p w:rsidR="00895743" w:rsidRDefault="00000000">
      <w:pPr>
        <w:spacing w:line="144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Zastupitelstvo obce Lužice</w:t>
      </w:r>
    </w:p>
    <w:p w:rsidR="00895743" w:rsidRDefault="00000000">
      <w:pPr>
        <w:spacing w:line="264" w:lineRule="auto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</w:rPr>
        <w:br/>
      </w:r>
      <w:r>
        <w:rPr>
          <w:rFonts w:ascii="Cambria" w:hAnsi="Cambria"/>
          <w:b/>
          <w:bCs/>
          <w:sz w:val="26"/>
          <w:szCs w:val="26"/>
        </w:rPr>
        <w:t xml:space="preserve">Obecně závazná vyhláška obce Lužice </w:t>
      </w:r>
    </w:p>
    <w:p w:rsidR="00895743" w:rsidRDefault="00000000">
      <w:pPr>
        <w:pStyle w:val="Zhlav"/>
        <w:tabs>
          <w:tab w:val="clear" w:pos="4536"/>
          <w:tab w:val="clear" w:pos="9072"/>
        </w:tabs>
        <w:suppressAutoHyphens/>
        <w:spacing w:line="264" w:lineRule="auto"/>
        <w:jc w:val="center"/>
        <w:rPr>
          <w:rFonts w:ascii="Cambria" w:eastAsia="Cambria" w:hAnsi="Cambria" w:cs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o místním poplatku za odkládání komunálního odpadu z nemovité věci </w:t>
      </w:r>
    </w:p>
    <w:p w:rsidR="00895743" w:rsidRDefault="00000000">
      <w:pPr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  <w:lang w:val="en-US"/>
        </w:rPr>
        <w:t>_________________________________________________</w:t>
      </w:r>
      <w:r>
        <w:rPr>
          <w:rFonts w:ascii="Cambria" w:hAnsi="Cambria"/>
          <w:b/>
          <w:bCs/>
          <w:sz w:val="26"/>
          <w:szCs w:val="26"/>
        </w:rPr>
        <w:t>__________________________</w:t>
      </w:r>
      <w:r>
        <w:rPr>
          <w:rFonts w:ascii="Cambria" w:hAnsi="Cambria"/>
          <w:b/>
          <w:bCs/>
          <w:sz w:val="26"/>
          <w:szCs w:val="26"/>
          <w:lang w:val="en-US"/>
        </w:rPr>
        <w:t>________________</w:t>
      </w:r>
    </w:p>
    <w:p w:rsidR="00895743" w:rsidRDefault="00895743">
      <w:pPr>
        <w:pStyle w:val="Zhlav"/>
        <w:tabs>
          <w:tab w:val="clear" w:pos="4536"/>
          <w:tab w:val="clear" w:pos="9072"/>
        </w:tabs>
        <w:rPr>
          <w:rFonts w:ascii="Cambria" w:eastAsia="Cambria" w:hAnsi="Cambria" w:cs="Cambria"/>
        </w:rPr>
      </w:pPr>
    </w:p>
    <w:p w:rsidR="00895743" w:rsidRDefault="00000000" w:rsidP="00EB7AF5">
      <w:pPr>
        <w:pStyle w:val="nzevzkona"/>
        <w:tabs>
          <w:tab w:val="left" w:pos="2977"/>
        </w:tabs>
        <w:spacing w:before="120" w:after="0" w:line="264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Zastupitelstvo obce Lužice se na sv</w:t>
      </w:r>
      <w:r>
        <w:rPr>
          <w:b w:val="0"/>
          <w:bCs w:val="0"/>
          <w:sz w:val="22"/>
          <w:szCs w:val="22"/>
          <w:lang w:val="fr-FR"/>
        </w:rPr>
        <w:t>é</w:t>
      </w:r>
      <w:r>
        <w:rPr>
          <w:b w:val="0"/>
          <w:bCs w:val="0"/>
          <w:sz w:val="22"/>
          <w:szCs w:val="22"/>
        </w:rPr>
        <w:t xml:space="preserve">m zasedání dne 21.4.2023 usnesením č. 5/02/2023 usneslo vydat na základě § </w:t>
      </w:r>
      <w:r>
        <w:rPr>
          <w:b w:val="0"/>
          <w:bCs w:val="0"/>
          <w:sz w:val="22"/>
          <w:szCs w:val="22"/>
          <w:lang w:val="de-DE"/>
        </w:rPr>
        <w:t>14 z</w:t>
      </w:r>
      <w:r>
        <w:rPr>
          <w:b w:val="0"/>
          <w:bCs w:val="0"/>
          <w:sz w:val="22"/>
          <w:szCs w:val="22"/>
        </w:rPr>
        <w:t>ákona č</w:t>
      </w:r>
      <w:r>
        <w:rPr>
          <w:b w:val="0"/>
          <w:bCs w:val="0"/>
          <w:sz w:val="22"/>
          <w:szCs w:val="22"/>
          <w:lang w:val="pt-PT"/>
        </w:rPr>
        <w:t>. 565/1990 Sb., o m</w:t>
      </w:r>
      <w:r>
        <w:rPr>
          <w:b w:val="0"/>
          <w:bCs w:val="0"/>
          <w:sz w:val="22"/>
          <w:szCs w:val="22"/>
        </w:rPr>
        <w:t>ístních poplatcích, ve znění pozdějších předpisů (dále jen „zákon o místních poplatcích</w:t>
      </w:r>
      <w:r>
        <w:rPr>
          <w:b w:val="0"/>
          <w:bCs w:val="0"/>
          <w:sz w:val="22"/>
          <w:szCs w:val="22"/>
          <w:rtl/>
          <w:lang w:val="ar-SA"/>
        </w:rPr>
        <w:t>“</w:t>
      </w:r>
      <w:r>
        <w:rPr>
          <w:b w:val="0"/>
          <w:bCs w:val="0"/>
          <w:sz w:val="22"/>
          <w:szCs w:val="22"/>
        </w:rPr>
        <w:t>), a v souladu s § 10 pí</w:t>
      </w:r>
      <w:r>
        <w:rPr>
          <w:b w:val="0"/>
          <w:bCs w:val="0"/>
          <w:sz w:val="22"/>
          <w:szCs w:val="22"/>
          <w:lang w:val="pt-PT"/>
        </w:rPr>
        <w:t>sm. d)</w:t>
      </w:r>
      <w:r w:rsidR="00EB7AF5">
        <w:rPr>
          <w:b w:val="0"/>
          <w:bCs w:val="0"/>
          <w:sz w:val="22"/>
          <w:szCs w:val="22"/>
          <w:lang w:val="pt-PT"/>
        </w:rPr>
        <w:t xml:space="preserve"> </w:t>
      </w:r>
      <w:r>
        <w:rPr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„tato vyhláška</w:t>
      </w:r>
      <w:r>
        <w:rPr>
          <w:b w:val="0"/>
          <w:bCs w:val="0"/>
          <w:sz w:val="22"/>
          <w:szCs w:val="22"/>
          <w:rtl/>
          <w:lang w:val="ar-SA"/>
        </w:rPr>
        <w:t>“</w:t>
      </w:r>
      <w:r>
        <w:rPr>
          <w:b w:val="0"/>
          <w:bCs w:val="0"/>
          <w:sz w:val="22"/>
          <w:szCs w:val="22"/>
        </w:rPr>
        <w:t xml:space="preserve">): </w:t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1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Úvodní ustanovení</w:t>
      </w:r>
    </w:p>
    <w:p w:rsidR="00895743" w:rsidRDefault="00000000">
      <w:pPr>
        <w:pStyle w:val="Zkladntextodsazen"/>
        <w:numPr>
          <w:ilvl w:val="0"/>
          <w:numId w:val="2"/>
        </w:numPr>
        <w:spacing w:before="120" w:line="288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Obec Lužice touto vyhláškou zavádí místní poplatek za odkládání komunálního odpadu z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</w:t>
      </w:r>
      <w:r>
        <w:rPr>
          <w:rFonts w:ascii="Cambria" w:hAnsi="Cambria"/>
          <w:sz w:val="22"/>
          <w:szCs w:val="22"/>
          <w:lang w:val="it-IT"/>
        </w:rPr>
        <w:t>ci (d</w:t>
      </w:r>
      <w:r>
        <w:rPr>
          <w:rFonts w:ascii="Cambria" w:hAnsi="Cambria"/>
          <w:sz w:val="22"/>
          <w:szCs w:val="22"/>
        </w:rPr>
        <w:t>ále jen „poplatek</w:t>
      </w:r>
      <w:r>
        <w:rPr>
          <w:rFonts w:ascii="Cambria" w:hAnsi="Cambria"/>
          <w:sz w:val="22"/>
          <w:szCs w:val="22"/>
          <w:rtl/>
          <w:lang w:val="ar-SA"/>
        </w:rPr>
        <w:t>“</w:t>
      </w:r>
      <w:r>
        <w:rPr>
          <w:rFonts w:ascii="Cambria" w:hAnsi="Cambria"/>
          <w:sz w:val="22"/>
          <w:szCs w:val="22"/>
        </w:rPr>
        <w:t>).</w:t>
      </w:r>
    </w:p>
    <w:p w:rsidR="00895743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Správcem poplatku je obecní úřad.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2"/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2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Předmět poplatku, poplatník a plátce</w:t>
      </w:r>
    </w:p>
    <w:p w:rsidR="00895743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poplatku je odkládání směsn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komunálního odpadu z jednotliv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zahrnující byt, rodinný dům nebo stavbu pro rodinnou rekreaci, která se nachází na území obce.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3"/>
      </w:r>
    </w:p>
    <w:p w:rsidR="00895743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Poplatníkem poplatku je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4"/>
      </w:r>
    </w:p>
    <w:p w:rsidR="00895743" w:rsidRDefault="00000000">
      <w:pPr>
        <w:pStyle w:val="Default"/>
        <w:spacing w:before="60" w:line="288" w:lineRule="auto"/>
        <w:ind w:firstLine="56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a) fyzická osoba, která má v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bydliště, nebo </w:t>
      </w:r>
    </w:p>
    <w:p w:rsidR="00895743" w:rsidRDefault="00000000">
      <w:pPr>
        <w:pStyle w:val="Default"/>
        <w:spacing w:before="60" w:line="288" w:lineRule="auto"/>
        <w:ind w:firstLine="56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vlastník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věci, ve kter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nemá bydliště žádná fyzická osoba. </w:t>
      </w:r>
    </w:p>
    <w:p w:rsidR="00895743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Plátcem poplatku je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5"/>
      </w:r>
      <w:r>
        <w:rPr>
          <w:rFonts w:ascii="Cambria" w:hAnsi="Cambria"/>
          <w:sz w:val="22"/>
          <w:szCs w:val="22"/>
        </w:rPr>
        <w:t xml:space="preserve"> </w:t>
      </w:r>
    </w:p>
    <w:p w:rsidR="00895743" w:rsidRDefault="00000000">
      <w:pPr>
        <w:pStyle w:val="Default"/>
        <w:spacing w:before="60" w:line="288" w:lineRule="auto"/>
        <w:ind w:firstLine="56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a) společenství vlastníků jednotek, pokud pro dům vzniklo, nebo </w:t>
      </w:r>
    </w:p>
    <w:p w:rsidR="00895743" w:rsidRDefault="00000000">
      <w:pPr>
        <w:pStyle w:val="Default"/>
        <w:spacing w:before="60" w:line="288" w:lineRule="auto"/>
        <w:ind w:firstLine="56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vlastník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v ostatních případech. </w:t>
      </w:r>
    </w:p>
    <w:p w:rsidR="00895743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Plátce poplatku je povinen vybrat poplatek od poplatníka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6"/>
      </w:r>
      <w:r>
        <w:rPr>
          <w:rFonts w:ascii="Cambria" w:hAnsi="Cambria"/>
          <w:sz w:val="22"/>
          <w:szCs w:val="22"/>
        </w:rPr>
        <w:t>.</w:t>
      </w:r>
    </w:p>
    <w:p w:rsidR="00895743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Spoluvlastníci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zahrnující byt, rodinný dům nebo stavbu pro rodinnou rekreaci jsou povinni plnit poplatkovou povinnost společně a nerozdílně.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7"/>
      </w:r>
    </w:p>
    <w:p w:rsidR="00895743" w:rsidRDefault="00000000">
      <w:pPr>
        <w:pStyle w:val="slalnk"/>
        <w:spacing w:before="480"/>
        <w:ind w:left="4185" w:firstLine="63"/>
        <w:jc w:val="left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 xml:space="preserve">       Č</w:t>
      </w:r>
      <w:r>
        <w:rPr>
          <w:rFonts w:ascii="Cambria" w:hAnsi="Cambria"/>
          <w:lang w:val="pt-PT"/>
        </w:rPr>
        <w:t>l. 3</w:t>
      </w:r>
    </w:p>
    <w:p w:rsidR="00895743" w:rsidRDefault="00000000">
      <w:pPr>
        <w:pStyle w:val="Nzvylnk"/>
        <w:ind w:left="3477" w:firstLine="63"/>
        <w:jc w:val="left"/>
        <w:rPr>
          <w:rFonts w:ascii="Cambria" w:eastAsia="Cambria" w:hAnsi="Cambria" w:cs="Cambria"/>
        </w:rPr>
      </w:pPr>
      <w:r>
        <w:rPr>
          <w:rFonts w:ascii="Cambria" w:hAnsi="Cambria"/>
        </w:rPr>
        <w:t>Poplatkov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období</w:t>
      </w:r>
    </w:p>
    <w:p w:rsidR="00895743" w:rsidRDefault="00000000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Poplatkovým obdobím poplatku je kalendářní rok.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8"/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4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Ohlašovací povinnost</w:t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Plátce poplatku je povinen podat správci poplatku ohlášení nejpozději do 30 dnů ode dne, kdy nabyl postavení plátce poplatku. </w:t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 ohlášení plátce poplatku uvede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9"/>
      </w:r>
      <w:r>
        <w:rPr>
          <w:rFonts w:ascii="Cambria" w:hAnsi="Cambria"/>
          <w:sz w:val="22"/>
          <w:szCs w:val="22"/>
        </w:rPr>
        <w:t xml:space="preserve"> </w:t>
      </w:r>
    </w:p>
    <w:p w:rsidR="00895743" w:rsidRDefault="00000000">
      <w:pPr>
        <w:numPr>
          <w:ilvl w:val="1"/>
          <w:numId w:val="7"/>
        </w:numPr>
        <w:spacing w:before="6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jm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it-IT"/>
        </w:rPr>
        <w:t>no, pop</w:t>
      </w:r>
      <w:r>
        <w:rPr>
          <w:rFonts w:ascii="Cambria" w:hAnsi="Cambria"/>
          <w:sz w:val="22"/>
          <w:szCs w:val="22"/>
        </w:rPr>
        <w:t>řípadě jm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na, a příjmení nebo název, obecný identifikátor, byl-li přidělen, místo pobytu nebo sídlo, sídlo podnikatele, popřípadě </w:t>
      </w:r>
      <w:r>
        <w:rPr>
          <w:rFonts w:ascii="Cambria" w:hAnsi="Cambria"/>
          <w:sz w:val="22"/>
          <w:szCs w:val="22"/>
          <w:lang w:val="it-IT"/>
        </w:rPr>
        <w:t>dal</w:t>
      </w:r>
      <w:r>
        <w:rPr>
          <w:rFonts w:ascii="Cambria" w:hAnsi="Cambria"/>
          <w:sz w:val="22"/>
          <w:szCs w:val="22"/>
        </w:rPr>
        <w:t>ší adresu pro doručování; právnická osoba uvede též osoby, kter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jsou jejím jm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nem oprávněny jednat v poplatkových věcech,</w:t>
      </w:r>
    </w:p>
    <w:p w:rsidR="00895743" w:rsidRDefault="00000000">
      <w:pPr>
        <w:numPr>
          <w:ilvl w:val="1"/>
          <w:numId w:val="7"/>
        </w:numPr>
        <w:spacing w:before="6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čí</w:t>
      </w:r>
      <w:r>
        <w:rPr>
          <w:rFonts w:ascii="Cambria" w:hAnsi="Cambria"/>
          <w:sz w:val="22"/>
          <w:szCs w:val="22"/>
          <w:lang w:val="fr-FR"/>
        </w:rPr>
        <w:t>sla v</w:t>
      </w:r>
      <w:r>
        <w:rPr>
          <w:rFonts w:ascii="Cambria" w:hAnsi="Cambria"/>
          <w:sz w:val="22"/>
          <w:szCs w:val="22"/>
        </w:rPr>
        <w:t>šech svých účtů u poskytovatelů platebních služeb, včetně poskytovatelů těchto služeb v zahraničí, uží</w:t>
      </w:r>
      <w:r>
        <w:rPr>
          <w:rFonts w:ascii="Cambria" w:hAnsi="Cambria"/>
          <w:sz w:val="22"/>
          <w:szCs w:val="22"/>
          <w:lang w:val="nl-NL"/>
        </w:rPr>
        <w:t>van</w:t>
      </w:r>
      <w:r>
        <w:rPr>
          <w:rFonts w:ascii="Cambria" w:hAnsi="Cambria"/>
          <w:sz w:val="22"/>
          <w:szCs w:val="22"/>
        </w:rPr>
        <w:t>ých v souvislosti s podnikatelskou činností, v případě, že předmět poplatku souvisí s podnikatelskou činností plátce,</w:t>
      </w:r>
    </w:p>
    <w:p w:rsidR="00895743" w:rsidRDefault="00000000">
      <w:pPr>
        <w:numPr>
          <w:ilvl w:val="1"/>
          <w:numId w:val="7"/>
        </w:numPr>
        <w:spacing w:before="60" w:line="288" w:lineRule="auto"/>
        <w:jc w:val="both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dal</w:t>
      </w:r>
      <w:r>
        <w:rPr>
          <w:rFonts w:ascii="Cambria" w:hAnsi="Cambria"/>
          <w:sz w:val="22"/>
          <w:szCs w:val="22"/>
        </w:rPr>
        <w:t>ší údaje rozhodn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pro stanovení poplatku, zejm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na identifikační údaje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zahrnující byt, rodinný dům nebo stavbu pro rodinnou rekreaci podle katastru nemovitostí.</w:t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Plátce poplatku, který nemá sídlo nebo bydliště na území člensk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státu Evropsk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unie, jin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smluvního státu Dohody o Evropsk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hospodářsk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prostoru nebo Švýcarsk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konfederace, uvede tak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adresu sv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zmocněnce v tuzemsku pro doručování.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0"/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1"/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Povinnost ohlá</w:t>
      </w:r>
      <w:r>
        <w:rPr>
          <w:rFonts w:ascii="Cambria" w:hAnsi="Cambria"/>
          <w:sz w:val="22"/>
          <w:szCs w:val="22"/>
          <w:lang w:val="da-DK"/>
        </w:rPr>
        <w:t xml:space="preserve">sit </w:t>
      </w:r>
      <w:r>
        <w:rPr>
          <w:rFonts w:ascii="Cambria" w:hAnsi="Cambria"/>
          <w:sz w:val="22"/>
          <w:szCs w:val="22"/>
        </w:rPr>
        <w:t>údaj podle odstavce 2 nebo jeho změnu se nevztahuje na údaj, který může správce poplatku automatizovaným způsobem zjistit z </w:t>
      </w:r>
      <w:r>
        <w:rPr>
          <w:rFonts w:ascii="Cambria" w:hAnsi="Cambria"/>
          <w:sz w:val="22"/>
          <w:szCs w:val="22"/>
          <w:lang w:val="da-DK"/>
        </w:rPr>
        <w:t>rejst</w:t>
      </w:r>
      <w:r>
        <w:rPr>
          <w:rFonts w:ascii="Cambria" w:hAnsi="Cambria"/>
          <w:sz w:val="22"/>
          <w:szCs w:val="22"/>
        </w:rPr>
        <w:t xml:space="preserve">říků nebo evidencí, do nichž má zřízen automatizovaný přístup. Okruh těchto údajů zveřejní správce poplatku na své úřední </w:t>
      </w:r>
      <w:r>
        <w:rPr>
          <w:rFonts w:ascii="Cambria" w:hAnsi="Cambria"/>
          <w:sz w:val="22"/>
          <w:szCs w:val="22"/>
          <w:lang w:val="it-IT"/>
        </w:rPr>
        <w:t>desce.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2"/>
      </w:r>
    </w:p>
    <w:p w:rsidR="0089574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Není-li plátce, plní ohlašovací povinnost poplatník.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3"/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  <w:i/>
          <w:iCs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5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Základ poplatku</w:t>
      </w:r>
      <w:r>
        <w:rPr>
          <w:rFonts w:ascii="Cambria" w:eastAsia="Cambria" w:hAnsi="Cambria" w:cs="Cambria"/>
          <w:vertAlign w:val="superscript"/>
        </w:rPr>
        <w:footnoteReference w:id="14"/>
      </w:r>
    </w:p>
    <w:p w:rsidR="00895743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Cambria" w:hAnsi="Cambria"/>
          <w:color w:val="0070C0"/>
          <w:sz w:val="22"/>
          <w:szCs w:val="22"/>
        </w:rPr>
      </w:pPr>
      <w:r>
        <w:rPr>
          <w:rFonts w:ascii="Cambria" w:hAnsi="Cambria"/>
          <w:sz w:val="22"/>
          <w:szCs w:val="22"/>
        </w:rPr>
        <w:t>Základem dílčího poplatku je objem odpadu odložen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za kalendářní měsíc v litrech připadajícího na poplatníka. </w:t>
      </w:r>
    </w:p>
    <w:p w:rsidR="00895743" w:rsidRDefault="00000000">
      <w:pPr>
        <w:pStyle w:val="Default"/>
        <w:numPr>
          <w:ilvl w:val="0"/>
          <w:numId w:val="9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Objemem odpadu odložen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za kalendářní měsíc připadající na poplatníka je </w:t>
      </w:r>
    </w:p>
    <w:p w:rsidR="00895743" w:rsidRDefault="00000000">
      <w:pPr>
        <w:pStyle w:val="Default"/>
        <w:spacing w:before="60" w:line="288" w:lineRule="auto"/>
        <w:ind w:left="56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a) podíl objemu odpadu odložen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za kalendářní měsíc a počtu fyzických osob, kter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mají bydliště na konci kalendářního měsíce, nebo</w:t>
      </w:r>
    </w:p>
    <w:p w:rsidR="00895743" w:rsidRDefault="00000000">
      <w:pPr>
        <w:pStyle w:val="Default"/>
        <w:spacing w:before="6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objem odpadu odložen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za kalendářní měsíc v případě, že 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v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nemá bydliště žádná fyzická osoba. </w:t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6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Sazba poplatku</w:t>
      </w:r>
    </w:p>
    <w:p w:rsidR="00895743" w:rsidRDefault="00000000">
      <w:pPr>
        <w:spacing w:before="12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Sazba poplatku činí 0,45 Kč za l.</w:t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7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Výpočet poplatku</w:t>
      </w:r>
      <w:r>
        <w:rPr>
          <w:rFonts w:ascii="Cambria" w:eastAsia="Cambria" w:hAnsi="Cambria" w:cs="Cambria"/>
          <w:vertAlign w:val="superscript"/>
        </w:rPr>
        <w:footnoteReference w:id="15"/>
      </w:r>
    </w:p>
    <w:p w:rsidR="00895743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Poplatek se vypočte jako souč</w:t>
      </w:r>
      <w:r>
        <w:rPr>
          <w:rFonts w:ascii="Cambria" w:hAnsi="Cambria"/>
          <w:sz w:val="22"/>
          <w:szCs w:val="22"/>
          <w:lang w:val="fr-FR"/>
        </w:rPr>
        <w:t>et d</w:t>
      </w:r>
      <w:r>
        <w:rPr>
          <w:rFonts w:ascii="Cambria" w:hAnsi="Cambria"/>
          <w:sz w:val="22"/>
          <w:szCs w:val="22"/>
        </w:rPr>
        <w:t>ílčích poplatků za jednotliv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kalendářní měsíce, na jejichž konci </w:t>
      </w:r>
    </w:p>
    <w:p w:rsidR="00895743" w:rsidRDefault="00000000">
      <w:pPr>
        <w:spacing w:before="6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a) měl poplatník v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 bydliště, nebo </w:t>
      </w:r>
    </w:p>
    <w:p w:rsidR="00895743" w:rsidRDefault="00000000">
      <w:pPr>
        <w:spacing w:before="6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neměla v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 bydliště žádná fyzická osoba v případě, že poplatníkem je vlastník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věci. </w:t>
      </w:r>
    </w:p>
    <w:p w:rsidR="00895743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Dílčí poplatek za kalendářní měsíc se vypočte jako souč</w:t>
      </w:r>
      <w:r>
        <w:rPr>
          <w:rFonts w:ascii="Cambria" w:hAnsi="Cambria"/>
          <w:sz w:val="22"/>
          <w:szCs w:val="22"/>
          <w:lang w:val="nl-NL"/>
        </w:rPr>
        <w:t>in z</w:t>
      </w:r>
      <w:r>
        <w:rPr>
          <w:rFonts w:ascii="Cambria" w:hAnsi="Cambria"/>
          <w:sz w:val="22"/>
          <w:szCs w:val="22"/>
        </w:rPr>
        <w:t>ákladu dílčího poplatku zaokrouhlen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na cel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litry nahoru a sazby pro tento základ. </w:t>
      </w:r>
    </w:p>
    <w:p w:rsidR="00895743" w:rsidRDefault="00895743">
      <w:pPr>
        <w:spacing w:before="120" w:after="60" w:line="264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8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Splatnost poplatku</w:t>
      </w:r>
      <w:r>
        <w:rPr>
          <w:rFonts w:ascii="Cambria" w:eastAsia="Cambria" w:hAnsi="Cambria" w:cs="Cambria"/>
          <w:vertAlign w:val="superscript"/>
        </w:rPr>
        <w:footnoteReference w:id="16"/>
      </w:r>
    </w:p>
    <w:p w:rsidR="00895743" w:rsidRDefault="00000000">
      <w:pPr>
        <w:numPr>
          <w:ilvl w:val="0"/>
          <w:numId w:val="13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Plátce poplatku odvede vybraný poplatek správci poplatku ve lhůtě 30 dnů ode dne doručení platebního výměru nebo hromadn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předpisn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seznamu.</w:t>
      </w:r>
    </w:p>
    <w:p w:rsidR="00895743" w:rsidRDefault="00000000">
      <w:pPr>
        <w:numPr>
          <w:ilvl w:val="0"/>
          <w:numId w:val="13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Není-li plátce poplatku, zaplatí poplatek ve lhůtě podle odstavce 1 poplatník.</w:t>
      </w:r>
      <w:r>
        <w:rPr>
          <w:rFonts w:ascii="Cambria" w:hAnsi="Cambria"/>
          <w:sz w:val="22"/>
          <w:szCs w:val="22"/>
          <w:vertAlign w:val="superscript"/>
        </w:rPr>
        <w:t>12</w:t>
      </w:r>
    </w:p>
    <w:p w:rsidR="00895743" w:rsidRDefault="00895743">
      <w:pPr>
        <w:tabs>
          <w:tab w:val="left" w:pos="567"/>
        </w:tabs>
        <w:spacing w:before="120" w:line="288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9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Navýšení poplatku</w:t>
      </w:r>
      <w:r>
        <w:rPr>
          <w:rFonts w:ascii="Cambria" w:eastAsia="Cambria" w:hAnsi="Cambria" w:cs="Cambria"/>
          <w:vertAlign w:val="superscript"/>
        </w:rPr>
        <w:footnoteReference w:id="17"/>
      </w:r>
      <w:r>
        <w:rPr>
          <w:rFonts w:ascii="Cambria" w:hAnsi="Cambria"/>
        </w:rPr>
        <w:t xml:space="preserve"> </w:t>
      </w:r>
    </w:p>
    <w:p w:rsidR="00895743" w:rsidRDefault="00000000">
      <w:pPr>
        <w:spacing w:before="120" w:line="288" w:lineRule="auto"/>
        <w:ind w:left="567"/>
        <w:jc w:val="both"/>
        <w:rPr>
          <w:rFonts w:ascii="Cambria" w:eastAsia="Cambria" w:hAnsi="Cambria" w:cs="Cambria"/>
        </w:rPr>
      </w:pPr>
      <w:r>
        <w:rPr>
          <w:rFonts w:ascii="Cambria" w:hAnsi="Cambria"/>
          <w:sz w:val="22"/>
          <w:szCs w:val="22"/>
        </w:rPr>
        <w:t>Pokud plátce poplatku neodvede, nebo poplatník nezaplatí tento poplatek vč</w:t>
      </w:r>
      <w:r>
        <w:rPr>
          <w:rFonts w:ascii="Cambria" w:hAnsi="Cambria"/>
          <w:sz w:val="22"/>
          <w:szCs w:val="22"/>
          <w:lang w:val="pt-PT"/>
        </w:rPr>
        <w:t>as, m</w:t>
      </w:r>
      <w:r>
        <w:rPr>
          <w:rFonts w:ascii="Cambria" w:hAnsi="Cambria"/>
          <w:sz w:val="22"/>
          <w:szCs w:val="22"/>
        </w:rPr>
        <w:t>ůže jim správce poplatku vyměřit platebním výměrem nebo hromadným předpisným seznamem zvýšení neodveden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nebo nezaplacen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poplatku, nebo jejich části, až na trojnásobek. Toto zvýšení je pří</w:t>
      </w:r>
      <w:r>
        <w:rPr>
          <w:rFonts w:ascii="Cambria" w:hAnsi="Cambria"/>
          <w:sz w:val="22"/>
          <w:szCs w:val="22"/>
          <w:lang w:val="da-DK"/>
        </w:rPr>
        <w:t>slu</w:t>
      </w:r>
      <w:r>
        <w:rPr>
          <w:rFonts w:ascii="Cambria" w:hAnsi="Cambria"/>
          <w:sz w:val="22"/>
          <w:szCs w:val="22"/>
        </w:rPr>
        <w:t>šenstvím poplatku a je splatn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  <w:lang w:val="pt-PT"/>
        </w:rPr>
        <w:t>ve lh</w:t>
      </w:r>
      <w:r>
        <w:rPr>
          <w:rFonts w:ascii="Cambria" w:hAnsi="Cambria"/>
          <w:sz w:val="22"/>
          <w:szCs w:val="22"/>
        </w:rPr>
        <w:t>ůtě 30 dnů ode dne doručení platebního výměru nebo hromadn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předpisn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seznamu.</w:t>
      </w:r>
    </w:p>
    <w:p w:rsidR="00895743" w:rsidRDefault="00000000">
      <w:pPr>
        <w:pStyle w:val="slalnk"/>
        <w:spacing w:before="480"/>
        <w:ind w:left="3540" w:firstLine="708"/>
        <w:jc w:val="left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 xml:space="preserve">     Č</w:t>
      </w:r>
      <w:r>
        <w:rPr>
          <w:rFonts w:ascii="Cambria" w:hAnsi="Cambria"/>
          <w:lang w:val="pt-PT"/>
        </w:rPr>
        <w:t>l. 10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Společná ustanovení</w:t>
      </w:r>
    </w:p>
    <w:p w:rsidR="00895743" w:rsidRDefault="00000000">
      <w:pPr>
        <w:numPr>
          <w:ilvl w:val="0"/>
          <w:numId w:val="15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Ustanovení 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</w:t>
      </w:r>
      <w:r>
        <w:rPr>
          <w:rFonts w:ascii="Cambria" w:hAnsi="Cambria"/>
          <w:sz w:val="22"/>
          <w:szCs w:val="22"/>
          <w:lang w:val="fr-FR"/>
        </w:rPr>
        <w:t>ci se pou</w:t>
      </w:r>
      <w:r>
        <w:rPr>
          <w:rFonts w:ascii="Cambria" w:hAnsi="Cambria"/>
          <w:sz w:val="22"/>
          <w:szCs w:val="22"/>
        </w:rPr>
        <w:t>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8"/>
      </w:r>
    </w:p>
    <w:p w:rsidR="00895743" w:rsidRDefault="00000000">
      <w:pPr>
        <w:numPr>
          <w:ilvl w:val="0"/>
          <w:numId w:val="15"/>
        </w:numPr>
        <w:spacing w:before="120"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svěřenský </w:t>
      </w:r>
      <w:r>
        <w:rPr>
          <w:rFonts w:ascii="Cambria" w:hAnsi="Cambria"/>
          <w:sz w:val="22"/>
          <w:szCs w:val="22"/>
          <w:lang w:val="nl-NL"/>
        </w:rPr>
        <w:t>fond, pod</w:t>
      </w:r>
      <w:r>
        <w:rPr>
          <w:rFonts w:ascii="Cambria" w:hAnsi="Cambria"/>
          <w:sz w:val="22"/>
          <w:szCs w:val="22"/>
        </w:rPr>
        <w:t xml:space="preserve">ílový fond nebo fond obhospodařovaný </w:t>
      </w:r>
      <w:r>
        <w:rPr>
          <w:rFonts w:ascii="Cambria" w:hAnsi="Cambria"/>
          <w:sz w:val="22"/>
          <w:szCs w:val="22"/>
          <w:lang w:val="nl-NL"/>
        </w:rPr>
        <w:t>penzijn</w:t>
      </w:r>
      <w:r>
        <w:rPr>
          <w:rFonts w:ascii="Cambria" w:hAnsi="Cambria"/>
          <w:sz w:val="22"/>
          <w:szCs w:val="22"/>
        </w:rPr>
        <w:t>í společností, do kterých je vložena nemovitá věc, se pro účely poplatků za komunální odpad hledí jako na vlastníka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nemovit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věci.</w:t>
      </w:r>
      <w:r>
        <w:rPr>
          <w:rFonts w:ascii="Cambria" w:eastAsia="Cambria" w:hAnsi="Cambria" w:cs="Cambria"/>
          <w:sz w:val="22"/>
          <w:szCs w:val="22"/>
          <w:vertAlign w:val="superscript"/>
        </w:rPr>
        <w:footnoteReference w:id="19"/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11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Přechodn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ustanovení</w:t>
      </w:r>
    </w:p>
    <w:p w:rsidR="00895743" w:rsidRDefault="00000000">
      <w:pPr>
        <w:spacing w:before="12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Poplatkov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povinnosti vznikl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před nabytím účinnosti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vyhlášky se posuzují podle dosavadních právních předpisů.</w:t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12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Zrušovací ustanovení</w:t>
      </w:r>
    </w:p>
    <w:p w:rsidR="00895743" w:rsidRDefault="00000000">
      <w:pPr>
        <w:spacing w:before="120" w:line="288" w:lineRule="auto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Zrušuje se Obecně závazná vyhláška obce Lužice č. 2/2021 o místním poplatku za odkládání komunálního odpadu z nemovité věci, schválená zastupitelstvem obce dne 18.10.2021 usnesením č. 18/3.</w:t>
      </w:r>
    </w:p>
    <w:p w:rsidR="00895743" w:rsidRDefault="00000000">
      <w:pPr>
        <w:pStyle w:val="slalnk"/>
        <w:spacing w:before="480"/>
        <w:rPr>
          <w:rFonts w:ascii="Cambria" w:eastAsia="Cambria" w:hAnsi="Cambria" w:cs="Cambria"/>
        </w:rPr>
      </w:pPr>
      <w:r>
        <w:rPr>
          <w:rFonts w:ascii="Cambria" w:hAnsi="Cambria"/>
        </w:rPr>
        <w:t>Č</w:t>
      </w:r>
      <w:r>
        <w:rPr>
          <w:rFonts w:ascii="Cambria" w:hAnsi="Cambria"/>
          <w:lang w:val="pt-PT"/>
        </w:rPr>
        <w:t>l. 13</w:t>
      </w:r>
    </w:p>
    <w:p w:rsidR="00895743" w:rsidRDefault="00000000">
      <w:pPr>
        <w:pStyle w:val="Nzvylnk"/>
        <w:rPr>
          <w:rFonts w:ascii="Cambria" w:eastAsia="Cambria" w:hAnsi="Cambria" w:cs="Cambria"/>
        </w:rPr>
      </w:pPr>
      <w:r>
        <w:rPr>
          <w:rFonts w:ascii="Cambria" w:hAnsi="Cambria"/>
        </w:rPr>
        <w:t>Účinnost</w:t>
      </w:r>
    </w:p>
    <w:p w:rsidR="00895743" w:rsidRDefault="00000000">
      <w:pPr>
        <w:spacing w:before="120" w:line="288" w:lineRule="auto"/>
        <w:ind w:firstLine="70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vyhláška nabývá úč</w:t>
      </w:r>
      <w:r>
        <w:rPr>
          <w:rFonts w:ascii="Cambria" w:hAnsi="Cambria"/>
          <w:sz w:val="22"/>
          <w:szCs w:val="22"/>
          <w:lang w:val="it-IT"/>
        </w:rPr>
        <w:t>inno</w:t>
      </w:r>
      <w:r>
        <w:rPr>
          <w:rFonts w:ascii="Cambria" w:hAnsi="Cambria"/>
          <w:sz w:val="22"/>
          <w:szCs w:val="22"/>
        </w:rPr>
        <w:t xml:space="preserve">sti dnem 1. června 2023. </w:t>
      </w:r>
    </w:p>
    <w:p w:rsidR="00895743" w:rsidRDefault="00895743">
      <w:pPr>
        <w:pStyle w:val="Nzvylnk"/>
        <w:jc w:val="left"/>
        <w:rPr>
          <w:rFonts w:ascii="Cambria" w:eastAsia="Cambria" w:hAnsi="Cambria" w:cs="Cambria"/>
          <w:b w:val="0"/>
          <w:bCs w:val="0"/>
          <w:i/>
          <w:iCs/>
          <w:color w:val="1A4BD6"/>
          <w:sz w:val="22"/>
          <w:szCs w:val="22"/>
          <w:u w:color="1A4BD6"/>
        </w:rPr>
      </w:pPr>
    </w:p>
    <w:p w:rsidR="00895743" w:rsidRDefault="00895743">
      <w:pPr>
        <w:pStyle w:val="Nzvylnk"/>
        <w:jc w:val="left"/>
        <w:rPr>
          <w:rFonts w:ascii="Cambria" w:eastAsia="Cambria" w:hAnsi="Cambria" w:cs="Cambria"/>
          <w:b w:val="0"/>
          <w:bCs w:val="0"/>
          <w:i/>
          <w:iCs/>
          <w:color w:val="1A4BD6"/>
          <w:sz w:val="22"/>
          <w:szCs w:val="22"/>
          <w:u w:color="1A4BD6"/>
        </w:rPr>
      </w:pPr>
    </w:p>
    <w:p w:rsidR="00895743" w:rsidRDefault="00895743">
      <w:pPr>
        <w:pStyle w:val="Nzvylnk"/>
        <w:jc w:val="left"/>
        <w:rPr>
          <w:rFonts w:ascii="Cambria" w:eastAsia="Cambria" w:hAnsi="Cambria" w:cs="Cambria"/>
          <w:b w:val="0"/>
          <w:bCs w:val="0"/>
          <w:i/>
          <w:iCs/>
          <w:color w:val="1A4BD6"/>
          <w:u w:color="1A4BD6"/>
        </w:rPr>
      </w:pPr>
    </w:p>
    <w:p w:rsidR="00895743" w:rsidRDefault="00895743">
      <w:pPr>
        <w:spacing w:before="120" w:line="264" w:lineRule="auto"/>
        <w:ind w:firstLine="708"/>
        <w:jc w:val="both"/>
        <w:rPr>
          <w:rFonts w:ascii="Cambria" w:eastAsia="Cambria" w:hAnsi="Cambria" w:cs="Cambria"/>
          <w:sz w:val="22"/>
          <w:szCs w:val="22"/>
        </w:rPr>
      </w:pPr>
    </w:p>
    <w:p w:rsidR="00895743" w:rsidRDefault="0000000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              </w:t>
      </w:r>
      <w:r>
        <w:rPr>
          <w:rFonts w:ascii="Cambria" w:hAnsi="Cambria"/>
          <w:sz w:val="22"/>
          <w:szCs w:val="22"/>
        </w:rPr>
        <w:t xml:space="preserve">Ivo Cibuzar, v.r.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Jana Svobodová, v.r.</w:t>
      </w:r>
    </w:p>
    <w:p w:rsidR="00895743" w:rsidRDefault="00000000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Cambria" w:hAnsi="Cambria"/>
          <w:i/>
          <w:iCs/>
          <w:sz w:val="22"/>
          <w:szCs w:val="22"/>
        </w:rPr>
        <w:t xml:space="preserve">               </w:t>
      </w:r>
      <w:r>
        <w:rPr>
          <w:rFonts w:ascii="Cambria" w:hAnsi="Cambria"/>
          <w:sz w:val="22"/>
          <w:szCs w:val="22"/>
        </w:rPr>
        <w:t>místostarosta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starosta</w:t>
      </w:r>
    </w:p>
    <w:sectPr w:rsidR="00895743">
      <w:headerReference w:type="default" r:id="rId7"/>
      <w:footerReference w:type="default" r:id="rId8"/>
      <w:pgSz w:w="11900" w:h="16840"/>
      <w:pgMar w:top="1080" w:right="1080" w:bottom="1440" w:left="108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FAD" w:rsidRDefault="00857FAD">
      <w:r>
        <w:separator/>
      </w:r>
    </w:p>
  </w:endnote>
  <w:endnote w:type="continuationSeparator" w:id="0">
    <w:p w:rsidR="00857FAD" w:rsidRDefault="0085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743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B7A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FAD" w:rsidRDefault="00857FAD">
      <w:r>
        <w:separator/>
      </w:r>
    </w:p>
  </w:footnote>
  <w:footnote w:type="continuationSeparator" w:id="0">
    <w:p w:rsidR="00857FAD" w:rsidRDefault="00857FAD">
      <w:r>
        <w:continuationSeparator/>
      </w:r>
    </w:p>
  </w:footnote>
  <w:footnote w:type="continuationNotice" w:id="1">
    <w:p w:rsidR="00857FAD" w:rsidRDefault="00857FAD"/>
  </w:footnote>
  <w:footnote w:id="2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  <w:vertAlign w:val="superscript"/>
        </w:rPr>
        <w:t xml:space="preserve"> </w:t>
      </w:r>
      <w:r>
        <w:rPr>
          <w:rFonts w:ascii="Arial" w:hAnsi="Arial"/>
          <w:sz w:val="18"/>
          <w:szCs w:val="18"/>
        </w:rPr>
        <w:t>§ 15 odst. 1 zá</w:t>
      </w:r>
      <w:r>
        <w:rPr>
          <w:rFonts w:ascii="Arial" w:hAnsi="Arial"/>
          <w:sz w:val="18"/>
          <w:szCs w:val="18"/>
          <w:lang w:val="pt-PT"/>
        </w:rPr>
        <w:t>kona, o m</w:t>
      </w:r>
      <w:r>
        <w:rPr>
          <w:rFonts w:ascii="Arial" w:hAnsi="Arial"/>
          <w:sz w:val="18"/>
          <w:szCs w:val="18"/>
        </w:rPr>
        <w:t>ístních poplatcích</w:t>
      </w:r>
    </w:p>
  </w:footnote>
  <w:footnote w:id="3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§</w:t>
      </w:r>
      <w:r>
        <w:rPr>
          <w:rFonts w:ascii="Arial" w:hAnsi="Arial"/>
          <w:sz w:val="18"/>
          <w:szCs w:val="18"/>
        </w:rPr>
        <w:t xml:space="preserve"> 10j zákona o místních poplatcích</w:t>
      </w:r>
    </w:p>
  </w:footnote>
  <w:footnote w:id="4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  <w:vertAlign w:val="superscript"/>
        </w:rPr>
        <w:t xml:space="preserve"> </w:t>
      </w:r>
      <w:r>
        <w:rPr>
          <w:rFonts w:eastAsia="Arial Unicode MS" w:cs="Arial Unicode MS"/>
        </w:rPr>
        <w:t>§</w:t>
      </w:r>
      <w:r>
        <w:rPr>
          <w:rFonts w:ascii="Arial" w:hAnsi="Arial"/>
          <w:sz w:val="18"/>
          <w:szCs w:val="18"/>
        </w:rPr>
        <w:t xml:space="preserve"> 10i zákona o místních poplatcích</w:t>
      </w:r>
    </w:p>
  </w:footnote>
  <w:footnote w:id="5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ascii="Arial" w:hAnsi="Arial"/>
          <w:sz w:val="18"/>
          <w:szCs w:val="18"/>
        </w:rPr>
        <w:t>10n odst. 1  zákona o místních poplatcích</w:t>
      </w:r>
    </w:p>
  </w:footnote>
  <w:footnote w:id="6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ascii="Arial" w:hAnsi="Arial"/>
          <w:sz w:val="18"/>
          <w:szCs w:val="18"/>
        </w:rPr>
        <w:t>10n odst. 2  zákona o místních poplatcích</w:t>
      </w:r>
    </w:p>
  </w:footnote>
  <w:footnote w:id="7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§</w:t>
      </w:r>
      <w:r>
        <w:rPr>
          <w:rFonts w:ascii="Arial" w:hAnsi="Arial"/>
          <w:sz w:val="18"/>
          <w:szCs w:val="18"/>
          <w:lang w:val="nl-NL"/>
        </w:rPr>
        <w:t xml:space="preserve"> 10p z</w:t>
      </w:r>
      <w:r>
        <w:rPr>
          <w:rFonts w:ascii="Arial" w:hAnsi="Arial"/>
          <w:sz w:val="18"/>
          <w:szCs w:val="18"/>
        </w:rPr>
        <w:t>ákona o místních poplatcích</w:t>
      </w:r>
    </w:p>
  </w:footnote>
  <w:footnote w:id="8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" w:hAnsi="Arial"/>
          <w:sz w:val="18"/>
          <w:szCs w:val="18"/>
        </w:rPr>
        <w:t>§ 10o odst. 1 zákona o místních poplatcích</w:t>
      </w:r>
    </w:p>
  </w:footnote>
  <w:footnote w:id="9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2 zákona o místních poplatcích</w:t>
      </w:r>
    </w:p>
  </w:footnote>
  <w:footnote w:id="10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3 zákona o místních poplatcích</w:t>
      </w:r>
    </w:p>
  </w:footnote>
  <w:footnote w:id="11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4 zákona o místních poplatcích</w:t>
      </w:r>
    </w:p>
  </w:footnote>
  <w:footnote w:id="12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" w:hAnsi="Arial"/>
          <w:sz w:val="18"/>
          <w:szCs w:val="18"/>
        </w:rPr>
        <w:t>§ 14a odst. 5 zákona o místních poplatcích</w:t>
      </w:r>
    </w:p>
  </w:footnote>
  <w:footnote w:id="13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Absenc</w:t>
      </w:r>
      <w:r>
        <w:rPr>
          <w:rFonts w:ascii="Arial" w:hAnsi="Arial"/>
          <w:sz w:val="18"/>
          <w:szCs w:val="18"/>
        </w:rPr>
        <w:t>í plátce je míněna situace, kdy je osoba poplatníka a plátce totožná (např. vlastník nemovit</w:t>
      </w:r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vě</w:t>
      </w:r>
      <w:r>
        <w:rPr>
          <w:rFonts w:ascii="Arial" w:hAnsi="Arial"/>
          <w:sz w:val="18"/>
          <w:szCs w:val="18"/>
          <w:lang w:val="it-IT"/>
        </w:rPr>
        <w:t>ci, v</w:t>
      </w:r>
      <w:r>
        <w:rPr>
          <w:rFonts w:ascii="Arial" w:hAnsi="Arial"/>
          <w:sz w:val="18"/>
          <w:szCs w:val="18"/>
        </w:rPr>
        <w:t xml:space="preserve"> níž nemá nikdo bydliště) a jedná tudíž pouze v postavení poplatníka. </w:t>
      </w:r>
    </w:p>
  </w:footnote>
  <w:footnote w:id="14">
    <w:p w:rsidR="00895743" w:rsidRDefault="00000000">
      <w:pPr>
        <w:pStyle w:val="Textpoznpodarou"/>
      </w:pPr>
      <w:r>
        <w:rPr>
          <w:rFonts w:ascii="Arial" w:eastAsia="Arial" w:hAnsi="Arial" w:cs="Arial"/>
          <w:b/>
          <w:bCs/>
          <w:vertAlign w:val="superscript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ascii="Arial" w:hAnsi="Arial"/>
          <w:sz w:val="18"/>
          <w:szCs w:val="18"/>
        </w:rPr>
        <w:t>10k ve spojení s § 10o odst. 2 zákona o místních poplatcích</w:t>
      </w:r>
    </w:p>
  </w:footnote>
  <w:footnote w:id="15">
    <w:p w:rsidR="00895743" w:rsidRDefault="00000000">
      <w:pPr>
        <w:pStyle w:val="Textpoznpodarou"/>
      </w:pPr>
      <w:r>
        <w:rPr>
          <w:rFonts w:ascii="Arial" w:eastAsia="Arial" w:hAnsi="Arial" w:cs="Arial"/>
          <w:b/>
          <w:bCs/>
          <w:vertAlign w:val="superscript"/>
        </w:rPr>
        <w:footnoteRef/>
      </w:r>
      <w:r>
        <w:rPr>
          <w:rFonts w:eastAsia="Arial Unicode MS" w:cs="Arial Unicode MS"/>
        </w:rPr>
        <w:t xml:space="preserve">  § </w:t>
      </w:r>
      <w:r>
        <w:rPr>
          <w:rFonts w:ascii="Arial" w:hAnsi="Arial"/>
          <w:sz w:val="18"/>
          <w:szCs w:val="18"/>
        </w:rPr>
        <w:t>10m ve spojení s § 10o odst. 2 zákona o místních poplatcích</w:t>
      </w:r>
    </w:p>
  </w:footnote>
  <w:footnote w:id="16">
    <w:p w:rsidR="00895743" w:rsidRDefault="00000000">
      <w:pPr>
        <w:pStyle w:val="Textpoznpodarou"/>
      </w:pPr>
      <w:r>
        <w:rPr>
          <w:rFonts w:ascii="Arial" w:eastAsia="Arial" w:hAnsi="Arial" w:cs="Arial"/>
          <w:b/>
          <w:bCs/>
          <w:vertAlign w:val="superscript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ascii="Arial" w:hAnsi="Arial"/>
          <w:sz w:val="18"/>
          <w:szCs w:val="18"/>
        </w:rPr>
        <w:t>11 odst. 4 věta třetí zákona o místních poplatcích</w:t>
      </w:r>
    </w:p>
  </w:footnote>
  <w:footnote w:id="17">
    <w:p w:rsidR="00895743" w:rsidRDefault="00000000">
      <w:pPr>
        <w:pStyle w:val="Textpoznpodarou"/>
      </w:pPr>
      <w:r>
        <w:rPr>
          <w:rFonts w:ascii="Arial" w:eastAsia="Arial" w:hAnsi="Arial" w:cs="Arial"/>
          <w:b/>
          <w:bCs/>
          <w:vertAlign w:val="superscript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ascii="Arial" w:hAnsi="Arial"/>
          <w:sz w:val="18"/>
          <w:szCs w:val="18"/>
        </w:rPr>
        <w:t>11 odst. 4 věta čtvrtá a pátá zákona o místních poplatcích</w:t>
      </w:r>
    </w:p>
  </w:footnote>
  <w:footnote w:id="18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" w:hAnsi="Arial"/>
          <w:sz w:val="18"/>
          <w:szCs w:val="18"/>
        </w:rPr>
        <w:t xml:space="preserve">§ </w:t>
      </w:r>
      <w:r>
        <w:rPr>
          <w:rFonts w:ascii="Arial" w:hAnsi="Arial"/>
          <w:sz w:val="18"/>
          <w:szCs w:val="18"/>
          <w:lang w:val="it-IT"/>
        </w:rPr>
        <w:t>10q z</w:t>
      </w:r>
      <w:r>
        <w:rPr>
          <w:rFonts w:ascii="Arial" w:hAnsi="Arial"/>
          <w:sz w:val="18"/>
          <w:szCs w:val="18"/>
        </w:rPr>
        <w:t>ákona o místních poplatcích</w:t>
      </w:r>
    </w:p>
  </w:footnote>
  <w:footnote w:id="19">
    <w:p w:rsidR="00895743" w:rsidRDefault="00000000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" w:hAnsi="Arial"/>
          <w:sz w:val="18"/>
          <w:szCs w:val="18"/>
        </w:rPr>
        <w:t xml:space="preserve">§ </w:t>
      </w:r>
      <w:r>
        <w:rPr>
          <w:rFonts w:ascii="Arial" w:hAnsi="Arial"/>
          <w:sz w:val="18"/>
          <w:szCs w:val="18"/>
          <w:lang w:val="de-DE"/>
        </w:rPr>
        <w:t>10r z</w:t>
      </w:r>
      <w:r>
        <w:rPr>
          <w:rFonts w:ascii="Arial" w:hAnsi="Arial"/>
          <w:sz w:val="18"/>
          <w:szCs w:val="18"/>
        </w:rPr>
        <w:t>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743" w:rsidRDefault="0089574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83E"/>
    <w:multiLevelType w:val="hybridMultilevel"/>
    <w:tmpl w:val="74763B64"/>
    <w:numStyleLink w:val="Importovanstyl2"/>
  </w:abstractNum>
  <w:abstractNum w:abstractNumId="1" w15:restartNumberingAfterBreak="0">
    <w:nsid w:val="0F0D23E0"/>
    <w:multiLevelType w:val="hybridMultilevel"/>
    <w:tmpl w:val="D63C3CB2"/>
    <w:numStyleLink w:val="Importovanstyl4"/>
  </w:abstractNum>
  <w:abstractNum w:abstractNumId="2" w15:restartNumberingAfterBreak="0">
    <w:nsid w:val="2ACA43DA"/>
    <w:multiLevelType w:val="hybridMultilevel"/>
    <w:tmpl w:val="EBC212A2"/>
    <w:numStyleLink w:val="Importovanstyl3"/>
  </w:abstractNum>
  <w:abstractNum w:abstractNumId="3" w15:restartNumberingAfterBreak="0">
    <w:nsid w:val="2BDB3957"/>
    <w:multiLevelType w:val="hybridMultilevel"/>
    <w:tmpl w:val="D63C3CB2"/>
    <w:styleLink w:val="Importovanstyl4"/>
    <w:lvl w:ilvl="0" w:tplc="0D364E6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D465F72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469882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366A96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BE7E0E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873DA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567F2C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8E8B56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5C318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62CC2"/>
    <w:multiLevelType w:val="hybridMultilevel"/>
    <w:tmpl w:val="B928D644"/>
    <w:numStyleLink w:val="Importovanstyl1"/>
  </w:abstractNum>
  <w:abstractNum w:abstractNumId="5" w15:restartNumberingAfterBreak="0">
    <w:nsid w:val="36435FA1"/>
    <w:multiLevelType w:val="hybridMultilevel"/>
    <w:tmpl w:val="B928D644"/>
    <w:styleLink w:val="Importovanstyl1"/>
    <w:lvl w:ilvl="0" w:tplc="AC36017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C9B1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5602D6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3ED3C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AA43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E291A2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8019E8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66D6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2CB36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D771BF"/>
    <w:multiLevelType w:val="hybridMultilevel"/>
    <w:tmpl w:val="EBC212A2"/>
    <w:styleLink w:val="Importovanstyl3"/>
    <w:lvl w:ilvl="0" w:tplc="0E5C593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A03F2">
      <w:start w:val="1"/>
      <w:numFmt w:val="lowerLetter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5E4A08">
      <w:start w:val="1"/>
      <w:numFmt w:val="lowerRoman"/>
      <w:lvlText w:val="%3)"/>
      <w:lvlJc w:val="left"/>
      <w:pPr>
        <w:tabs>
          <w:tab w:val="left" w:pos="102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B47684">
      <w:start w:val="1"/>
      <w:numFmt w:val="decimal"/>
      <w:lvlText w:val="(%4)"/>
      <w:lvlJc w:val="left"/>
      <w:pPr>
        <w:tabs>
          <w:tab w:val="left" w:pos="10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69C">
      <w:start w:val="1"/>
      <w:numFmt w:val="lowerLetter"/>
      <w:lvlText w:val="(%5)"/>
      <w:lvlJc w:val="left"/>
      <w:pPr>
        <w:tabs>
          <w:tab w:val="left" w:pos="102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C1486">
      <w:start w:val="1"/>
      <w:numFmt w:val="lowerRoman"/>
      <w:lvlText w:val="(%6)"/>
      <w:lvlJc w:val="left"/>
      <w:pPr>
        <w:tabs>
          <w:tab w:val="left" w:pos="10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8650C">
      <w:start w:val="1"/>
      <w:numFmt w:val="decimal"/>
      <w:lvlText w:val="%7."/>
      <w:lvlJc w:val="left"/>
      <w:pPr>
        <w:tabs>
          <w:tab w:val="left" w:pos="102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2B66E">
      <w:start w:val="1"/>
      <w:numFmt w:val="lowerLetter"/>
      <w:lvlText w:val="%8."/>
      <w:lvlJc w:val="left"/>
      <w:pPr>
        <w:tabs>
          <w:tab w:val="left" w:pos="10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AE566">
      <w:start w:val="1"/>
      <w:numFmt w:val="lowerRoman"/>
      <w:lvlText w:val="%9."/>
      <w:lvlJc w:val="left"/>
      <w:pPr>
        <w:tabs>
          <w:tab w:val="left" w:pos="102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2B1868"/>
    <w:multiLevelType w:val="hybridMultilevel"/>
    <w:tmpl w:val="1E867D1E"/>
    <w:styleLink w:val="Importovanstyl5"/>
    <w:lvl w:ilvl="0" w:tplc="5210B1F8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46C8E2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622D3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3220BA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34948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F49384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FA5CE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04FCBE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2C61D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C1C6D03"/>
    <w:multiLevelType w:val="hybridMultilevel"/>
    <w:tmpl w:val="F77C0C6E"/>
    <w:numStyleLink w:val="Importovanstyl7"/>
  </w:abstractNum>
  <w:abstractNum w:abstractNumId="9" w15:restartNumberingAfterBreak="0">
    <w:nsid w:val="61FF4ADF"/>
    <w:multiLevelType w:val="hybridMultilevel"/>
    <w:tmpl w:val="3E9C5D6A"/>
    <w:styleLink w:val="Importovanstyl6"/>
    <w:lvl w:ilvl="0" w:tplc="FEFA87E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76E22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FE9F7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266E32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72E5C6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BA21DA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FAEDB0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58F05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4A1566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59664F"/>
    <w:multiLevelType w:val="hybridMultilevel"/>
    <w:tmpl w:val="3E9C5D6A"/>
    <w:numStyleLink w:val="Importovanstyl6"/>
  </w:abstractNum>
  <w:abstractNum w:abstractNumId="11" w15:restartNumberingAfterBreak="0">
    <w:nsid w:val="79395D3A"/>
    <w:multiLevelType w:val="hybridMultilevel"/>
    <w:tmpl w:val="74763B64"/>
    <w:styleLink w:val="Importovanstyl2"/>
    <w:lvl w:ilvl="0" w:tplc="B660FF4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3AAA04">
      <w:start w:val="1"/>
      <w:numFmt w:val="lowerLetter"/>
      <w:lvlText w:val="%2)"/>
      <w:lvlJc w:val="left"/>
      <w:pPr>
        <w:ind w:left="12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4BF04">
      <w:start w:val="1"/>
      <w:numFmt w:val="lowerRoman"/>
      <w:lvlText w:val="%3."/>
      <w:lvlJc w:val="left"/>
      <w:pPr>
        <w:ind w:left="194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643B0E">
      <w:start w:val="1"/>
      <w:numFmt w:val="decimal"/>
      <w:lvlText w:val="%4."/>
      <w:lvlJc w:val="left"/>
      <w:pPr>
        <w:ind w:left="266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2EFD6">
      <w:start w:val="1"/>
      <w:numFmt w:val="lowerLetter"/>
      <w:lvlText w:val="%5."/>
      <w:lvlJc w:val="left"/>
      <w:pPr>
        <w:ind w:left="338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0DB4A">
      <w:start w:val="1"/>
      <w:numFmt w:val="lowerRoman"/>
      <w:lvlText w:val="%6."/>
      <w:lvlJc w:val="left"/>
      <w:pPr>
        <w:ind w:left="410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8995E">
      <w:start w:val="1"/>
      <w:numFmt w:val="decimal"/>
      <w:lvlText w:val="%7."/>
      <w:lvlJc w:val="left"/>
      <w:pPr>
        <w:ind w:left="48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C95A4">
      <w:start w:val="1"/>
      <w:numFmt w:val="lowerLetter"/>
      <w:lvlText w:val="%8."/>
      <w:lvlJc w:val="left"/>
      <w:pPr>
        <w:ind w:left="554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BEAFB6">
      <w:start w:val="1"/>
      <w:numFmt w:val="lowerRoman"/>
      <w:lvlText w:val="%9."/>
      <w:lvlJc w:val="left"/>
      <w:pPr>
        <w:ind w:left="626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F5D89"/>
    <w:multiLevelType w:val="hybridMultilevel"/>
    <w:tmpl w:val="1E867D1E"/>
    <w:numStyleLink w:val="Importovanstyl5"/>
  </w:abstractNum>
  <w:abstractNum w:abstractNumId="13" w15:restartNumberingAfterBreak="0">
    <w:nsid w:val="7D975C73"/>
    <w:multiLevelType w:val="hybridMultilevel"/>
    <w:tmpl w:val="F77C0C6E"/>
    <w:styleLink w:val="Importovanstyl7"/>
    <w:lvl w:ilvl="0" w:tplc="282C8F2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8EFB6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E88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45A9E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0A368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E3CB2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C2F2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6E37E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0274F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86517914">
    <w:abstractNumId w:val="5"/>
  </w:num>
  <w:num w:numId="2" w16cid:durableId="576091924">
    <w:abstractNumId w:val="4"/>
  </w:num>
  <w:num w:numId="3" w16cid:durableId="1216550125">
    <w:abstractNumId w:val="11"/>
  </w:num>
  <w:num w:numId="4" w16cid:durableId="422722561">
    <w:abstractNumId w:val="0"/>
  </w:num>
  <w:num w:numId="5" w16cid:durableId="120653130">
    <w:abstractNumId w:val="0"/>
    <w:lvlOverride w:ilvl="0">
      <w:lvl w:ilvl="0" w:tplc="B96AC2D6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4AE394">
        <w:start w:val="1"/>
        <w:numFmt w:val="lowerLetter"/>
        <w:lvlText w:val="%2)"/>
        <w:lvlJc w:val="left"/>
        <w:pPr>
          <w:ind w:left="122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D457E8">
        <w:start w:val="1"/>
        <w:numFmt w:val="lowerRoman"/>
        <w:lvlText w:val="%3."/>
        <w:lvlJc w:val="left"/>
        <w:pPr>
          <w:ind w:left="1941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12EA48">
        <w:start w:val="1"/>
        <w:numFmt w:val="decimal"/>
        <w:lvlText w:val="%4."/>
        <w:lvlJc w:val="left"/>
        <w:pPr>
          <w:ind w:left="266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B8CE9A">
        <w:start w:val="1"/>
        <w:numFmt w:val="lowerLetter"/>
        <w:lvlText w:val="%5."/>
        <w:lvlJc w:val="left"/>
        <w:pPr>
          <w:ind w:left="338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3E0AA0">
        <w:start w:val="1"/>
        <w:numFmt w:val="lowerRoman"/>
        <w:lvlText w:val="%6."/>
        <w:lvlJc w:val="left"/>
        <w:pPr>
          <w:ind w:left="4101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F84974">
        <w:start w:val="1"/>
        <w:numFmt w:val="decimal"/>
        <w:lvlText w:val="%7."/>
        <w:lvlJc w:val="left"/>
        <w:pPr>
          <w:ind w:left="482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EE5FF4">
        <w:start w:val="1"/>
        <w:numFmt w:val="lowerLetter"/>
        <w:lvlText w:val="%8."/>
        <w:lvlJc w:val="left"/>
        <w:pPr>
          <w:ind w:left="554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62F1FE">
        <w:start w:val="1"/>
        <w:numFmt w:val="lowerRoman"/>
        <w:lvlText w:val="%9."/>
        <w:lvlJc w:val="left"/>
        <w:pPr>
          <w:ind w:left="6261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18651876">
    <w:abstractNumId w:val="6"/>
  </w:num>
  <w:num w:numId="7" w16cid:durableId="1026443632">
    <w:abstractNumId w:val="2"/>
  </w:num>
  <w:num w:numId="8" w16cid:durableId="781655615">
    <w:abstractNumId w:val="3"/>
  </w:num>
  <w:num w:numId="9" w16cid:durableId="508253622">
    <w:abstractNumId w:val="1"/>
  </w:num>
  <w:num w:numId="10" w16cid:durableId="62921706">
    <w:abstractNumId w:val="7"/>
  </w:num>
  <w:num w:numId="11" w16cid:durableId="565577838">
    <w:abstractNumId w:val="12"/>
  </w:num>
  <w:num w:numId="12" w16cid:durableId="801266388">
    <w:abstractNumId w:val="9"/>
  </w:num>
  <w:num w:numId="13" w16cid:durableId="692851768">
    <w:abstractNumId w:val="10"/>
  </w:num>
  <w:num w:numId="14" w16cid:durableId="866216817">
    <w:abstractNumId w:val="13"/>
  </w:num>
  <w:num w:numId="15" w16cid:durableId="479035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3"/>
    <w:rsid w:val="00857FAD"/>
    <w:rsid w:val="00895743"/>
    <w:rsid w:val="00E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EB20"/>
  <w15:docId w15:val="{E0C8A037-4DE0-405D-BA03-B29CA592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zevzkona">
    <w:name w:val="název zákona"/>
    <w:pPr>
      <w:spacing w:before="240" w:after="60"/>
      <w:jc w:val="center"/>
      <w:outlineLvl w:val="0"/>
    </w:pPr>
    <w:rPr>
      <w:rFonts w:ascii="Cambria" w:hAnsi="Cambria" w:cs="Arial Unicode MS"/>
      <w:b/>
      <w:bCs/>
      <w:color w:val="000000"/>
      <w:kern w:val="28"/>
      <w:sz w:val="32"/>
      <w:szCs w:val="32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Zkladntextodsazen">
    <w:name w:val="Body Text Indent"/>
    <w:pPr>
      <w:ind w:left="708" w:firstLine="35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Zkladntext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Obec-Lužice</cp:lastModifiedBy>
  <cp:revision>2</cp:revision>
  <dcterms:created xsi:type="dcterms:W3CDTF">2023-04-25T12:06:00Z</dcterms:created>
  <dcterms:modified xsi:type="dcterms:W3CDTF">2023-04-25T12:09:00Z</dcterms:modified>
</cp:coreProperties>
</file>