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F3A15A" w14:textId="14BFE20E" w:rsidR="00627594" w:rsidRDefault="00627594" w:rsidP="001B238A">
      <w:pPr>
        <w:pStyle w:val="Bezmezer1"/>
        <w:jc w:val="center"/>
        <w:rPr>
          <w:b/>
          <w:position w:val="8"/>
        </w:rPr>
      </w:pPr>
      <w:bookmarkStart w:id="0" w:name="bookmark0"/>
      <w:bookmarkStart w:id="1" w:name="bookmark1"/>
      <w:bookmarkStart w:id="2" w:name="bookmark2"/>
      <w:r>
        <w:rPr>
          <w:rFonts w:ascii="Poster Bodoni CE" w:hAnsi="Poster Bodoni CE" w:cs="Poster Bodoni CE"/>
          <w:b/>
          <w:caps/>
          <w:spacing w:val="34"/>
          <w:sz w:val="40"/>
        </w:rPr>
        <w:t>MěstO hustopeče</w:t>
      </w:r>
    </w:p>
    <w:p w14:paraId="5E81BA5B" w14:textId="3313A215" w:rsidR="00627594" w:rsidRDefault="001B238A" w:rsidP="001B238A">
      <w:pPr>
        <w:pStyle w:val="Bezmezer1"/>
        <w:jc w:val="center"/>
      </w:pPr>
      <w:r>
        <w:rPr>
          <w:b/>
          <w:position w:val="8"/>
        </w:rPr>
        <w:t>Rada města Hustopeče</w:t>
      </w:r>
    </w:p>
    <w:p w14:paraId="45EAF909" w14:textId="77777777" w:rsidR="00702B0D" w:rsidRDefault="00702B0D" w:rsidP="001B238A">
      <w:pPr>
        <w:pStyle w:val="Heading110"/>
        <w:spacing w:after="0"/>
        <w:rPr>
          <w:sz w:val="28"/>
          <w:szCs w:val="28"/>
        </w:rPr>
      </w:pPr>
    </w:p>
    <w:p w14:paraId="2FF3194B" w14:textId="77777777" w:rsidR="00702B0D" w:rsidRDefault="00702B0D" w:rsidP="001B238A">
      <w:pPr>
        <w:pStyle w:val="Heading110"/>
        <w:spacing w:after="0"/>
        <w:rPr>
          <w:sz w:val="28"/>
          <w:szCs w:val="28"/>
        </w:rPr>
      </w:pPr>
    </w:p>
    <w:p w14:paraId="476B5BDE" w14:textId="77777777" w:rsidR="001B238A" w:rsidRDefault="001B238A" w:rsidP="001B238A">
      <w:pPr>
        <w:pStyle w:val="Heading110"/>
        <w:spacing w:after="0"/>
        <w:rPr>
          <w:sz w:val="28"/>
          <w:szCs w:val="28"/>
        </w:rPr>
      </w:pPr>
    </w:p>
    <w:p w14:paraId="17DF8CC4" w14:textId="77777777" w:rsidR="00956977" w:rsidRDefault="007B0D8C" w:rsidP="001B238A">
      <w:pPr>
        <w:pStyle w:val="Heading110"/>
        <w:spacing w:after="0"/>
        <w:rPr>
          <w:sz w:val="36"/>
          <w:szCs w:val="36"/>
        </w:rPr>
      </w:pPr>
      <w:r w:rsidRPr="007736F3">
        <w:rPr>
          <w:sz w:val="36"/>
          <w:szCs w:val="36"/>
        </w:rPr>
        <w:t>Nařízení města Hustopeče</w:t>
      </w:r>
      <w:bookmarkEnd w:id="0"/>
      <w:bookmarkEnd w:id="1"/>
      <w:bookmarkEnd w:id="2"/>
    </w:p>
    <w:p w14:paraId="4CFD4769" w14:textId="77777777" w:rsidR="001B238A" w:rsidRPr="00932931" w:rsidRDefault="001B238A" w:rsidP="001B238A">
      <w:pPr>
        <w:pStyle w:val="Heading110"/>
        <w:spacing w:after="0"/>
        <w:rPr>
          <w:color w:val="auto"/>
        </w:rPr>
      </w:pPr>
    </w:p>
    <w:p w14:paraId="45A552B0" w14:textId="1A10CF0D" w:rsidR="00C52645" w:rsidRDefault="007B0D8C" w:rsidP="001B238A">
      <w:pPr>
        <w:pStyle w:val="Bodytext10"/>
        <w:spacing w:after="0"/>
        <w:jc w:val="center"/>
        <w:rPr>
          <w:b/>
          <w:bCs/>
        </w:rPr>
      </w:pPr>
      <w:r>
        <w:rPr>
          <w:b/>
          <w:bCs/>
        </w:rPr>
        <w:t>kterým se vymezují oblasti města, ve kterých lze místní komunikace nebo jejich určené</w:t>
      </w:r>
      <w:r>
        <w:rPr>
          <w:b/>
          <w:bCs/>
        </w:rPr>
        <w:br/>
        <w:t xml:space="preserve">úseky užít k stání </w:t>
      </w:r>
      <w:r w:rsidR="00AC2312">
        <w:rPr>
          <w:b/>
          <w:bCs/>
        </w:rPr>
        <w:t xml:space="preserve">silničního motorového </w:t>
      </w:r>
      <w:r>
        <w:rPr>
          <w:b/>
          <w:bCs/>
        </w:rPr>
        <w:t>vozidla jen za sjednanou cenu</w:t>
      </w:r>
    </w:p>
    <w:p w14:paraId="570BB6BF" w14:textId="77777777" w:rsidR="001B238A" w:rsidRDefault="001B238A" w:rsidP="001B238A">
      <w:pPr>
        <w:pStyle w:val="Bodytext10"/>
        <w:spacing w:after="0"/>
        <w:jc w:val="center"/>
        <w:rPr>
          <w:b/>
          <w:bCs/>
        </w:rPr>
      </w:pPr>
    </w:p>
    <w:p w14:paraId="776E9AAB" w14:textId="77777777" w:rsidR="001B238A" w:rsidRDefault="001B238A" w:rsidP="001B238A">
      <w:pPr>
        <w:pStyle w:val="Bodytext10"/>
        <w:spacing w:after="0"/>
        <w:jc w:val="center"/>
      </w:pPr>
    </w:p>
    <w:p w14:paraId="7261F11E" w14:textId="30BBAC9A" w:rsidR="00C52645" w:rsidRDefault="007B0D8C" w:rsidP="001B238A">
      <w:pPr>
        <w:pStyle w:val="Bodytext10"/>
        <w:spacing w:after="0"/>
        <w:jc w:val="both"/>
      </w:pPr>
      <w:r>
        <w:t xml:space="preserve">Rada města Hustopeče se na své schůzi dne </w:t>
      </w:r>
      <w:r w:rsidR="00632C2A">
        <w:t>19</w:t>
      </w:r>
      <w:r w:rsidR="001B238A">
        <w:t xml:space="preserve">.09.2022 </w:t>
      </w:r>
      <w:r>
        <w:t xml:space="preserve">usnesla vydat na základě ustanovení § 23 odst. 1 zákona č. 13/1997 Sb., o pozemních komunikacích ve znění pozdějších předpisů a v souladu s ustanovením § 11 a ustanovením § 102 odst. 2 písm. d) zákona č. 128/2000 Sb., o obcích (obecní zřízení), ve znění pozdějších předpisů, </w:t>
      </w:r>
      <w:r>
        <w:rPr>
          <w:b/>
          <w:bCs/>
        </w:rPr>
        <w:t>toto nařízení:</w:t>
      </w:r>
    </w:p>
    <w:p w14:paraId="326BFB2B" w14:textId="77777777" w:rsidR="00C52645" w:rsidRDefault="00C52645" w:rsidP="001B238A">
      <w:pPr>
        <w:pStyle w:val="Heading310"/>
        <w:keepNext/>
        <w:keepLines/>
        <w:spacing w:after="0"/>
      </w:pPr>
      <w:bookmarkStart w:id="3" w:name="bookmark5"/>
    </w:p>
    <w:p w14:paraId="2BA9561F" w14:textId="77777777" w:rsidR="001B238A" w:rsidRDefault="001B238A" w:rsidP="001B238A">
      <w:pPr>
        <w:pStyle w:val="Heading310"/>
        <w:keepNext/>
        <w:keepLines/>
        <w:spacing w:after="0"/>
      </w:pPr>
    </w:p>
    <w:p w14:paraId="738F706B" w14:textId="77777777" w:rsidR="00C52645" w:rsidRDefault="007B0D8C" w:rsidP="001B238A">
      <w:pPr>
        <w:pStyle w:val="Heading310"/>
        <w:keepNext/>
        <w:keepLines/>
        <w:spacing w:after="0"/>
      </w:pPr>
      <w:r>
        <w:t>ČI. 1</w:t>
      </w:r>
      <w:bookmarkEnd w:id="3"/>
    </w:p>
    <w:p w14:paraId="60D8A3DE" w14:textId="77777777" w:rsidR="00C52645" w:rsidRDefault="007B0D8C" w:rsidP="001B238A">
      <w:pPr>
        <w:pStyle w:val="Heading310"/>
        <w:keepNext/>
        <w:keepLines/>
        <w:spacing w:after="0"/>
      </w:pPr>
      <w:bookmarkStart w:id="4" w:name="bookmark3"/>
      <w:bookmarkStart w:id="5" w:name="bookmark4"/>
      <w:bookmarkStart w:id="6" w:name="bookmark6"/>
      <w:r>
        <w:t>Vymezení oblastí města</w:t>
      </w:r>
      <w:bookmarkEnd w:id="4"/>
      <w:bookmarkEnd w:id="5"/>
      <w:bookmarkEnd w:id="6"/>
    </w:p>
    <w:p w14:paraId="693097CA" w14:textId="77777777" w:rsidR="001B238A" w:rsidRDefault="001B238A" w:rsidP="001B238A">
      <w:pPr>
        <w:pStyle w:val="Heading310"/>
        <w:keepNext/>
        <w:keepLines/>
        <w:spacing w:after="0"/>
      </w:pPr>
    </w:p>
    <w:p w14:paraId="7213642C" w14:textId="08804C90" w:rsidR="00C52645" w:rsidRDefault="007B0D8C" w:rsidP="001B238A">
      <w:pPr>
        <w:pStyle w:val="Bodytext10"/>
        <w:spacing w:after="0"/>
        <w:jc w:val="both"/>
      </w:pPr>
      <w:r>
        <w:t>Oblasti města, ve kterých lze místní komunikace nebo jejich určené úseky užít za cenu sjednanou v souladu s cenovými předpisy:</w:t>
      </w:r>
    </w:p>
    <w:p w14:paraId="7D747855" w14:textId="77777777" w:rsidR="001B238A" w:rsidRDefault="007B0D8C" w:rsidP="001B238A">
      <w:pPr>
        <w:pStyle w:val="Bodytext10"/>
        <w:numPr>
          <w:ilvl w:val="0"/>
          <w:numId w:val="2"/>
        </w:numPr>
        <w:tabs>
          <w:tab w:val="left" w:pos="387"/>
        </w:tabs>
        <w:spacing w:after="0"/>
        <w:ind w:left="0"/>
        <w:jc w:val="both"/>
      </w:pPr>
      <w:bookmarkStart w:id="7" w:name="bookmark7"/>
      <w:bookmarkEnd w:id="7"/>
      <w:r>
        <w:t>k stání silničního motorového vozidla ve městě na dobu časově omezenou, nejvýše však na dobu 24 hodin,</w:t>
      </w:r>
    </w:p>
    <w:p w14:paraId="03D1B69B" w14:textId="763FD953" w:rsidR="00C52645" w:rsidRPr="001B238A" w:rsidRDefault="007B0D8C" w:rsidP="001B238A">
      <w:pPr>
        <w:pStyle w:val="Bodytext10"/>
        <w:numPr>
          <w:ilvl w:val="0"/>
          <w:numId w:val="2"/>
        </w:numPr>
        <w:tabs>
          <w:tab w:val="left" w:pos="387"/>
        </w:tabs>
        <w:spacing w:after="0"/>
        <w:ind w:left="0"/>
        <w:jc w:val="both"/>
      </w:pPr>
      <w:r>
        <w:t>k stání silničního motorového vozidla provozovaného právnickou nebo fyzickou osobou za účelem podnikání podle zvláštního právního předpisu</w:t>
      </w:r>
      <w:r>
        <w:rPr>
          <w:rStyle w:val="Znakapoznpodarou1"/>
        </w:rPr>
        <w:footnoteReference w:id="1"/>
      </w:r>
      <w:r>
        <w:t xml:space="preserve">, která má sídlo nebo provozovnu ve vymezené oblasti města, nebo k stání silničního motorového vozidla fyzické osoby, která má místo trvalého pobytu nebo je </w:t>
      </w:r>
      <w:r w:rsidRPr="001B238A">
        <w:rPr>
          <w:color w:val="00000A"/>
        </w:rPr>
        <w:t>vlastníkem nemov</w:t>
      </w:r>
      <w:r w:rsidR="00932931" w:rsidRPr="001B238A">
        <w:rPr>
          <w:color w:val="00000A"/>
        </w:rPr>
        <w:t>i</w:t>
      </w:r>
      <w:r w:rsidR="009732FB" w:rsidRPr="001B238A">
        <w:rPr>
          <w:color w:val="00000A"/>
        </w:rPr>
        <w:t xml:space="preserve">tosti ve vymezené oblasti </w:t>
      </w:r>
      <w:r w:rsidR="00956977" w:rsidRPr="001B238A">
        <w:rPr>
          <w:color w:val="00000A"/>
        </w:rPr>
        <w:t xml:space="preserve">obce </w:t>
      </w:r>
      <w:r w:rsidR="00956977" w:rsidRPr="001B238A">
        <w:rPr>
          <w:b/>
          <w:bCs/>
        </w:rPr>
        <w:t>(</w:t>
      </w:r>
      <w:r w:rsidR="006C2D2A" w:rsidRPr="001B238A">
        <w:rPr>
          <w:b/>
          <w:bCs/>
          <w:color w:val="auto"/>
        </w:rPr>
        <w:t>Příloha č. 1, Příloha č. 1A, Příloha č. 1B</w:t>
      </w:r>
      <w:r w:rsidR="00334E97" w:rsidRPr="001B238A">
        <w:rPr>
          <w:b/>
          <w:bCs/>
          <w:color w:val="auto"/>
        </w:rPr>
        <w:t>,</w:t>
      </w:r>
      <w:r w:rsidR="007E261C" w:rsidRPr="001B238A">
        <w:rPr>
          <w:b/>
          <w:bCs/>
          <w:color w:val="auto"/>
        </w:rPr>
        <w:t xml:space="preserve"> Příloha č. 1C</w:t>
      </w:r>
      <w:r w:rsidR="006C2D2A" w:rsidRPr="001B238A">
        <w:rPr>
          <w:b/>
          <w:bCs/>
          <w:color w:val="auto"/>
        </w:rPr>
        <w:t xml:space="preserve"> </w:t>
      </w:r>
      <w:r w:rsidR="00334E97" w:rsidRPr="001B238A">
        <w:rPr>
          <w:b/>
          <w:bCs/>
          <w:color w:val="auto"/>
        </w:rPr>
        <w:t xml:space="preserve">a Příloha </w:t>
      </w:r>
      <w:r w:rsidR="00BE6315" w:rsidRPr="001B238A">
        <w:rPr>
          <w:b/>
          <w:bCs/>
          <w:color w:val="auto"/>
        </w:rPr>
        <w:t xml:space="preserve">č. </w:t>
      </w:r>
      <w:r w:rsidR="00334E97" w:rsidRPr="001B238A">
        <w:rPr>
          <w:b/>
          <w:bCs/>
          <w:color w:val="auto"/>
        </w:rPr>
        <w:t xml:space="preserve">1D </w:t>
      </w:r>
      <w:r w:rsidR="006C2D2A" w:rsidRPr="001B238A">
        <w:rPr>
          <w:b/>
          <w:bCs/>
          <w:color w:val="auto"/>
          <w:kern w:val="0"/>
          <w:lang w:bidi="ar-SA"/>
        </w:rPr>
        <w:t xml:space="preserve">k tomuto </w:t>
      </w:r>
      <w:r w:rsidR="00956977" w:rsidRPr="001B238A">
        <w:rPr>
          <w:b/>
          <w:bCs/>
          <w:color w:val="auto"/>
          <w:kern w:val="0"/>
          <w:lang w:bidi="ar-SA"/>
        </w:rPr>
        <w:t>nařízení – vymezené</w:t>
      </w:r>
      <w:r w:rsidR="006C2D2A" w:rsidRPr="001B238A">
        <w:rPr>
          <w:b/>
          <w:bCs/>
          <w:color w:val="auto"/>
        </w:rPr>
        <w:t xml:space="preserve"> oblasti 1</w:t>
      </w:r>
      <w:r w:rsidR="007E261C" w:rsidRPr="001B238A">
        <w:rPr>
          <w:b/>
          <w:bCs/>
          <w:color w:val="auto"/>
        </w:rPr>
        <w:t>, 2, 3</w:t>
      </w:r>
      <w:r w:rsidR="00334E97" w:rsidRPr="001B238A">
        <w:rPr>
          <w:b/>
          <w:bCs/>
          <w:color w:val="auto"/>
        </w:rPr>
        <w:t>,4</w:t>
      </w:r>
      <w:r w:rsidR="006C2D2A" w:rsidRPr="001B238A">
        <w:rPr>
          <w:b/>
          <w:bCs/>
          <w:color w:val="auto"/>
        </w:rPr>
        <w:t>).</w:t>
      </w:r>
    </w:p>
    <w:p w14:paraId="1F56FCBA" w14:textId="3F8607F5" w:rsidR="00C52645" w:rsidRDefault="00956977" w:rsidP="00956977">
      <w:pPr>
        <w:pStyle w:val="Heading310"/>
        <w:keepNext/>
        <w:keepLines/>
        <w:tabs>
          <w:tab w:val="left" w:pos="8100"/>
        </w:tabs>
        <w:spacing w:after="0"/>
        <w:jc w:val="left"/>
      </w:pPr>
      <w:bookmarkStart w:id="8" w:name="bookmark11"/>
      <w:r>
        <w:tab/>
      </w:r>
    </w:p>
    <w:p w14:paraId="675A6D56" w14:textId="77777777" w:rsidR="001B238A" w:rsidRDefault="001B238A" w:rsidP="001B238A">
      <w:pPr>
        <w:pStyle w:val="Heading310"/>
        <w:keepNext/>
        <w:keepLines/>
        <w:spacing w:after="0"/>
      </w:pPr>
    </w:p>
    <w:p w14:paraId="672A29AF" w14:textId="6CC58E8F" w:rsidR="00C52645" w:rsidRDefault="007B0D8C" w:rsidP="001B238A">
      <w:pPr>
        <w:pStyle w:val="Heading310"/>
        <w:keepNext/>
        <w:keepLines/>
        <w:spacing w:after="0"/>
      </w:pPr>
      <w:r>
        <w:t>ČI. 2</w:t>
      </w:r>
      <w:bookmarkEnd w:id="8"/>
    </w:p>
    <w:p w14:paraId="71FAFBC2" w14:textId="5254E601" w:rsidR="00AC2312" w:rsidRDefault="00AC2312" w:rsidP="001B238A">
      <w:pPr>
        <w:pStyle w:val="Heading310"/>
        <w:keepNext/>
        <w:keepLines/>
        <w:spacing w:after="0"/>
        <w:rPr>
          <w:rFonts w:eastAsia="Calibri"/>
          <w:color w:val="auto"/>
          <w:kern w:val="0"/>
          <w:lang w:eastAsia="en-US" w:bidi="ar-SA"/>
        </w:rPr>
      </w:pPr>
      <w:r w:rsidRPr="00AC2312">
        <w:rPr>
          <w:rFonts w:eastAsia="Calibri"/>
          <w:color w:val="auto"/>
          <w:kern w:val="0"/>
          <w:lang w:eastAsia="en-US" w:bidi="ar-SA"/>
        </w:rPr>
        <w:t>Způsob placení sjednané ceny a způsob prokazování jejího zaplacení</w:t>
      </w:r>
    </w:p>
    <w:p w14:paraId="1E08A702" w14:textId="77777777" w:rsidR="00AC2312" w:rsidRPr="00AC2312" w:rsidRDefault="00AC2312" w:rsidP="001B238A">
      <w:pPr>
        <w:pStyle w:val="Heading310"/>
        <w:keepNext/>
        <w:keepLines/>
        <w:spacing w:after="0"/>
      </w:pPr>
    </w:p>
    <w:p w14:paraId="7FD585C4" w14:textId="77777777" w:rsidR="00C52645" w:rsidRDefault="007B0D8C" w:rsidP="001B238A">
      <w:pPr>
        <w:pStyle w:val="Bodytext10"/>
        <w:numPr>
          <w:ilvl w:val="0"/>
          <w:numId w:val="6"/>
        </w:numPr>
        <w:tabs>
          <w:tab w:val="left" w:pos="330"/>
        </w:tabs>
        <w:spacing w:after="0"/>
        <w:ind w:left="0"/>
        <w:jc w:val="both"/>
        <w:rPr>
          <w:color w:val="00000A"/>
        </w:rPr>
      </w:pPr>
      <w:bookmarkStart w:id="9" w:name="bookmark13"/>
      <w:bookmarkEnd w:id="9"/>
      <w:r>
        <w:t>Sjednaná cena se platí neprodleně po zahájení parkování vozidla ve vymezené oblasti a to:</w:t>
      </w:r>
    </w:p>
    <w:p w14:paraId="08856B00" w14:textId="503D641C" w:rsidR="00632C2A" w:rsidRDefault="007B0D8C" w:rsidP="001B238A">
      <w:pPr>
        <w:pStyle w:val="Bodytext10"/>
        <w:numPr>
          <w:ilvl w:val="0"/>
          <w:numId w:val="4"/>
        </w:numPr>
        <w:tabs>
          <w:tab w:val="left" w:pos="368"/>
        </w:tabs>
        <w:spacing w:after="0"/>
        <w:ind w:left="0"/>
        <w:jc w:val="both"/>
        <w:rPr>
          <w:color w:val="00000A"/>
        </w:rPr>
      </w:pPr>
      <w:bookmarkStart w:id="10" w:name="bookmark14"/>
      <w:bookmarkEnd w:id="10"/>
      <w:r>
        <w:rPr>
          <w:color w:val="00000A"/>
        </w:rPr>
        <w:t>prostřednictvím jednotlivých parkovacích automatů</w:t>
      </w:r>
      <w:r w:rsidR="00632C2A">
        <w:rPr>
          <w:color w:val="00000A"/>
        </w:rPr>
        <w:t xml:space="preserve"> umístěných ve vymezené oblasti</w:t>
      </w:r>
    </w:p>
    <w:p w14:paraId="00ECF20C" w14:textId="0166A091" w:rsidR="00C52645" w:rsidRPr="00632C2A" w:rsidRDefault="007B0D8C" w:rsidP="00632C2A">
      <w:pPr>
        <w:pStyle w:val="Bodytext10"/>
        <w:tabs>
          <w:tab w:val="left" w:pos="368"/>
        </w:tabs>
        <w:spacing w:after="0"/>
        <w:jc w:val="both"/>
        <w:rPr>
          <w:color w:val="00000A"/>
        </w:rPr>
      </w:pPr>
      <w:r w:rsidRPr="00632C2A">
        <w:rPr>
          <w:color w:val="00000A"/>
        </w:rPr>
        <w:t>Platbu v parkovacích automatech je možno provést následovně:</w:t>
      </w:r>
    </w:p>
    <w:p w14:paraId="1D0E5F93" w14:textId="77777777" w:rsidR="00C52645" w:rsidRDefault="007B0D8C" w:rsidP="001B238A">
      <w:pPr>
        <w:pStyle w:val="Bezmezer1"/>
        <w:numPr>
          <w:ilvl w:val="0"/>
          <w:numId w:val="5"/>
        </w:numPr>
        <w:ind w:left="0"/>
        <w:rPr>
          <w:color w:val="00000A"/>
        </w:rPr>
      </w:pPr>
      <w:r>
        <w:rPr>
          <w:color w:val="00000A"/>
        </w:rPr>
        <w:t>pomocí mincí (</w:t>
      </w:r>
      <w:r>
        <w:rPr>
          <w:b/>
          <w:bCs/>
          <w:color w:val="00000A"/>
        </w:rPr>
        <w:t>viz Ceník</w:t>
      </w:r>
      <w:r w:rsidR="009732FB">
        <w:rPr>
          <w:b/>
          <w:bCs/>
          <w:color w:val="00000A"/>
        </w:rPr>
        <w:t xml:space="preserve"> </w:t>
      </w:r>
      <w:r>
        <w:rPr>
          <w:b/>
          <w:bCs/>
          <w:color w:val="00000A"/>
        </w:rPr>
        <w:t>plateb za stání motorových vozidel</w:t>
      </w:r>
      <w:r>
        <w:rPr>
          <w:color w:val="00000A"/>
        </w:rPr>
        <w:t>)</w:t>
      </w:r>
    </w:p>
    <w:p w14:paraId="6B440460" w14:textId="2A7E8DA1" w:rsidR="00C52645" w:rsidRPr="007736F3" w:rsidRDefault="007B0D8C" w:rsidP="001B238A">
      <w:pPr>
        <w:pStyle w:val="Bezmezer1"/>
        <w:numPr>
          <w:ilvl w:val="0"/>
          <w:numId w:val="5"/>
        </w:numPr>
        <w:ind w:left="0"/>
        <w:jc w:val="both"/>
      </w:pPr>
      <w:r>
        <w:rPr>
          <w:color w:val="00000A"/>
        </w:rPr>
        <w:t>bezkontaktně, pomocí el platebního prostředku (</w:t>
      </w:r>
      <w:r>
        <w:rPr>
          <w:b/>
          <w:bCs/>
          <w:color w:val="00000A"/>
        </w:rPr>
        <w:t>viz Ceník plateb za stání motorových vozidel</w:t>
      </w:r>
      <w:r>
        <w:rPr>
          <w:color w:val="00000A"/>
        </w:rPr>
        <w:t>)</w:t>
      </w:r>
    </w:p>
    <w:p w14:paraId="16A035C8" w14:textId="77777777" w:rsidR="007736F3" w:rsidRDefault="007736F3" w:rsidP="007736F3">
      <w:pPr>
        <w:pStyle w:val="Bezmezer1"/>
        <w:jc w:val="both"/>
      </w:pPr>
    </w:p>
    <w:p w14:paraId="2B68CD1D" w14:textId="6616EFE2" w:rsidR="00C52645" w:rsidRPr="001B238A" w:rsidRDefault="007B0D8C" w:rsidP="001B238A">
      <w:pPr>
        <w:pStyle w:val="Bodytext10"/>
        <w:numPr>
          <w:ilvl w:val="0"/>
          <w:numId w:val="4"/>
        </w:numPr>
        <w:tabs>
          <w:tab w:val="left" w:pos="392"/>
        </w:tabs>
        <w:spacing w:after="0"/>
        <w:ind w:left="0"/>
        <w:jc w:val="both"/>
        <w:rPr>
          <w:color w:val="auto"/>
        </w:rPr>
      </w:pPr>
      <w:bookmarkStart w:id="11" w:name="bookmark15"/>
      <w:bookmarkEnd w:id="11"/>
      <w:r>
        <w:t xml:space="preserve">zakoupením příslušné parkovací karty, kterou po zaplacení sjednané ceny vydává Městský úřad Hustopeče </w:t>
      </w:r>
      <w:r>
        <w:rPr>
          <w:color w:val="00000A"/>
        </w:rPr>
        <w:t>(</w:t>
      </w:r>
      <w:r w:rsidR="00632C2A">
        <w:rPr>
          <w:b/>
          <w:bCs/>
          <w:color w:val="00000A"/>
        </w:rPr>
        <w:t xml:space="preserve">viz </w:t>
      </w:r>
      <w:r>
        <w:rPr>
          <w:b/>
          <w:bCs/>
          <w:color w:val="00000A"/>
        </w:rPr>
        <w:t>Ceník plateb za stání motorových vozide</w:t>
      </w:r>
      <w:r>
        <w:rPr>
          <w:color w:val="00000A"/>
        </w:rPr>
        <w:t>l).</w:t>
      </w:r>
      <w:r w:rsidR="00334E97">
        <w:rPr>
          <w:color w:val="00000A"/>
        </w:rPr>
        <w:t xml:space="preserve"> </w:t>
      </w:r>
      <w:r w:rsidR="001B238A">
        <w:rPr>
          <w:color w:val="auto"/>
        </w:rPr>
        <w:t>Park</w:t>
      </w:r>
      <w:r w:rsidR="00334E97" w:rsidRPr="001B238A">
        <w:rPr>
          <w:color w:val="auto"/>
        </w:rPr>
        <w:t>ovací karty nelze využít k úhradě sjednané ceny ve vymezené oblasti č. 4.</w:t>
      </w:r>
    </w:p>
    <w:p w14:paraId="6E919D49" w14:textId="77777777" w:rsidR="00C52645" w:rsidRDefault="007B0D8C" w:rsidP="001B238A">
      <w:pPr>
        <w:pStyle w:val="Bodytext10"/>
        <w:numPr>
          <w:ilvl w:val="0"/>
          <w:numId w:val="6"/>
        </w:numPr>
        <w:tabs>
          <w:tab w:val="left" w:pos="358"/>
        </w:tabs>
        <w:spacing w:after="0"/>
        <w:ind w:left="0"/>
        <w:jc w:val="both"/>
        <w:rPr>
          <w:shd w:val="clear" w:color="auto" w:fill="99CC99"/>
        </w:rPr>
      </w:pPr>
      <w:bookmarkStart w:id="12" w:name="bookmark16"/>
      <w:bookmarkEnd w:id="12"/>
      <w:r>
        <w:lastRenderedPageBreak/>
        <w:t xml:space="preserve">Zaplacení sjednané ceny se prokazuje umístěním platného parkovacího lístku nebo příslušné parkovací karty po celou dobu stání silničního motorového vozidla na viditelném místě za předním sklem (oknem) vozidla tak, </w:t>
      </w:r>
      <w:r>
        <w:rPr>
          <w:b/>
        </w:rPr>
        <w:t>aby byly veškeré údaje uvedené na tomto dokladu čitelné z vnějšku vozidla.</w:t>
      </w:r>
      <w:r>
        <w:t xml:space="preserve"> Řidič motocyklu uschová parkovací lístek nebo parkovací kartu u sebe.</w:t>
      </w:r>
    </w:p>
    <w:p w14:paraId="540C1A9A" w14:textId="77777777" w:rsidR="001B238A" w:rsidRDefault="001B238A" w:rsidP="001B238A">
      <w:pPr>
        <w:pStyle w:val="Heading310"/>
        <w:keepNext/>
        <w:keepLines/>
        <w:spacing w:after="0"/>
      </w:pPr>
      <w:bookmarkStart w:id="13" w:name="bookmark191"/>
      <w:bookmarkStart w:id="14" w:name="bookmark190"/>
      <w:bookmarkStart w:id="15" w:name="bookmark189"/>
    </w:p>
    <w:p w14:paraId="634BEBDC" w14:textId="77777777" w:rsidR="00261168" w:rsidRDefault="00261168" w:rsidP="001B238A">
      <w:pPr>
        <w:pStyle w:val="Heading310"/>
        <w:keepNext/>
        <w:keepLines/>
        <w:spacing w:after="0"/>
      </w:pPr>
      <w:r>
        <w:t>ČI. 3</w:t>
      </w:r>
    </w:p>
    <w:p w14:paraId="72A437F4" w14:textId="77777777" w:rsidR="00261168" w:rsidRPr="00261168" w:rsidRDefault="00261168" w:rsidP="001B238A">
      <w:pPr>
        <w:jc w:val="center"/>
        <w:rPr>
          <w:b/>
          <w:color w:val="auto"/>
          <w:kern w:val="0"/>
          <w:lang w:eastAsia="ar-SA" w:bidi="ar-SA"/>
        </w:rPr>
      </w:pPr>
      <w:r>
        <w:rPr>
          <w:b/>
          <w:color w:val="auto"/>
          <w:kern w:val="0"/>
          <w:lang w:eastAsia="ar-SA" w:bidi="ar-SA"/>
        </w:rPr>
        <w:t>Placení sjednané ceny</w:t>
      </w:r>
      <w:r w:rsidRPr="00261168">
        <w:rPr>
          <w:b/>
          <w:color w:val="auto"/>
          <w:kern w:val="0"/>
          <w:lang w:eastAsia="ar-SA" w:bidi="ar-SA"/>
        </w:rPr>
        <w:t xml:space="preserve"> ve zvláštních případech</w:t>
      </w:r>
      <w:bookmarkEnd w:id="13"/>
      <w:bookmarkEnd w:id="14"/>
      <w:bookmarkEnd w:id="15"/>
    </w:p>
    <w:p w14:paraId="21036E19" w14:textId="77777777" w:rsidR="00261168" w:rsidRPr="00261168" w:rsidRDefault="00261168" w:rsidP="001B238A">
      <w:pPr>
        <w:rPr>
          <w:bCs/>
          <w:color w:val="auto"/>
          <w:kern w:val="0"/>
          <w:u w:val="single"/>
          <w:lang w:eastAsia="ar-SA" w:bidi="ar-SA"/>
        </w:rPr>
      </w:pPr>
    </w:p>
    <w:p w14:paraId="1BA382A3" w14:textId="4CFBA7C1" w:rsidR="00261168" w:rsidRDefault="00261168" w:rsidP="001B238A">
      <w:pPr>
        <w:widowControl w:val="0"/>
        <w:jc w:val="both"/>
        <w:rPr>
          <w:rFonts w:eastAsia="Arial"/>
          <w:color w:val="auto"/>
          <w:kern w:val="0"/>
          <w:lang w:eastAsia="ar-SA" w:bidi="ar-SA"/>
        </w:rPr>
      </w:pPr>
      <w:r w:rsidRPr="00261168">
        <w:rPr>
          <w:rFonts w:eastAsia="Arial"/>
          <w:color w:val="auto"/>
          <w:kern w:val="0"/>
          <w:lang w:eastAsia="ar-SA" w:bidi="ar-SA"/>
        </w:rPr>
        <w:t>Užití regulovaných úseků, které se nachází ve vy</w:t>
      </w:r>
      <w:r>
        <w:rPr>
          <w:rFonts w:eastAsia="Arial"/>
          <w:color w:val="auto"/>
          <w:kern w:val="0"/>
          <w:lang w:eastAsia="ar-SA" w:bidi="ar-SA"/>
        </w:rPr>
        <w:t>mezených oblastech uvedených v P</w:t>
      </w:r>
      <w:r w:rsidRPr="00261168">
        <w:rPr>
          <w:rFonts w:eastAsia="Arial"/>
          <w:color w:val="auto"/>
          <w:kern w:val="0"/>
          <w:lang w:eastAsia="ar-SA" w:bidi="ar-SA"/>
        </w:rPr>
        <w:t xml:space="preserve">říloze č. 1 </w:t>
      </w:r>
      <w:r w:rsidRPr="00AC2312">
        <w:rPr>
          <w:rFonts w:eastAsia="Arial"/>
          <w:color w:val="auto"/>
          <w:kern w:val="0"/>
          <w:lang w:eastAsia="ar-SA" w:bidi="ar-SA"/>
        </w:rPr>
        <w:t>nařízení se umožňuje bezplatně k stání silničních motorových vozidel:</w:t>
      </w:r>
    </w:p>
    <w:p w14:paraId="1B3BEABD" w14:textId="77777777" w:rsidR="007736F3" w:rsidRPr="00AC2312" w:rsidRDefault="007736F3" w:rsidP="001B238A">
      <w:pPr>
        <w:widowControl w:val="0"/>
        <w:jc w:val="both"/>
        <w:rPr>
          <w:rFonts w:eastAsia="Arial"/>
          <w:color w:val="auto"/>
          <w:kern w:val="0"/>
          <w:lang w:eastAsia="ar-SA" w:bidi="ar-SA"/>
        </w:rPr>
      </w:pPr>
    </w:p>
    <w:p w14:paraId="00353E32" w14:textId="77777777" w:rsidR="00AC2312" w:rsidRPr="00AC2312" w:rsidRDefault="00261168" w:rsidP="001B238A">
      <w:pPr>
        <w:widowControl w:val="0"/>
        <w:numPr>
          <w:ilvl w:val="0"/>
          <w:numId w:val="11"/>
        </w:numPr>
        <w:ind w:left="0"/>
        <w:jc w:val="both"/>
        <w:rPr>
          <w:rFonts w:eastAsia="Arial"/>
          <w:color w:val="auto"/>
          <w:kern w:val="0"/>
          <w:lang w:eastAsia="ar-SA" w:bidi="ar-SA"/>
        </w:rPr>
      </w:pPr>
      <w:bookmarkStart w:id="16" w:name="bookmark192"/>
      <w:bookmarkEnd w:id="16"/>
      <w:r w:rsidRPr="00AC2312">
        <w:rPr>
          <w:rFonts w:eastAsia="Arial"/>
          <w:color w:val="auto"/>
          <w:kern w:val="0"/>
          <w:lang w:eastAsia="ar-SA" w:bidi="ar-SA"/>
        </w:rPr>
        <w:t>bezpečnostních sborů ve smyslu § 1 odst. 1 zákona č. 361/2003 Sb., o služebním poměru příslušníků bezpečnostních sborů, ve znění pozdějších předpisů,</w:t>
      </w:r>
      <w:bookmarkStart w:id="17" w:name="bookmark193"/>
      <w:bookmarkEnd w:id="17"/>
    </w:p>
    <w:p w14:paraId="67A80507" w14:textId="096200FE" w:rsidR="00261168" w:rsidRPr="00AC2312" w:rsidRDefault="00261168" w:rsidP="001B238A">
      <w:pPr>
        <w:widowControl w:val="0"/>
        <w:numPr>
          <w:ilvl w:val="0"/>
          <w:numId w:val="11"/>
        </w:numPr>
        <w:ind w:left="0"/>
        <w:jc w:val="both"/>
        <w:rPr>
          <w:rFonts w:eastAsia="Arial"/>
          <w:color w:val="auto"/>
          <w:kern w:val="0"/>
          <w:lang w:eastAsia="ar-SA" w:bidi="ar-SA"/>
        </w:rPr>
      </w:pPr>
      <w:r w:rsidRPr="00AC2312">
        <w:rPr>
          <w:rFonts w:eastAsia="Arial"/>
          <w:color w:val="auto"/>
          <w:kern w:val="0"/>
          <w:lang w:eastAsia="ar-SA" w:bidi="ar-SA"/>
        </w:rPr>
        <w:t>základních složek integrovaného záchranného systému ve smyslu § 4 odst. 1 zákona č. 239/2000 Sb., o integrovaném záchranném systému</w:t>
      </w:r>
      <w:r w:rsidR="00AC2312" w:rsidRPr="00AC2312">
        <w:rPr>
          <w:rFonts w:eastAsia="Arial"/>
          <w:color w:val="auto"/>
          <w:kern w:val="0"/>
          <w:lang w:eastAsia="ar-SA" w:bidi="ar-SA"/>
        </w:rPr>
        <w:t xml:space="preserve"> a o změně některých předpisů</w:t>
      </w:r>
      <w:r w:rsidRPr="00AC2312">
        <w:rPr>
          <w:rFonts w:eastAsia="Arial"/>
          <w:color w:val="auto"/>
          <w:kern w:val="0"/>
          <w:lang w:eastAsia="ar-SA" w:bidi="ar-SA"/>
        </w:rPr>
        <w:t>, ve znění pozdějších předpisů, neuvedených pod písm. a)</w:t>
      </w:r>
      <w:r w:rsidR="00AC2312" w:rsidRPr="00AC2312">
        <w:rPr>
          <w:rFonts w:eastAsia="Calibri"/>
          <w:color w:val="auto"/>
          <w:kern w:val="0"/>
          <w:lang w:eastAsia="en-US" w:bidi="ar-SA"/>
        </w:rPr>
        <w:t xml:space="preserve"> a zákona </w:t>
      </w:r>
      <w:r w:rsidR="00AC2312" w:rsidRPr="00AC2312">
        <w:rPr>
          <w:rFonts w:eastAsia="Calibri"/>
          <w:color w:val="auto"/>
          <w:kern w:val="0"/>
          <w:lang w:eastAsia="en-US" w:bidi="ar-SA"/>
        </w:rPr>
        <w:br/>
        <w:t xml:space="preserve">č. 372/2011 Sb., o zdravotních službách a podmínkách jejich poskytování (zákon o zdravotních službách), ve znění pozdějších předpisů. </w:t>
      </w:r>
    </w:p>
    <w:p w14:paraId="33D5D8BA" w14:textId="77777777" w:rsidR="00261168" w:rsidRPr="00261168" w:rsidRDefault="00261168" w:rsidP="001B238A">
      <w:pPr>
        <w:widowControl w:val="0"/>
        <w:numPr>
          <w:ilvl w:val="0"/>
          <w:numId w:val="11"/>
        </w:numPr>
        <w:tabs>
          <w:tab w:val="left" w:pos="811"/>
        </w:tabs>
        <w:ind w:left="0"/>
        <w:rPr>
          <w:rFonts w:eastAsia="Arial"/>
          <w:color w:val="auto"/>
          <w:kern w:val="0"/>
          <w:lang w:eastAsia="ar-SA" w:bidi="ar-SA"/>
        </w:rPr>
      </w:pPr>
      <w:bookmarkStart w:id="18" w:name="bookmark194"/>
      <w:bookmarkEnd w:id="18"/>
      <w:r w:rsidRPr="00261168">
        <w:rPr>
          <w:rFonts w:eastAsia="Arial"/>
          <w:color w:val="auto"/>
          <w:kern w:val="0"/>
          <w:lang w:eastAsia="ar-SA" w:bidi="ar-SA"/>
        </w:rPr>
        <w:t>ozbrojených sil České republiky, včetně vozidel používaných Vojenskou policií,</w:t>
      </w:r>
    </w:p>
    <w:p w14:paraId="2DE822BA" w14:textId="77777777" w:rsidR="00261168" w:rsidRPr="00261168" w:rsidRDefault="00261168" w:rsidP="001B238A">
      <w:pPr>
        <w:widowControl w:val="0"/>
        <w:numPr>
          <w:ilvl w:val="0"/>
          <w:numId w:val="11"/>
        </w:numPr>
        <w:tabs>
          <w:tab w:val="left" w:pos="811"/>
        </w:tabs>
        <w:ind w:left="0"/>
        <w:jc w:val="both"/>
        <w:rPr>
          <w:rFonts w:eastAsia="Arial"/>
          <w:color w:val="auto"/>
          <w:kern w:val="0"/>
          <w:lang w:eastAsia="ar-SA" w:bidi="ar-SA"/>
        </w:rPr>
      </w:pPr>
      <w:bookmarkStart w:id="19" w:name="bookmark195"/>
      <w:bookmarkEnd w:id="19"/>
      <w:r w:rsidRPr="00261168">
        <w:rPr>
          <w:rFonts w:eastAsia="Arial"/>
          <w:color w:val="auto"/>
          <w:kern w:val="0"/>
          <w:lang w:eastAsia="ar-SA" w:bidi="ar-SA"/>
        </w:rPr>
        <w:t>městské (obecní) policie zřízené podle zákona č. 553/1991 Sb., o obecní policii, ve znění pozdějších předpisů,</w:t>
      </w:r>
    </w:p>
    <w:p w14:paraId="3D88F42A" w14:textId="77777777" w:rsidR="00261168" w:rsidRPr="00261168" w:rsidRDefault="00261168" w:rsidP="001B238A">
      <w:pPr>
        <w:widowControl w:val="0"/>
        <w:numPr>
          <w:ilvl w:val="0"/>
          <w:numId w:val="11"/>
        </w:numPr>
        <w:tabs>
          <w:tab w:val="left" w:pos="811"/>
        </w:tabs>
        <w:ind w:left="0"/>
        <w:rPr>
          <w:rFonts w:eastAsia="Arial"/>
          <w:color w:val="auto"/>
          <w:kern w:val="0"/>
          <w:lang w:eastAsia="ar-SA" w:bidi="ar-SA"/>
        </w:rPr>
      </w:pPr>
      <w:bookmarkStart w:id="20" w:name="bookmark196"/>
      <w:bookmarkEnd w:id="20"/>
      <w:r w:rsidRPr="00261168">
        <w:rPr>
          <w:rFonts w:eastAsia="Arial"/>
          <w:color w:val="auto"/>
          <w:kern w:val="0"/>
          <w:lang w:eastAsia="ar-SA" w:bidi="ar-SA"/>
        </w:rPr>
        <w:t>při provádění záchranných a likvidačních prací a při ochraně obyvatelstva,</w:t>
      </w:r>
    </w:p>
    <w:p w14:paraId="4A0BCABF" w14:textId="77777777" w:rsidR="00261168" w:rsidRPr="00261168" w:rsidRDefault="00261168" w:rsidP="001B238A">
      <w:pPr>
        <w:keepNext/>
        <w:keepLines/>
        <w:widowControl w:val="0"/>
        <w:numPr>
          <w:ilvl w:val="0"/>
          <w:numId w:val="11"/>
        </w:numPr>
        <w:tabs>
          <w:tab w:val="left" w:pos="719"/>
        </w:tabs>
        <w:ind w:left="0"/>
        <w:jc w:val="both"/>
        <w:rPr>
          <w:rFonts w:ascii="Arial" w:eastAsia="Arial" w:hAnsi="Arial" w:cs="Arial"/>
          <w:b/>
          <w:bCs/>
          <w:color w:val="auto"/>
          <w:kern w:val="0"/>
          <w:sz w:val="19"/>
          <w:szCs w:val="19"/>
          <w:lang w:eastAsia="ar-SA" w:bidi="ar-SA"/>
        </w:rPr>
      </w:pPr>
      <w:r w:rsidRPr="00261168">
        <w:rPr>
          <w:rFonts w:eastAsia="Arial"/>
          <w:bCs/>
          <w:color w:val="auto"/>
          <w:kern w:val="0"/>
          <w:lang w:eastAsia="ar-SA" w:bidi="ar-SA"/>
        </w:rPr>
        <w:t>vybraným veřejnoprávním nebo veřejně prospěšným subjektem:</w:t>
      </w:r>
    </w:p>
    <w:p w14:paraId="416DD2E9" w14:textId="77777777" w:rsidR="00261168" w:rsidRPr="00261168" w:rsidRDefault="00261168" w:rsidP="001B238A">
      <w:pPr>
        <w:numPr>
          <w:ilvl w:val="0"/>
          <w:numId w:val="11"/>
        </w:numPr>
        <w:ind w:left="0"/>
        <w:rPr>
          <w:color w:val="auto"/>
          <w:kern w:val="0"/>
          <w:lang w:eastAsia="ar-SA" w:bidi="ar-SA"/>
        </w:rPr>
      </w:pPr>
      <w:r w:rsidRPr="00261168">
        <w:rPr>
          <w:color w:val="auto"/>
          <w:kern w:val="0"/>
          <w:lang w:eastAsia="ar-SA" w:bidi="ar-SA"/>
        </w:rPr>
        <w:t>organizační složka státu</w:t>
      </w:r>
    </w:p>
    <w:p w14:paraId="2D410019" w14:textId="77777777" w:rsidR="00261168" w:rsidRPr="00261168" w:rsidRDefault="00261168" w:rsidP="001B238A">
      <w:pPr>
        <w:numPr>
          <w:ilvl w:val="0"/>
          <w:numId w:val="11"/>
        </w:numPr>
        <w:ind w:left="0"/>
        <w:rPr>
          <w:color w:val="auto"/>
          <w:kern w:val="0"/>
          <w:lang w:eastAsia="ar-SA" w:bidi="ar-SA"/>
        </w:rPr>
      </w:pPr>
      <w:r w:rsidRPr="00261168">
        <w:rPr>
          <w:color w:val="auto"/>
          <w:kern w:val="0"/>
          <w:lang w:eastAsia="ar-SA" w:bidi="ar-SA"/>
        </w:rPr>
        <w:t>státní příspěvková organizace,</w:t>
      </w:r>
    </w:p>
    <w:p w14:paraId="31AD958D" w14:textId="77777777" w:rsidR="00261168" w:rsidRPr="00261168" w:rsidRDefault="00261168" w:rsidP="001B238A">
      <w:pPr>
        <w:numPr>
          <w:ilvl w:val="0"/>
          <w:numId w:val="11"/>
        </w:numPr>
        <w:ind w:left="0"/>
        <w:rPr>
          <w:color w:val="auto"/>
          <w:kern w:val="0"/>
          <w:lang w:eastAsia="ar-SA" w:bidi="ar-SA"/>
        </w:rPr>
      </w:pPr>
      <w:r w:rsidRPr="00261168">
        <w:rPr>
          <w:color w:val="auto"/>
          <w:kern w:val="0"/>
          <w:lang w:eastAsia="ar-SA" w:bidi="ar-SA"/>
        </w:rPr>
        <w:t>orgán územního samosprávného celku nebo organizace územního</w:t>
      </w:r>
      <w:r>
        <w:rPr>
          <w:color w:val="auto"/>
          <w:kern w:val="0"/>
          <w:lang w:eastAsia="ar-SA" w:bidi="ar-SA"/>
        </w:rPr>
        <w:t xml:space="preserve"> </w:t>
      </w:r>
      <w:r w:rsidRPr="00261168">
        <w:rPr>
          <w:color w:val="auto"/>
          <w:kern w:val="0"/>
          <w:lang w:eastAsia="ar-SA" w:bidi="ar-SA"/>
        </w:rPr>
        <w:t>samosprávného celku,</w:t>
      </w:r>
    </w:p>
    <w:p w14:paraId="6B4F0D39" w14:textId="77777777" w:rsidR="00261168" w:rsidRPr="00261168" w:rsidRDefault="00261168" w:rsidP="001B238A">
      <w:pPr>
        <w:widowControl w:val="0"/>
        <w:numPr>
          <w:ilvl w:val="0"/>
          <w:numId w:val="11"/>
        </w:numPr>
        <w:ind w:left="0"/>
        <w:jc w:val="both"/>
        <w:rPr>
          <w:rFonts w:eastAsia="Arial"/>
          <w:color w:val="auto"/>
          <w:kern w:val="0"/>
          <w:lang w:eastAsia="ar-SA" w:bidi="ar-SA"/>
        </w:rPr>
      </w:pPr>
      <w:r w:rsidRPr="00261168">
        <w:rPr>
          <w:rFonts w:eastAsia="Arial"/>
          <w:color w:val="auto"/>
          <w:kern w:val="0"/>
          <w:lang w:eastAsia="ar-SA" w:bidi="ar-SA"/>
        </w:rPr>
        <w:t>držitelé průkazu ZTP/P se zdravotním postižením,</w:t>
      </w:r>
    </w:p>
    <w:p w14:paraId="52BB3D17" w14:textId="77777777" w:rsidR="00261168" w:rsidRPr="00261168" w:rsidRDefault="00261168" w:rsidP="001B238A">
      <w:pPr>
        <w:widowControl w:val="0"/>
        <w:numPr>
          <w:ilvl w:val="0"/>
          <w:numId w:val="11"/>
        </w:numPr>
        <w:ind w:left="0"/>
        <w:jc w:val="both"/>
        <w:rPr>
          <w:rFonts w:eastAsia="Arial"/>
          <w:color w:val="auto"/>
          <w:kern w:val="0"/>
          <w:lang w:eastAsia="ar-SA" w:bidi="ar-SA"/>
        </w:rPr>
      </w:pPr>
      <w:r w:rsidRPr="00261168">
        <w:rPr>
          <w:rFonts w:eastAsia="Arial"/>
          <w:color w:val="auto"/>
          <w:kern w:val="0"/>
          <w:lang w:eastAsia="ar-SA" w:bidi="ar-SA"/>
        </w:rPr>
        <w:t>poskytovatelé sociálních nebo zdravotních služeb:</w:t>
      </w:r>
    </w:p>
    <w:p w14:paraId="74237F15" w14:textId="77777777" w:rsidR="00261168" w:rsidRPr="00261168" w:rsidRDefault="00261168" w:rsidP="001B238A">
      <w:pPr>
        <w:widowControl w:val="0"/>
        <w:tabs>
          <w:tab w:val="left" w:pos="1418"/>
        </w:tabs>
        <w:jc w:val="both"/>
        <w:rPr>
          <w:rFonts w:eastAsia="Arial"/>
          <w:color w:val="auto"/>
          <w:kern w:val="0"/>
          <w:lang w:eastAsia="ar-SA" w:bidi="ar-SA"/>
        </w:rPr>
      </w:pPr>
      <w:bookmarkStart w:id="21" w:name="bookmark153"/>
      <w:bookmarkStart w:id="22" w:name="bookmark152"/>
      <w:bookmarkEnd w:id="21"/>
      <w:bookmarkEnd w:id="22"/>
      <w:r w:rsidRPr="00261168">
        <w:rPr>
          <w:rFonts w:eastAsia="Arial"/>
          <w:color w:val="auto"/>
          <w:kern w:val="0"/>
          <w:lang w:eastAsia="ar-SA" w:bidi="ar-SA"/>
        </w:rPr>
        <w:t xml:space="preserve">poskytování sociálních služeb ve smyslu zákona č. 108/2006 Sb., o sociálních službách, ve znění pozdějších předpisů, </w:t>
      </w:r>
    </w:p>
    <w:p w14:paraId="10CF3FC5" w14:textId="78397E02" w:rsidR="00261168" w:rsidRPr="00261168" w:rsidRDefault="00261168" w:rsidP="001B238A">
      <w:pPr>
        <w:jc w:val="both"/>
        <w:rPr>
          <w:color w:val="auto"/>
          <w:kern w:val="0"/>
          <w:lang w:eastAsia="ar-SA" w:bidi="ar-SA"/>
        </w:rPr>
      </w:pPr>
      <w:bookmarkStart w:id="23" w:name="bookmark154"/>
      <w:bookmarkEnd w:id="23"/>
      <w:r w:rsidRPr="00261168">
        <w:rPr>
          <w:color w:val="auto"/>
          <w:kern w:val="0"/>
          <w:lang w:eastAsia="ar-SA" w:bidi="ar-SA"/>
        </w:rPr>
        <w:t>poskytování zdravotní péče poskytovanou ve vlastním sociálním prostředí pacienta v podobě domácí péče ve smyslu ustanovení § 10 odst. 1 písm. b) zákona č. 372/2011 Sb., o zdravotních službách a jejich poskytování, ve znění pozdějších předpis</w:t>
      </w:r>
      <w:r w:rsidR="001B238A">
        <w:rPr>
          <w:color w:val="auto"/>
          <w:kern w:val="0"/>
          <w:lang w:eastAsia="ar-SA" w:bidi="ar-SA"/>
        </w:rPr>
        <w:t>ů</w:t>
      </w:r>
      <w:r w:rsidRPr="00261168">
        <w:rPr>
          <w:color w:val="auto"/>
          <w:kern w:val="0"/>
          <w:lang w:eastAsia="ar-SA" w:bidi="ar-SA"/>
        </w:rPr>
        <w:t>.</w:t>
      </w:r>
    </w:p>
    <w:p w14:paraId="79CE14D9" w14:textId="77777777" w:rsidR="00C52645" w:rsidRDefault="00C52645" w:rsidP="001B238A">
      <w:pPr>
        <w:pStyle w:val="Bodytext10"/>
        <w:tabs>
          <w:tab w:val="left" w:pos="358"/>
        </w:tabs>
        <w:spacing w:after="0"/>
        <w:jc w:val="both"/>
        <w:rPr>
          <w:shd w:val="clear" w:color="auto" w:fill="99CC99"/>
        </w:rPr>
      </w:pPr>
    </w:p>
    <w:p w14:paraId="6F6559DD" w14:textId="77777777" w:rsidR="001B238A" w:rsidRDefault="001B238A" w:rsidP="001B238A">
      <w:pPr>
        <w:pStyle w:val="Bodytext10"/>
        <w:tabs>
          <w:tab w:val="left" w:pos="358"/>
        </w:tabs>
        <w:spacing w:after="0"/>
        <w:jc w:val="both"/>
        <w:rPr>
          <w:shd w:val="clear" w:color="auto" w:fill="99CC99"/>
        </w:rPr>
      </w:pPr>
    </w:p>
    <w:p w14:paraId="7202B015" w14:textId="77777777" w:rsidR="00C52645" w:rsidRDefault="00261168" w:rsidP="001B238A">
      <w:pPr>
        <w:pStyle w:val="Heading310"/>
        <w:keepNext/>
        <w:keepLines/>
        <w:spacing w:after="0"/>
      </w:pPr>
      <w:r>
        <w:t>ČI. 4</w:t>
      </w:r>
    </w:p>
    <w:p w14:paraId="6C29FB28" w14:textId="77777777" w:rsidR="00C52645" w:rsidRDefault="007B0D8C" w:rsidP="001B238A">
      <w:pPr>
        <w:pStyle w:val="Heading310"/>
        <w:keepNext/>
        <w:keepLines/>
        <w:spacing w:after="0"/>
      </w:pPr>
      <w:r>
        <w:t>Provozní doba</w:t>
      </w:r>
    </w:p>
    <w:p w14:paraId="26C6D257" w14:textId="0D442099" w:rsidR="00C52645" w:rsidRDefault="007B0D8C" w:rsidP="001B238A">
      <w:pPr>
        <w:pStyle w:val="Bezmezer1"/>
        <w:jc w:val="both"/>
        <w:rPr>
          <w:b/>
        </w:rPr>
      </w:pPr>
      <w:r>
        <w:t>Provozní doba, ve kterou lze místní komunikace nebo vymezené oblasti užít k stání vozidla jen za sjednanou cenu je pro jednotlivé určené části uvedena v</w:t>
      </w:r>
      <w:r>
        <w:rPr>
          <w:b/>
        </w:rPr>
        <w:t xml:space="preserve"> Příloze č. 2 k </w:t>
      </w:r>
      <w:r w:rsidR="001B238A">
        <w:rPr>
          <w:b/>
        </w:rPr>
        <w:t>tomuto nařízení (Provozní doba)</w:t>
      </w:r>
      <w:r w:rsidR="00632C2A">
        <w:rPr>
          <w:b/>
        </w:rPr>
        <w:t>.</w:t>
      </w:r>
    </w:p>
    <w:p w14:paraId="101E4262" w14:textId="77777777" w:rsidR="001B238A" w:rsidRDefault="001B238A" w:rsidP="001B238A">
      <w:pPr>
        <w:pStyle w:val="Bezmezer1"/>
        <w:jc w:val="both"/>
      </w:pPr>
    </w:p>
    <w:p w14:paraId="34800F79" w14:textId="77777777" w:rsidR="00C52645" w:rsidRDefault="007B0D8C" w:rsidP="001B238A">
      <w:pPr>
        <w:pStyle w:val="Heading310"/>
        <w:keepNext/>
        <w:keepLines/>
        <w:spacing w:after="0"/>
      </w:pPr>
      <w:bookmarkStart w:id="24" w:name="bookmark19"/>
      <w:r>
        <w:t xml:space="preserve">ČI. </w:t>
      </w:r>
      <w:bookmarkEnd w:id="24"/>
      <w:r w:rsidR="00733AAC">
        <w:t>5</w:t>
      </w:r>
    </w:p>
    <w:p w14:paraId="2FDE73D1" w14:textId="77777777" w:rsidR="00C52645" w:rsidRDefault="007B0D8C" w:rsidP="001B238A">
      <w:pPr>
        <w:pStyle w:val="Heading310"/>
        <w:keepNext/>
        <w:keepLines/>
        <w:spacing w:after="0"/>
      </w:pPr>
      <w:bookmarkStart w:id="25" w:name="bookmark17"/>
      <w:bookmarkStart w:id="26" w:name="bookmark18"/>
      <w:bookmarkStart w:id="27" w:name="bookmark20"/>
      <w:r>
        <w:t>Zrušovací ustanovení</w:t>
      </w:r>
      <w:bookmarkEnd w:id="25"/>
      <w:bookmarkEnd w:id="26"/>
      <w:bookmarkEnd w:id="27"/>
    </w:p>
    <w:p w14:paraId="5839721C" w14:textId="6F2E911D" w:rsidR="007736F3" w:rsidRDefault="007B0D8C" w:rsidP="007736F3">
      <w:pPr>
        <w:pStyle w:val="Bodytext10"/>
        <w:spacing w:after="0"/>
        <w:jc w:val="both"/>
      </w:pPr>
      <w:r>
        <w:t xml:space="preserve">Zrušuje </w:t>
      </w:r>
      <w:r w:rsidR="001B238A">
        <w:t>se nařízení města Hustopeče č. 6</w:t>
      </w:r>
      <w:r>
        <w:t>/20</w:t>
      </w:r>
      <w:r w:rsidR="006C2D2A">
        <w:t>21</w:t>
      </w:r>
      <w:r>
        <w:t>, kterým se vymezují oblasti města, ve kterých lze místní komunikace nebo jejich určené úseky užít ke stán</w:t>
      </w:r>
      <w:bookmarkStart w:id="28" w:name="bookmark23"/>
      <w:r w:rsidR="00632C2A">
        <w:t>í vozidla jen za sjednanou cenu ze dne 07.07.2021.</w:t>
      </w:r>
    </w:p>
    <w:p w14:paraId="584F1879" w14:textId="77777777" w:rsidR="007736F3" w:rsidRDefault="007736F3" w:rsidP="007736F3">
      <w:pPr>
        <w:pStyle w:val="Bodytext10"/>
        <w:spacing w:after="0"/>
        <w:jc w:val="both"/>
      </w:pPr>
    </w:p>
    <w:p w14:paraId="2EDB7424" w14:textId="77777777" w:rsidR="007736F3" w:rsidRDefault="007736F3" w:rsidP="001B238A">
      <w:pPr>
        <w:pStyle w:val="Heading310"/>
        <w:keepNext/>
        <w:keepLines/>
        <w:spacing w:after="0"/>
      </w:pPr>
    </w:p>
    <w:p w14:paraId="4B31C32B" w14:textId="77777777" w:rsidR="00C52645" w:rsidRDefault="007B0D8C" w:rsidP="001B238A">
      <w:pPr>
        <w:pStyle w:val="Heading310"/>
        <w:keepNext/>
        <w:keepLines/>
        <w:spacing w:after="0"/>
      </w:pPr>
      <w:r>
        <w:t xml:space="preserve">ČI. </w:t>
      </w:r>
      <w:bookmarkEnd w:id="28"/>
      <w:r w:rsidR="00733AAC">
        <w:t>6</w:t>
      </w:r>
    </w:p>
    <w:p w14:paraId="4F1934F8" w14:textId="7928A54E" w:rsidR="00C52645" w:rsidRDefault="001B238A" w:rsidP="001B238A">
      <w:pPr>
        <w:pStyle w:val="Heading310"/>
        <w:keepNext/>
        <w:keepLines/>
        <w:spacing w:after="0"/>
      </w:pPr>
      <w:bookmarkStart w:id="29" w:name="bookmark21"/>
      <w:bookmarkStart w:id="30" w:name="bookmark22"/>
      <w:bookmarkStart w:id="31" w:name="bookmark24"/>
      <w:r>
        <w:t>Účinno</w:t>
      </w:r>
      <w:r w:rsidR="007B0D8C">
        <w:t>st</w:t>
      </w:r>
      <w:bookmarkEnd w:id="29"/>
      <w:bookmarkEnd w:id="30"/>
      <w:bookmarkEnd w:id="31"/>
    </w:p>
    <w:p w14:paraId="1511DA99" w14:textId="77777777" w:rsidR="00C52645" w:rsidRDefault="00C52645" w:rsidP="001B238A">
      <w:pPr>
        <w:pStyle w:val="Bodytext10"/>
        <w:spacing w:after="0"/>
      </w:pPr>
    </w:p>
    <w:p w14:paraId="68FBE484" w14:textId="2492C451" w:rsidR="00C52645" w:rsidRPr="00341674" w:rsidRDefault="007B0D8C" w:rsidP="001B238A">
      <w:pPr>
        <w:pStyle w:val="Bodytext10"/>
        <w:spacing w:after="0"/>
        <w:rPr>
          <w:color w:val="auto"/>
        </w:rPr>
      </w:pPr>
      <w:r>
        <w:t xml:space="preserve">Toto nařízení nabývá účinnosti </w:t>
      </w:r>
      <w:r w:rsidR="008277F1">
        <w:t>15. dnem po jeho vyhlášení.</w:t>
      </w:r>
    </w:p>
    <w:p w14:paraId="227A79FE" w14:textId="77777777" w:rsidR="00C52645" w:rsidRDefault="00C52645" w:rsidP="001B238A">
      <w:pPr>
        <w:pStyle w:val="Bodytext10"/>
        <w:spacing w:after="0"/>
        <w:rPr>
          <w:color w:val="FF0000"/>
        </w:rPr>
      </w:pPr>
    </w:p>
    <w:p w14:paraId="49CE1223" w14:textId="77777777" w:rsidR="009732FB" w:rsidRDefault="009732FB">
      <w:pPr>
        <w:pStyle w:val="Bodytext10"/>
        <w:spacing w:after="0"/>
        <w:rPr>
          <w:color w:val="FF0000"/>
        </w:rPr>
      </w:pPr>
    </w:p>
    <w:p w14:paraId="5CF62284" w14:textId="77777777" w:rsidR="001B238A" w:rsidRDefault="001B238A">
      <w:pPr>
        <w:pStyle w:val="Bodytext10"/>
        <w:spacing w:after="0"/>
        <w:rPr>
          <w:color w:val="FF0000"/>
        </w:rPr>
      </w:pPr>
    </w:p>
    <w:p w14:paraId="6997162A" w14:textId="77777777" w:rsidR="001B238A" w:rsidRDefault="001B238A">
      <w:pPr>
        <w:pStyle w:val="Bodytext10"/>
        <w:spacing w:after="0"/>
        <w:rPr>
          <w:color w:val="FF0000"/>
        </w:rPr>
      </w:pPr>
    </w:p>
    <w:p w14:paraId="019AABED" w14:textId="77777777" w:rsidR="009732FB" w:rsidRDefault="009732FB">
      <w:pPr>
        <w:pStyle w:val="Bodytext10"/>
        <w:spacing w:after="0"/>
        <w:rPr>
          <w:color w:val="FF0000"/>
        </w:rPr>
      </w:pPr>
    </w:p>
    <w:p w14:paraId="25C24318" w14:textId="45D595A2" w:rsidR="00C52645" w:rsidRPr="00C43C88" w:rsidRDefault="00C43C88">
      <w:pPr>
        <w:pStyle w:val="Bodytext10"/>
        <w:spacing w:after="0"/>
        <w:rPr>
          <w:color w:val="auto"/>
        </w:rPr>
      </w:pPr>
      <w:r w:rsidRPr="00C43C88">
        <w:rPr>
          <w:color w:val="auto"/>
        </w:rPr>
        <w:t>……………………………………..                             ………………………………………..</w:t>
      </w:r>
    </w:p>
    <w:p w14:paraId="2894B8B4" w14:textId="6806D3B0" w:rsidR="00C52645" w:rsidRDefault="007B0D8C">
      <w:pPr>
        <w:pStyle w:val="Bodytext10"/>
        <w:spacing w:after="0"/>
        <w:rPr>
          <w:color w:val="00000A"/>
        </w:rPr>
      </w:pPr>
      <w:r>
        <w:rPr>
          <w:color w:val="00000A"/>
        </w:rPr>
        <w:t xml:space="preserve">Bořivoj Švásta 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 w:rsidR="00C43C88">
        <w:rPr>
          <w:color w:val="00000A"/>
        </w:rPr>
        <w:tab/>
        <w:t xml:space="preserve">    </w:t>
      </w:r>
      <w:r>
        <w:rPr>
          <w:color w:val="00000A"/>
        </w:rPr>
        <w:t>PaedDr. Hana Potměšilová</w:t>
      </w:r>
    </w:p>
    <w:p w14:paraId="11DE32EA" w14:textId="1BDD111F" w:rsidR="00D07EC7" w:rsidRDefault="007B0D8C" w:rsidP="008277F1">
      <w:pPr>
        <w:pStyle w:val="Bodytext10"/>
        <w:spacing w:after="0"/>
        <w:rPr>
          <w:color w:val="00000A"/>
        </w:rPr>
      </w:pPr>
      <w:r>
        <w:rPr>
          <w:color w:val="00000A"/>
        </w:rPr>
        <w:t>místostarosta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 w:rsidR="00C43C88">
        <w:rPr>
          <w:color w:val="00000A"/>
        </w:rPr>
        <w:t xml:space="preserve">                </w:t>
      </w:r>
      <w:r>
        <w:rPr>
          <w:color w:val="00000A"/>
        </w:rPr>
        <w:t>starostka</w:t>
      </w:r>
    </w:p>
    <w:p w14:paraId="4587A08E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F273429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E08FB2A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9982DE2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3E2516B6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FE51544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26DA0AE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2B9F7EC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368E1D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9ADD6EB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3D1AC41F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6E2AF6E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170E475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2F919A5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959B12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0EECF4F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493D9DF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71A277C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169BA67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020F303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B177BA8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EEF8D0A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702728A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3F118BF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334F3C3E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1C6DCBC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50ED357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4CE8F8A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365974B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B6A033E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3D0B4A0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524971B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7C5E477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DDA743C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0A9F4D1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321D9A7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4A7D2C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54EFB7B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2128503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3B858A13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D0EC768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B04A5B8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C563B84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3360F39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BF2B022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85BEB8E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968934E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BE806AF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F5517E8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E82D8D3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CC503A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D2AC26A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C7129B0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C58FBDC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CC3063B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0D2E112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5114EFF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4107636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4693CCD5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F25F1B4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DB65690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3723B9CA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09B4E4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117CA99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8C41557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75738890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C4AF3F8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27E7472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845FCE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5004DCD3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6598647D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22540773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0CAE79CF" w14:textId="77777777" w:rsidR="008277F1" w:rsidRDefault="008277F1" w:rsidP="008277F1">
      <w:pPr>
        <w:pStyle w:val="Bodytext10"/>
        <w:spacing w:after="0"/>
        <w:rPr>
          <w:color w:val="00000A"/>
        </w:rPr>
      </w:pPr>
    </w:p>
    <w:p w14:paraId="1C83A210" w14:textId="77777777" w:rsidR="008277F1" w:rsidRPr="008277F1" w:rsidRDefault="008277F1" w:rsidP="008277F1">
      <w:pPr>
        <w:pStyle w:val="Bodytext10"/>
        <w:spacing w:after="0"/>
        <w:rPr>
          <w:color w:val="FF0000"/>
        </w:rPr>
        <w:sectPr w:rsidR="008277F1" w:rsidRPr="008277F1">
          <w:pgSz w:w="11906" w:h="16838"/>
          <w:pgMar w:top="1417" w:right="1417" w:bottom="1417" w:left="1417" w:header="567" w:footer="708" w:gutter="0"/>
          <w:cols w:space="708"/>
        </w:sectPr>
      </w:pPr>
    </w:p>
    <w:p w14:paraId="54DF7EA6" w14:textId="77777777" w:rsidR="007B0D8C" w:rsidRDefault="007B0D8C">
      <w:pPr>
        <w:pStyle w:val="Bodytext10"/>
        <w:spacing w:after="0"/>
      </w:pPr>
    </w:p>
    <w:sectPr w:rsidR="007B0D8C">
      <w:pgSz w:w="11906" w:h="16838"/>
      <w:pgMar w:top="1419" w:right="1372" w:bottom="1254" w:left="1370" w:header="567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9D9F" w14:textId="77777777" w:rsidR="002D383E" w:rsidRDefault="002D383E">
      <w:r>
        <w:separator/>
      </w:r>
    </w:p>
  </w:endnote>
  <w:endnote w:type="continuationSeparator" w:id="0">
    <w:p w14:paraId="77185670" w14:textId="77777777" w:rsidR="002D383E" w:rsidRDefault="002D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227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oster Bodoni CE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F6E2F" w14:textId="77777777" w:rsidR="002D383E" w:rsidRDefault="002D383E">
      <w:r>
        <w:separator/>
      </w:r>
    </w:p>
  </w:footnote>
  <w:footnote w:type="continuationSeparator" w:id="0">
    <w:p w14:paraId="60C57A5A" w14:textId="77777777" w:rsidR="002D383E" w:rsidRDefault="002D383E">
      <w:r>
        <w:continuationSeparator/>
      </w:r>
    </w:p>
  </w:footnote>
  <w:footnote w:id="1">
    <w:p w14:paraId="1499FCB9" w14:textId="49BF28A8" w:rsidR="00C52645" w:rsidRDefault="008277F1">
      <w:r>
        <w:rPr>
          <w:rStyle w:val="Znakypropoznmkupodarou"/>
        </w:rPr>
        <w:t>1)</w:t>
      </w:r>
      <w:r w:rsidR="007B0D8C">
        <w:rPr>
          <w:sz w:val="16"/>
          <w:szCs w:val="16"/>
        </w:rPr>
        <w:tab/>
        <w:t xml:space="preserve"> Zákon č. 455/1991 Sb., o živnostenském podnikání (živnostenský zákon), ve znění pozdějších předpisů</w:t>
      </w:r>
    </w:p>
    <w:p w14:paraId="7280F2B0" w14:textId="77777777" w:rsidR="00C52645" w:rsidRDefault="00C5264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-218"/>
        </w:tabs>
        <w:ind w:left="502" w:hanging="360"/>
      </w:pPr>
      <w:rPr>
        <w:rFonts w:cs="Times New Roman"/>
        <w:color w:val="00000A"/>
      </w:rPr>
    </w:lvl>
    <w:lvl w:ilvl="1">
      <w:start w:val="1"/>
      <w:numFmt w:val="decimal"/>
      <w:lvlText w:val="%2"/>
      <w:lvlJc w:val="left"/>
      <w:pPr>
        <w:tabs>
          <w:tab w:val="num" w:pos="-218"/>
        </w:tabs>
        <w:ind w:left="862" w:hanging="360"/>
      </w:pPr>
    </w:lvl>
    <w:lvl w:ilvl="2">
      <w:start w:val="1"/>
      <w:numFmt w:val="decimal"/>
      <w:lvlText w:val="%2.%3"/>
      <w:lvlJc w:val="left"/>
      <w:pPr>
        <w:tabs>
          <w:tab w:val="num" w:pos="-218"/>
        </w:tabs>
        <w:ind w:left="1222" w:hanging="360"/>
      </w:pPr>
    </w:lvl>
    <w:lvl w:ilvl="3">
      <w:start w:val="1"/>
      <w:numFmt w:val="decimal"/>
      <w:lvlText w:val="%2.%3.%4"/>
      <w:lvlJc w:val="left"/>
      <w:pPr>
        <w:tabs>
          <w:tab w:val="num" w:pos="-218"/>
        </w:tabs>
        <w:ind w:left="1582" w:hanging="360"/>
      </w:pPr>
    </w:lvl>
    <w:lvl w:ilvl="4">
      <w:start w:val="1"/>
      <w:numFmt w:val="decimal"/>
      <w:lvlText w:val="%2.%3.%4.%5"/>
      <w:lvlJc w:val="left"/>
      <w:pPr>
        <w:tabs>
          <w:tab w:val="num" w:pos="-218"/>
        </w:tabs>
        <w:ind w:left="1942" w:hanging="360"/>
      </w:pPr>
    </w:lvl>
    <w:lvl w:ilvl="5">
      <w:start w:val="1"/>
      <w:numFmt w:val="decimal"/>
      <w:lvlText w:val="%2.%3.%4.%5.%6"/>
      <w:lvlJc w:val="left"/>
      <w:pPr>
        <w:tabs>
          <w:tab w:val="num" w:pos="-218"/>
        </w:tabs>
        <w:ind w:left="2302" w:hanging="360"/>
      </w:pPr>
    </w:lvl>
    <w:lvl w:ilvl="6">
      <w:start w:val="1"/>
      <w:numFmt w:val="decimal"/>
      <w:lvlText w:val="%2.%3.%4.%5.%6.%7"/>
      <w:lvlJc w:val="left"/>
      <w:pPr>
        <w:tabs>
          <w:tab w:val="num" w:pos="-218"/>
        </w:tabs>
        <w:ind w:left="2662" w:hanging="360"/>
      </w:pPr>
    </w:lvl>
    <w:lvl w:ilvl="7">
      <w:start w:val="1"/>
      <w:numFmt w:val="decimal"/>
      <w:lvlText w:val="%2.%3.%4.%5.%6.%7.%8"/>
      <w:lvlJc w:val="left"/>
      <w:pPr>
        <w:tabs>
          <w:tab w:val="num" w:pos="-218"/>
        </w:tabs>
        <w:ind w:left="3022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-218"/>
        </w:tabs>
        <w:ind w:left="3382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A"/>
        <w:shd w:val="clear" w:color="auto" w:fill="99CC99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cs-CZ" w:eastAsia="cs-CZ" w:bidi="cs-CZ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6"/>
    <w:multiLevelType w:val="singleLevel"/>
    <w:tmpl w:val="00000006"/>
    <w:lvl w:ilvl="0">
      <w:start w:val="4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6F763F5"/>
    <w:multiLevelType w:val="hybridMultilevel"/>
    <w:tmpl w:val="D82238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01FE"/>
    <w:multiLevelType w:val="hybridMultilevel"/>
    <w:tmpl w:val="30080D2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B430C"/>
    <w:multiLevelType w:val="hybridMultilevel"/>
    <w:tmpl w:val="1B18D2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03E41"/>
    <w:multiLevelType w:val="hybridMultilevel"/>
    <w:tmpl w:val="49C447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B727B"/>
    <w:multiLevelType w:val="hybridMultilevel"/>
    <w:tmpl w:val="8DFC5D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66FCF"/>
    <w:multiLevelType w:val="hybridMultilevel"/>
    <w:tmpl w:val="613494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031CA8"/>
    <w:multiLevelType w:val="hybridMultilevel"/>
    <w:tmpl w:val="98A0AAA6"/>
    <w:lvl w:ilvl="0" w:tplc="5DB092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B3203"/>
    <w:multiLevelType w:val="hybridMultilevel"/>
    <w:tmpl w:val="8E142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06692"/>
    <w:multiLevelType w:val="hybridMultilevel"/>
    <w:tmpl w:val="74ECDE8E"/>
    <w:lvl w:ilvl="0" w:tplc="00000006">
      <w:start w:val="4"/>
      <w:numFmt w:val="bullet"/>
      <w:lvlText w:val="-"/>
      <w:lvlJc w:val="left"/>
      <w:pPr>
        <w:tabs>
          <w:tab w:val="num" w:pos="1275"/>
        </w:tabs>
        <w:ind w:left="1287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D0F7BD5"/>
    <w:multiLevelType w:val="hybridMultilevel"/>
    <w:tmpl w:val="5392A3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89617">
    <w:abstractNumId w:val="0"/>
  </w:num>
  <w:num w:numId="2" w16cid:durableId="569384554">
    <w:abstractNumId w:val="1"/>
  </w:num>
  <w:num w:numId="3" w16cid:durableId="190842802">
    <w:abstractNumId w:val="2"/>
  </w:num>
  <w:num w:numId="4" w16cid:durableId="1679696754">
    <w:abstractNumId w:val="3"/>
  </w:num>
  <w:num w:numId="5" w16cid:durableId="1892377421">
    <w:abstractNumId w:val="4"/>
  </w:num>
  <w:num w:numId="6" w16cid:durableId="1492062253">
    <w:abstractNumId w:val="12"/>
  </w:num>
  <w:num w:numId="7" w16cid:durableId="1953903863">
    <w:abstractNumId w:val="9"/>
  </w:num>
  <w:num w:numId="8" w16cid:durableId="594673998">
    <w:abstractNumId w:val="5"/>
  </w:num>
  <w:num w:numId="9" w16cid:durableId="483162781">
    <w:abstractNumId w:val="14"/>
  </w:num>
  <w:num w:numId="10" w16cid:durableId="1797724174">
    <w:abstractNumId w:val="15"/>
  </w:num>
  <w:num w:numId="11" w16cid:durableId="143667460">
    <w:abstractNumId w:val="7"/>
  </w:num>
  <w:num w:numId="12" w16cid:durableId="15245165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31478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69821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3642420">
    <w:abstractNumId w:val="4"/>
  </w:num>
  <w:num w:numId="16" w16cid:durableId="1350641555">
    <w:abstractNumId w:val="7"/>
  </w:num>
  <w:num w:numId="17" w16cid:durableId="1447232470">
    <w:abstractNumId w:val="10"/>
  </w:num>
  <w:num w:numId="18" w16cid:durableId="100226550">
    <w:abstractNumId w:val="6"/>
  </w:num>
  <w:num w:numId="19" w16cid:durableId="1127623794">
    <w:abstractNumId w:val="11"/>
  </w:num>
  <w:num w:numId="20" w16cid:durableId="722220664">
    <w:abstractNumId w:val="8"/>
  </w:num>
  <w:num w:numId="21" w16cid:durableId="11343741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931"/>
    <w:rsid w:val="000A428C"/>
    <w:rsid w:val="000F7334"/>
    <w:rsid w:val="0017420C"/>
    <w:rsid w:val="001852D3"/>
    <w:rsid w:val="001B238A"/>
    <w:rsid w:val="00261168"/>
    <w:rsid w:val="002D383E"/>
    <w:rsid w:val="00323808"/>
    <w:rsid w:val="00334E97"/>
    <w:rsid w:val="00341674"/>
    <w:rsid w:val="003E4EA8"/>
    <w:rsid w:val="004B28E8"/>
    <w:rsid w:val="005B3972"/>
    <w:rsid w:val="005D0169"/>
    <w:rsid w:val="00627594"/>
    <w:rsid w:val="00632C2A"/>
    <w:rsid w:val="00684CCC"/>
    <w:rsid w:val="006C2D2A"/>
    <w:rsid w:val="00702B0D"/>
    <w:rsid w:val="00733AAC"/>
    <w:rsid w:val="007736F3"/>
    <w:rsid w:val="00791E03"/>
    <w:rsid w:val="007B0D8C"/>
    <w:rsid w:val="007E261C"/>
    <w:rsid w:val="008277F1"/>
    <w:rsid w:val="008F3432"/>
    <w:rsid w:val="00932931"/>
    <w:rsid w:val="00956977"/>
    <w:rsid w:val="009704FB"/>
    <w:rsid w:val="009732FB"/>
    <w:rsid w:val="009904BB"/>
    <w:rsid w:val="00A534E4"/>
    <w:rsid w:val="00AC2312"/>
    <w:rsid w:val="00B336AA"/>
    <w:rsid w:val="00B46A86"/>
    <w:rsid w:val="00BE6315"/>
    <w:rsid w:val="00C43C88"/>
    <w:rsid w:val="00C52645"/>
    <w:rsid w:val="00C52E97"/>
    <w:rsid w:val="00C6411B"/>
    <w:rsid w:val="00CC291D"/>
    <w:rsid w:val="00CF2F52"/>
    <w:rsid w:val="00D077E0"/>
    <w:rsid w:val="00D07EC7"/>
    <w:rsid w:val="00D14BEB"/>
    <w:rsid w:val="00F5168F"/>
    <w:rsid w:val="00F7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9647E89"/>
  <w15:docId w15:val="{BE8C2F6C-4687-4626-B795-AD3FA485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color w:val="000000"/>
      <w:kern w:val="1"/>
      <w:sz w:val="24"/>
      <w:szCs w:val="24"/>
      <w:lang w:bidi="cs-CZ"/>
    </w:rPr>
  </w:style>
  <w:style w:type="paragraph" w:styleId="Nadpis1">
    <w:name w:val="heading 1"/>
    <w:basedOn w:val="Normln"/>
    <w:next w:val="Zkladntext"/>
    <w:qFormat/>
    <w:pPr>
      <w:keepNext/>
      <w:keepLines/>
      <w:spacing w:before="480"/>
      <w:outlineLvl w:val="0"/>
    </w:pPr>
    <w:rPr>
      <w:rFonts w:ascii="Cambria" w:hAnsi="Cambria" w:cs="font227"/>
      <w:b/>
      <w:bCs/>
      <w:color w:val="365F91"/>
      <w:sz w:val="28"/>
      <w:szCs w:val="28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font227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color w:val="00000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A"/>
      <w:shd w:val="clear" w:color="auto" w:fill="99CC99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cs-CZ" w:eastAsia="cs-CZ" w:bidi="cs-CZ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customStyle="1" w:styleId="Footnote1">
    <w:name w:val="Footnote|1_"/>
    <w:rPr>
      <w:b w:val="0"/>
      <w:bCs w:val="0"/>
      <w:i w:val="0"/>
      <w:iCs w:val="0"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Bodytext1">
    <w:name w:val="Body text|1_"/>
    <w:rPr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Heading11">
    <w:name w:val="Heading #1|1_"/>
    <w:rPr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Heading31">
    <w:name w:val="Heading #3|1_"/>
    <w:rPr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Bodytext2">
    <w:name w:val="Body text|2_"/>
    <w:rPr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Heading21">
    <w:name w:val="Heading #2|1_"/>
    <w:rPr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single"/>
    </w:rPr>
  </w:style>
  <w:style w:type="character" w:customStyle="1" w:styleId="Nadpis1Char">
    <w:name w:val="Nadpis 1 Char"/>
    <w:rPr>
      <w:rFonts w:ascii="Cambria" w:hAnsi="Cambria" w:cs="font227"/>
      <w:b/>
      <w:bCs/>
      <w:color w:val="365F91"/>
      <w:sz w:val="28"/>
      <w:szCs w:val="28"/>
    </w:rPr>
  </w:style>
  <w:style w:type="character" w:customStyle="1" w:styleId="Nadpis2Char">
    <w:name w:val="Nadpis 2 Char"/>
    <w:rPr>
      <w:rFonts w:ascii="Cambria" w:hAnsi="Cambria" w:cs="font227"/>
      <w:b/>
      <w:bCs/>
      <w:color w:val="4F81BD"/>
      <w:sz w:val="26"/>
      <w:szCs w:val="26"/>
    </w:rPr>
  </w:style>
  <w:style w:type="character" w:customStyle="1" w:styleId="ZhlavChar">
    <w:name w:val="Záhlaví Char"/>
    <w:rPr>
      <w:color w:val="000000"/>
    </w:rPr>
  </w:style>
  <w:style w:type="character" w:customStyle="1" w:styleId="ZpatChar">
    <w:name w:val="Zápatí Char"/>
    <w:rPr>
      <w:color w:val="000000"/>
    </w:rPr>
  </w:style>
  <w:style w:type="character" w:customStyle="1" w:styleId="TextbublinyChar">
    <w:name w:val="Text bubliny Char"/>
    <w:rPr>
      <w:rFonts w:ascii="Tahoma" w:hAnsi="Tahoma" w:cs="Tahoma"/>
      <w:color w:val="000000"/>
      <w:sz w:val="16"/>
      <w:szCs w:val="16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cs-CZ" w:eastAsia="cs-CZ" w:bidi="cs-CZ"/>
    </w:rPr>
  </w:style>
  <w:style w:type="character" w:customStyle="1" w:styleId="ListLabel2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cs-CZ" w:eastAsia="cs-CZ" w:bidi="cs-CZ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Znakypropoznmkupodarou">
    <w:name w:val="Znaky pro poznámku pod čarou"/>
  </w:style>
  <w:style w:type="character" w:customStyle="1" w:styleId="Znakapoznpodarou1">
    <w:name w:val="Značka pozn. pod čarou1"/>
    <w:rPr>
      <w:vertAlign w:val="superscript"/>
    </w:rPr>
  </w:style>
  <w:style w:type="character" w:customStyle="1" w:styleId="Znakapoznpodarou2">
    <w:name w:val="Značka pozn. pod čarou2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Footnote10">
    <w:name w:val="Footnote|1"/>
    <w:basedOn w:val="Normln"/>
    <w:pPr>
      <w:spacing w:line="206" w:lineRule="auto"/>
      <w:ind w:firstLine="160"/>
    </w:pPr>
    <w:rPr>
      <w:sz w:val="16"/>
      <w:szCs w:val="16"/>
    </w:rPr>
  </w:style>
  <w:style w:type="paragraph" w:customStyle="1" w:styleId="Bodytext10">
    <w:name w:val="Body text|1"/>
    <w:basedOn w:val="Normln"/>
    <w:pPr>
      <w:spacing w:after="260"/>
    </w:pPr>
  </w:style>
  <w:style w:type="paragraph" w:customStyle="1" w:styleId="Heading110">
    <w:name w:val="Heading #1|1"/>
    <w:basedOn w:val="Normln"/>
    <w:pPr>
      <w:spacing w:after="100"/>
      <w:jc w:val="center"/>
    </w:pPr>
    <w:rPr>
      <w:b/>
      <w:bCs/>
      <w:sz w:val="40"/>
      <w:szCs w:val="40"/>
    </w:rPr>
  </w:style>
  <w:style w:type="paragraph" w:customStyle="1" w:styleId="Heading310">
    <w:name w:val="Heading #3|1"/>
    <w:basedOn w:val="Normln"/>
    <w:pPr>
      <w:spacing w:after="260"/>
      <w:jc w:val="center"/>
    </w:pPr>
    <w:rPr>
      <w:b/>
      <w:bCs/>
    </w:rPr>
  </w:style>
  <w:style w:type="paragraph" w:customStyle="1" w:styleId="Bodytext20">
    <w:name w:val="Body text|2"/>
    <w:basedOn w:val="Normln"/>
    <w:pPr>
      <w:spacing w:after="320" w:line="276" w:lineRule="auto"/>
      <w:jc w:val="center"/>
    </w:pPr>
    <w:rPr>
      <w:b/>
      <w:bCs/>
      <w:sz w:val="28"/>
      <w:szCs w:val="28"/>
    </w:rPr>
  </w:style>
  <w:style w:type="paragraph" w:customStyle="1" w:styleId="Heading210">
    <w:name w:val="Heading #2|1"/>
    <w:basedOn w:val="Normln"/>
    <w:pPr>
      <w:spacing w:after="260" w:line="283" w:lineRule="auto"/>
    </w:pPr>
    <w:rPr>
      <w:sz w:val="28"/>
      <w:szCs w:val="28"/>
      <w:u w:val="single"/>
    </w:rPr>
  </w:style>
  <w:style w:type="paragraph" w:customStyle="1" w:styleId="Bezmezer1">
    <w:name w:val="Bez mezer1"/>
    <w:pPr>
      <w:suppressAutoHyphens/>
    </w:pPr>
    <w:rPr>
      <w:color w:val="000000"/>
      <w:kern w:val="1"/>
      <w:sz w:val="24"/>
      <w:szCs w:val="24"/>
      <w:lang w:bidi="cs-CZ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Textpoznpodarou1">
    <w:name w:val="Text pozn. pod čarou1"/>
    <w:basedOn w:val="Normln"/>
    <w:pPr>
      <w:spacing w:line="100" w:lineRule="atLeast"/>
    </w:pPr>
    <w:rPr>
      <w:sz w:val="20"/>
      <w:szCs w:val="20"/>
    </w:rPr>
  </w:style>
  <w:style w:type="character" w:styleId="Siln">
    <w:name w:val="Strong"/>
    <w:basedOn w:val="Standardnpsmoodstavce"/>
    <w:uiPriority w:val="22"/>
    <w:qFormat/>
    <w:rsid w:val="00341674"/>
    <w:rPr>
      <w:b/>
      <w:bCs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7E261C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E261C"/>
    <w:rPr>
      <w:rFonts w:ascii="Tahoma" w:hAnsi="Tahoma" w:cs="Tahoma"/>
      <w:color w:val="000000"/>
      <w:kern w:val="1"/>
      <w:sz w:val="16"/>
      <w:szCs w:val="16"/>
      <w:lang w:bidi="cs-CZ"/>
    </w:rPr>
  </w:style>
  <w:style w:type="paragraph" w:styleId="Odstavecseseznamem">
    <w:name w:val="List Paragraph"/>
    <w:basedOn w:val="Normln"/>
    <w:uiPriority w:val="34"/>
    <w:qFormat/>
    <w:rsid w:val="00632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0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690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města Hustopeče  č</vt:lpstr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města Hustopeče  č</dc:title>
  <dc:subject/>
  <dc:creator>Alena Fantová</dc:creator>
  <cp:keywords/>
  <cp:lastModifiedBy>Mária Capová, Mgr.</cp:lastModifiedBy>
  <cp:revision>4</cp:revision>
  <cp:lastPrinted>2022-09-05T05:03:00Z</cp:lastPrinted>
  <dcterms:created xsi:type="dcterms:W3CDTF">2022-10-17T05:08:00Z</dcterms:created>
  <dcterms:modified xsi:type="dcterms:W3CDTF">2022-11-10T09:37:00Z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