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Obec Slověnice</w:t>
        <w:br w:type="textWrapping"/>
        <w:t xml:space="preserve">Zastupitelstvo obce Slověnice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Obecně závazná vyhláška obce Slověnice</w:t>
        <w:br w:type="textWrapping"/>
        <w:t xml:space="preserve">o místním poplatku za odkládání komunálního odpadu z nemovité věci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Slověnice se na svém zasedání dne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prosince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Slověnice touto vyhláškou zavádí místní poplatek za odkládání komunálního odpadu z nemovité věci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Poplatkovým obdobím poplatku je kalendářní rok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Předmět poplatku, poplatník a plátce poplatku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poplatku je odkládání směsného komunálního odpadu z jednotlivé nemovité věci zahrnující byt, rodinný dům nebo stavbu pro rodinnou rekreaci, která se nachází na území obce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fyzická osoba, která má v nemovité věci bydliště,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vlastník nemovité věci, ve které nemá bydliště žádná fyzická osoba.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Plátcem poplatku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společenství vlastníků jednotek, pokud pro dům vzniklo,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vlastník nemovité věci v ostatních případech.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poplatku je povinen vybrat poplatek od poplatníka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Spoluvlastníci nemovité věci zahrnující byt, rodinný dům nebo stavbu pro rodinnou rekreaci jsou povinni plnit poplatkovou povinnost společně a nerozdílně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poplatku je povinen podat správci poplatku ohlášení nejpozději do 15 dnů ode dne, kdy nabyl postavení plátce poplatku;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plátce povinen tuto změnu oznámit 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Není-li plátce poplatku, plní ohlašovací povinnost poplatník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Základ poplatku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Základem dílčího poplatku je objem odpadu odloženého z nemovité věci za kalendářní měsíc v litrech připadajícího na poplatníka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Objemem odpadu odloženého z nemovité věci za kalendářní měsíc připadající na poplatníka je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podíl objemu odpadu odloženého z této nemovité věci za kalendářní měsíc a počtu fyzických osob, které v této nemovité věci mají bydliště na konci kalendářního měsíce,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objem odpadu odloženého z této nemovité věci za kalendářní měsíc v případě, že v nemovité věci nemá bydliště žádná fyzická osoba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Sazba poplatku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0,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Kč za l.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Výpočet poplatku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vypočte jako součet dílčích poplatků za jednotlivé kalendářní měsíce, na jejichž konci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měl poplatník v nemovité věci bydliště,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neměla v nemovité věci bydliště žádná fyzická osoba v případě, že poplatníkem je vlastník této nemovité věci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Dílčí poplatek za kalendářní měsíc se vypočte jako součin základu dílčího poplatku zaokrouhleného na celé litry nahoru a sazby pro tento základ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Splatnost poplatku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 poplatku vyměří poplatek rozhodnutím; poplatek je splatný ve lhůtě 30 dnů ode dne oznámení tohoto rozhodnutí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Čl. 8</w:t>
        <w:br w:type="textWrapping"/>
        <w:t xml:space="preserve">Přechodné a zrušovací ustanovení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Zrušuje se obecně závazná vyhláška č. 1/2024 o místním poplatku za odkládání komunálního odpadu, ze dne 27. prosince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Čl. 9</w:t>
        <w:br w:type="textWrapping"/>
        <w:t xml:space="preserve">Účinnost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641.0" w:type="dxa"/>
        <w:jc w:val="left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Bc. Josef Ehrenberger v.r.</w:t>
              <w:br w:type="textWrapping"/>
              <w:t xml:space="preserve"> starosta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Lukáš Jedlička v.r.</w:t>
              <w:br w:type="textWrapping"/>
              <w:t xml:space="preserve"> místostarosta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10o odst. 1 zákona o místních poplatcích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15 odst. 1 zákona o místních poplatcích</w:t>
      </w:r>
    </w:p>
  </w:footnote>
  <w:footnote w:id="2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10j zákona o místních poplatcích</w:t>
      </w:r>
    </w:p>
  </w:footnote>
  <w:footnote w:id="3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10i zákona o místních poplatcích</w:t>
      </w:r>
    </w:p>
  </w:footnote>
  <w:footnote w:id="4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10n odst. 1 zákona o místních poplatcích</w:t>
      </w:r>
    </w:p>
  </w:footnote>
  <w:footnote w:id="5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10n odst. 2 zákona o místních poplatcích</w:t>
      </w:r>
    </w:p>
  </w:footnote>
  <w:footnote w:id="6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10p zákona o místních poplatcích</w:t>
      </w:r>
    </w:p>
  </w:footnote>
  <w:footnote w:id="7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14a odst. 1 a 2 zákona o místních poplatcích; v ohlášení plátce uvede zejména své identifikační údaje a skutečnosti rozhodné pro stanovení poplatku</w:t>
      </w:r>
    </w:p>
  </w:footnote>
  <w:footnote w:id="8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14a odst. 4 zákona o místních poplatcích</w:t>
      </w:r>
    </w:p>
  </w:footnote>
  <w:footnote w:id="9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Absencí plátce je míněna situace, kdy je osoba poplatníka a plátce totožná (např. vlastník nemovité věci, v níž nemá nikdo bydliště) a jedná tudíž pouze v postavení poplatníka.</w:t>
      </w:r>
    </w:p>
  </w:footnote>
  <w:footnote w:id="10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10k odst. 1 zákona o místních poplatcích</w:t>
      </w:r>
    </w:p>
  </w:footnote>
  <w:footnote w:id="11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10k odst. 3 zákona o místních poplatcích</w:t>
      </w:r>
    </w:p>
  </w:footnote>
  <w:footnote w:id="12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10m odst. 1 zákona o místních poplatcích</w:t>
      </w:r>
    </w:p>
  </w:footnote>
  <w:footnote w:id="13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10m odst. 2 zákona o místních poplatcích</w:t>
      </w:r>
    </w:p>
  </w:footnote>
  <w:footnote w:id="14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11 odst. 2 písm. b) ve spojení s § 11b odst. 2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8" w:before="238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ln" w:default="1">
    <w:name w:val="Normal"/>
    <w:qFormat w:val="1"/>
    <w:pPr>
      <w:suppressAutoHyphens w:val="1"/>
    </w:pPr>
  </w:style>
  <w:style w:type="paragraph" w:styleId="Nadpis1">
    <w:name w:val="heading 1"/>
    <w:basedOn w:val="Heading"/>
    <w:next w:val="Textbody"/>
    <w:uiPriority w:val="9"/>
    <w:qFormat w:val="1"/>
    <w:pPr>
      <w:spacing w:after="238" w:before="238"/>
      <w:jc w:val="center"/>
      <w:outlineLvl w:val="0"/>
    </w:pPr>
    <w:rPr>
      <w:b w:val="1"/>
      <w:bCs w:val="1"/>
      <w:sz w:val="24"/>
      <w:szCs w:val="24"/>
    </w:rPr>
  </w:style>
  <w:style w:type="paragraph" w:styleId="Nadpis2">
    <w:name w:val="heading 2"/>
    <w:basedOn w:val="Heading"/>
    <w:next w:val="Textbody"/>
    <w:uiPriority w:val="9"/>
    <w:unhideWhenUsed w:val="1"/>
    <w:qFormat w:val="1"/>
    <w:pPr>
      <w:spacing w:before="360" w:line="276" w:lineRule="auto"/>
      <w:jc w:val="center"/>
      <w:outlineLvl w:val="1"/>
    </w:pPr>
    <w:rPr>
      <w:b w:val="1"/>
      <w:bCs w:val="1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PingFang SC" w:hAnsi="Arial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  <w:rPr>
      <w:rFonts w:ascii="Arial" w:cs="Arial" w:eastAsia="Arial" w:hAnsi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Nzev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24"/>
      <w:szCs w:val="24"/>
    </w:rPr>
  </w:style>
  <w:style w:type="paragraph" w:styleId="UvodniVeta" w:customStyle="1">
    <w:name w:val="UvodniVeta"/>
    <w:basedOn w:val="Textbody"/>
    <w:pPr>
      <w:spacing w:after="120" w:before="62"/>
      <w:jc w:val="both"/>
    </w:pPr>
    <w:rPr>
      <w:sz w:val="22"/>
      <w:szCs w:val="22"/>
    </w:rPr>
  </w:style>
  <w:style w:type="paragraph" w:styleId="Odstavec" w:customStyle="1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paragraph" w:styleId="PodpisovePole" w:customStyle="1">
    <w:name w:val="PodpisovePole"/>
    <w:basedOn w:val="TableContents"/>
    <w:pPr>
      <w:jc w:val="center"/>
    </w:pPr>
    <w:rPr>
      <w:rFonts w:ascii="Arial" w:cs="Arial" w:eastAsia="Arial" w:hAnsi="Arial"/>
      <w:sz w:val="22"/>
      <w:szCs w:val="22"/>
    </w:rPr>
  </w:style>
  <w:style w:type="paragraph" w:styleId="Footnote" w:customStyle="1">
    <w:name w:val="Footnote"/>
    <w:basedOn w:val="Standard"/>
    <w:pPr>
      <w:suppressLineNumbers w:val="1"/>
      <w:ind w:left="170" w:hanging="170"/>
    </w:pPr>
    <w:rPr>
      <w:rFonts w:ascii="Arial" w:cs="Arial" w:eastAsia="Arial" w:hAnsi="Arial"/>
      <w:sz w:val="18"/>
      <w:szCs w:val="18"/>
    </w:rPr>
  </w:style>
  <w:style w:type="character" w:styleId="NumberingSymbols" w:customStyle="1">
    <w:name w:val="Numbering Symbols"/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JxF28QOod2laXfD1YWoeyaGAQ==">CgMxLjA4AHIhMUhBRDJnMlBzU0J6V1JUY05sYk53YUV3dVF3NmV0R3RY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2024-01-05T15:13:00Z</dcterms:created>
  <dc:creator>Obec</dc:creator>
</cp:coreProperties>
</file>