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uppressAutoHyphens w:val="true"/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Skali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čka</w:t>
        <w:br/>
        <w:t xml:space="preserve">Zastupitelstvo obce Skalička</w:t>
      </w:r>
    </w:p>
    <w:p>
      <w:pPr>
        <w:suppressAutoHyphens w:val="true"/>
        <w:spacing w:before="238" w:after="238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obce Skalička,</w:t>
        <w:br/>
        <w:t xml:space="preserve">kterou se zrušuje obecně z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č. 6/2023</w:t>
      </w:r>
    </w:p>
    <w:p>
      <w:pPr>
        <w:suppressAutoHyphens w:val="true"/>
        <w:spacing w:before="62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Skali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čka se na 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zasedání dne 16.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června 2026 usneslo vydat na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suppressAutoHyphens w:val="true"/>
        <w:spacing w:before="360" w:after="0" w:line="276"/>
        <w:ind w:right="0" w:left="0" w:firstLine="0"/>
        <w:jc w:val="center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  <w:t xml:space="preserve">Zrušovac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í ustanovení</w:t>
      </w:r>
    </w:p>
    <w:p>
      <w:pPr>
        <w:tabs>
          <w:tab w:val="left" w:pos="567" w:leader="none"/>
        </w:tabs>
        <w:suppressAutoHyphens w:val="true"/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šuje se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č. 6/2023, 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za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prostranství, ze dne 21.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června 2023.</w:t>
      </w:r>
    </w:p>
    <w:p>
      <w:pPr>
        <w:suppressAutoHyphens w:val="true"/>
        <w:spacing w:before="36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tabs>
          <w:tab w:val="left" w:pos="567" w:leader="none"/>
        </w:tabs>
        <w:suppressAutoHyphens w:val="true"/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 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tbl>
      <w:tblPr/>
      <w:tblGrid>
        <w:gridCol w:w="4820"/>
        <w:gridCol w:w="4821"/>
      </w:tblGrid>
      <w:tr>
        <w:trPr>
          <w:trHeight w:val="1134" w:hRule="auto"/>
          <w:jc w:val="left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bottom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ř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 Mráz v. r.</w:t>
              <w:br/>
              <w:t xml:space="preserve"> starosta</w:t>
            </w: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bottom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Pavel Klíma v. r.</w:t>
              <w:br/>
              <w:t xml:space="preserve"> místostarosta</w:t>
            </w:r>
          </w:p>
        </w:tc>
      </w:tr>
      <w:tr>
        <w:trPr>
          <w:trHeight w:val="1134" w:hRule="auto"/>
          <w:jc w:val="left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bottom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bottom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