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B6A95" w14:textId="296194D9" w:rsidR="00D2363C" w:rsidRPr="006E4975" w:rsidRDefault="00D2363C" w:rsidP="00D2363C">
      <w:pPr>
        <w:jc w:val="both"/>
        <w:rPr>
          <w:rFonts w:ascii="Arial" w:hAnsi="Arial" w:cs="Arial"/>
          <w:sz w:val="24"/>
          <w:szCs w:val="24"/>
        </w:rPr>
      </w:pPr>
      <w:r w:rsidRPr="006E4975">
        <w:rPr>
          <w:rFonts w:ascii="Arial" w:hAnsi="Arial" w:cs="Arial"/>
          <w:sz w:val="24"/>
          <w:szCs w:val="24"/>
        </w:rPr>
        <w:t>Příloha</w:t>
      </w:r>
      <w:r w:rsidR="005D1777" w:rsidRPr="006E4975">
        <w:rPr>
          <w:rFonts w:ascii="Arial" w:hAnsi="Arial" w:cs="Arial"/>
          <w:sz w:val="24"/>
          <w:szCs w:val="24"/>
        </w:rPr>
        <w:t xml:space="preserve"> č. 1</w:t>
      </w:r>
      <w:r w:rsidRPr="006E4975">
        <w:rPr>
          <w:rFonts w:ascii="Arial" w:hAnsi="Arial" w:cs="Arial"/>
          <w:sz w:val="24"/>
          <w:szCs w:val="24"/>
        </w:rPr>
        <w:t xml:space="preserve"> k nařízení </w:t>
      </w:r>
      <w:proofErr w:type="gramStart"/>
      <w:r w:rsidRPr="006E4975">
        <w:rPr>
          <w:rFonts w:ascii="Arial" w:hAnsi="Arial" w:cs="Arial"/>
          <w:sz w:val="24"/>
          <w:szCs w:val="24"/>
        </w:rPr>
        <w:t>č….</w:t>
      </w:r>
      <w:proofErr w:type="gramEnd"/>
      <w:r w:rsidRPr="006E4975">
        <w:rPr>
          <w:rFonts w:ascii="Arial" w:hAnsi="Arial" w:cs="Arial"/>
          <w:sz w:val="24"/>
          <w:szCs w:val="24"/>
        </w:rPr>
        <w:t>./</w:t>
      </w:r>
      <w:r w:rsidR="00CF556C">
        <w:rPr>
          <w:rFonts w:ascii="Arial" w:hAnsi="Arial" w:cs="Arial"/>
          <w:sz w:val="24"/>
          <w:szCs w:val="24"/>
        </w:rPr>
        <w:t>2025</w:t>
      </w:r>
      <w:r w:rsidRPr="006E4975">
        <w:rPr>
          <w:rFonts w:ascii="Arial" w:hAnsi="Arial" w:cs="Arial"/>
          <w:sz w:val="24"/>
          <w:szCs w:val="24"/>
        </w:rPr>
        <w:t xml:space="preserve">, kterým se stanovují požadavky na zpracování movitých archeologických nálezů, dokumentace k nim a na způsob jejich předání </w:t>
      </w:r>
      <w:r w:rsidR="00CF556C">
        <w:rPr>
          <w:rFonts w:ascii="Arial" w:hAnsi="Arial" w:cs="Arial"/>
          <w:sz w:val="24"/>
          <w:szCs w:val="24"/>
        </w:rPr>
        <w:t xml:space="preserve">Pardubickému </w:t>
      </w:r>
      <w:r w:rsidRPr="006E4975">
        <w:rPr>
          <w:rFonts w:ascii="Arial" w:hAnsi="Arial" w:cs="Arial"/>
          <w:sz w:val="24"/>
          <w:szCs w:val="24"/>
        </w:rPr>
        <w:t>kraji</w:t>
      </w:r>
    </w:p>
    <w:p w14:paraId="110B6A96" w14:textId="04276255" w:rsidR="00D2363C" w:rsidRPr="006E4975" w:rsidRDefault="00D2363C" w:rsidP="009018E2">
      <w:pPr>
        <w:jc w:val="center"/>
        <w:rPr>
          <w:rFonts w:ascii="Arial" w:eastAsia="Times New Roman" w:hAnsi="Arial" w:cs="Arial"/>
          <w:b/>
          <w:bCs/>
          <w:kern w:val="32"/>
          <w:sz w:val="24"/>
          <w:szCs w:val="24"/>
          <w:lang w:val="x-none" w:eastAsia="zh-CN"/>
        </w:rPr>
      </w:pPr>
    </w:p>
    <w:p w14:paraId="75F40329" w14:textId="2D2A2326" w:rsidR="009018E2" w:rsidRPr="006E4975" w:rsidRDefault="009018E2" w:rsidP="00F11581">
      <w:pPr>
        <w:rPr>
          <w:rFonts w:ascii="Arial" w:eastAsia="Times New Roman" w:hAnsi="Arial" w:cs="Arial"/>
          <w:b/>
          <w:bCs/>
          <w:kern w:val="32"/>
          <w:sz w:val="24"/>
          <w:szCs w:val="24"/>
          <w:lang w:val="x-none" w:eastAsia="zh-CN"/>
        </w:rPr>
      </w:pPr>
      <w:r w:rsidRPr="006E4975">
        <w:rPr>
          <w:rFonts w:ascii="Arial" w:eastAsia="Times New Roman" w:hAnsi="Arial" w:cs="Arial"/>
          <w:b/>
          <w:bCs/>
          <w:kern w:val="32"/>
          <w:sz w:val="24"/>
          <w:szCs w:val="24"/>
          <w:lang w:val="x-none" w:eastAsia="zh-CN"/>
        </w:rPr>
        <w:t>Způsob základního ošetření MAN, způsob jejich evidence a obsahové náležitosti dokumentace o předávaných MAN</w:t>
      </w:r>
    </w:p>
    <w:p w14:paraId="7C2607D6" w14:textId="267D8336" w:rsidR="00FD43D2" w:rsidRPr="006E4975" w:rsidRDefault="00FD43D2" w:rsidP="004C0ABD">
      <w:pPr>
        <w:pStyle w:val="Nadpis1"/>
        <w:numPr>
          <w:ilvl w:val="0"/>
          <w:numId w:val="8"/>
        </w:numPr>
        <w:jc w:val="both"/>
        <w:rPr>
          <w:rFonts w:ascii="Arial" w:hAnsi="Arial" w:cs="Arial"/>
          <w:sz w:val="24"/>
          <w:szCs w:val="24"/>
        </w:rPr>
      </w:pPr>
      <w:r w:rsidRPr="006E4975">
        <w:rPr>
          <w:rFonts w:ascii="Arial" w:hAnsi="Arial" w:cs="Arial"/>
          <w:sz w:val="24"/>
          <w:szCs w:val="24"/>
        </w:rPr>
        <w:t>Technické parametry ošetření</w:t>
      </w:r>
      <w:r w:rsidR="00566072" w:rsidRPr="006E4975">
        <w:rPr>
          <w:rFonts w:ascii="Arial" w:hAnsi="Arial" w:cs="Arial"/>
          <w:sz w:val="24"/>
          <w:szCs w:val="24"/>
          <w:lang w:val="cs-CZ"/>
        </w:rPr>
        <w:t xml:space="preserve"> a evidence</w:t>
      </w:r>
      <w:r w:rsidRPr="006E4975">
        <w:rPr>
          <w:rFonts w:ascii="Arial" w:hAnsi="Arial" w:cs="Arial"/>
          <w:sz w:val="24"/>
          <w:szCs w:val="24"/>
        </w:rPr>
        <w:t xml:space="preserve"> MAN</w:t>
      </w:r>
      <w:r w:rsidRPr="006E4975">
        <w:rPr>
          <w:rFonts w:ascii="Arial" w:hAnsi="Arial" w:cs="Arial"/>
          <w:sz w:val="24"/>
          <w:szCs w:val="24"/>
          <w:lang w:val="cs-CZ"/>
        </w:rPr>
        <w:t xml:space="preserve"> při jejich předání/převzetí</w:t>
      </w:r>
    </w:p>
    <w:p w14:paraId="795CA4FB" w14:textId="77777777" w:rsidR="00FD43D2" w:rsidRPr="006E4975" w:rsidRDefault="00FD43D2" w:rsidP="00FD43D2">
      <w:pPr>
        <w:keepNext/>
        <w:tabs>
          <w:tab w:val="num" w:pos="720"/>
        </w:tabs>
        <w:spacing w:before="120"/>
        <w:ind w:left="720" w:hanging="360"/>
        <w:jc w:val="both"/>
        <w:rPr>
          <w:rFonts w:ascii="Arial" w:hAnsi="Arial" w:cs="Arial"/>
          <w:b/>
          <w:sz w:val="24"/>
          <w:szCs w:val="24"/>
          <w:u w:val="single"/>
        </w:rPr>
      </w:pPr>
    </w:p>
    <w:p w14:paraId="5A078E7B" w14:textId="53C64BF4" w:rsidR="00FD43D2" w:rsidRPr="006E4975" w:rsidRDefault="00FD43D2" w:rsidP="00FD43D2">
      <w:pPr>
        <w:keepNext/>
        <w:tabs>
          <w:tab w:val="num" w:pos="720"/>
        </w:tabs>
        <w:spacing w:before="120"/>
        <w:ind w:left="720" w:hanging="360"/>
        <w:jc w:val="both"/>
        <w:rPr>
          <w:rFonts w:ascii="Arial" w:hAnsi="Arial" w:cs="Arial"/>
          <w:b/>
          <w:sz w:val="24"/>
          <w:szCs w:val="24"/>
        </w:rPr>
      </w:pPr>
      <w:r w:rsidRPr="006E4975">
        <w:rPr>
          <w:rFonts w:ascii="Arial" w:hAnsi="Arial" w:cs="Arial"/>
          <w:b/>
          <w:sz w:val="24"/>
          <w:szCs w:val="24"/>
        </w:rPr>
        <w:t>a) fyzický stav</w:t>
      </w:r>
    </w:p>
    <w:p w14:paraId="6EF1FAB1" w14:textId="281E852B" w:rsidR="00FD43D2" w:rsidRPr="006E4975" w:rsidRDefault="00FD43D2" w:rsidP="00FD43D2">
      <w:pPr>
        <w:numPr>
          <w:ilvl w:val="0"/>
          <w:numId w:val="4"/>
        </w:numPr>
        <w:tabs>
          <w:tab w:val="clear" w:pos="360"/>
          <w:tab w:val="num" w:pos="720"/>
        </w:tabs>
        <w:spacing w:after="0" w:line="240" w:lineRule="auto"/>
        <w:ind w:left="720"/>
        <w:jc w:val="both"/>
        <w:rPr>
          <w:rFonts w:ascii="Arial" w:hAnsi="Arial" w:cs="Arial"/>
          <w:sz w:val="24"/>
          <w:szCs w:val="24"/>
        </w:rPr>
      </w:pPr>
      <w:r w:rsidRPr="006E4975">
        <w:rPr>
          <w:rFonts w:ascii="Arial" w:hAnsi="Arial" w:cs="Arial"/>
          <w:b/>
          <w:sz w:val="24"/>
          <w:szCs w:val="24"/>
        </w:rPr>
        <w:t>keramika:</w:t>
      </w:r>
      <w:r w:rsidRPr="006E4975">
        <w:rPr>
          <w:rFonts w:ascii="Arial" w:hAnsi="Arial" w:cs="Arial"/>
          <w:sz w:val="24"/>
          <w:szCs w:val="24"/>
        </w:rPr>
        <w:t xml:space="preserve"> umytí, nezaměnitelná identifikace každého jedince, přípustná je hromadná identifikace na úrovni menšího logického celku (objekt, hrob apod.) nebo části menšího logického celku (část objektu, vrstva, kontextová jednotka), přípustná je rekonstrukce (slepení) odpovídajících částí,</w:t>
      </w:r>
    </w:p>
    <w:p w14:paraId="542B5BB9" w14:textId="48D78A0D" w:rsidR="00FD43D2" w:rsidRPr="006E4975" w:rsidRDefault="00FD43D2" w:rsidP="00FD43D2">
      <w:pPr>
        <w:numPr>
          <w:ilvl w:val="0"/>
          <w:numId w:val="4"/>
        </w:numPr>
        <w:tabs>
          <w:tab w:val="clear" w:pos="360"/>
          <w:tab w:val="num" w:pos="720"/>
        </w:tabs>
        <w:spacing w:after="0" w:line="240" w:lineRule="auto"/>
        <w:ind w:left="720"/>
        <w:jc w:val="both"/>
        <w:rPr>
          <w:rFonts w:ascii="Arial" w:hAnsi="Arial" w:cs="Arial"/>
          <w:sz w:val="24"/>
          <w:szCs w:val="24"/>
        </w:rPr>
      </w:pPr>
      <w:r w:rsidRPr="006E4975">
        <w:rPr>
          <w:rFonts w:ascii="Arial" w:hAnsi="Arial" w:cs="Arial"/>
          <w:b/>
          <w:sz w:val="24"/>
          <w:szCs w:val="24"/>
        </w:rPr>
        <w:t>kameny</w:t>
      </w:r>
      <w:r w:rsidRPr="006E4975">
        <w:rPr>
          <w:rFonts w:ascii="Arial" w:hAnsi="Arial" w:cs="Arial"/>
          <w:sz w:val="24"/>
          <w:szCs w:val="24"/>
        </w:rPr>
        <w:t>: umytí, nezaměnitelná identifikace každého jedince, přípustná je hromadná identifikace na úrovni menšího logického celku (objekt, hrob apod.) nebo části menšího logického celku (část objektu, vrstva, kontextová jednotka),</w:t>
      </w:r>
    </w:p>
    <w:p w14:paraId="1E6AB920" w14:textId="05CE3987" w:rsidR="00FD43D2" w:rsidRPr="006E4975" w:rsidRDefault="00FD43D2" w:rsidP="00FD43D2">
      <w:pPr>
        <w:numPr>
          <w:ilvl w:val="0"/>
          <w:numId w:val="4"/>
        </w:numPr>
        <w:tabs>
          <w:tab w:val="clear" w:pos="360"/>
          <w:tab w:val="num" w:pos="720"/>
        </w:tabs>
        <w:spacing w:after="0" w:line="240" w:lineRule="auto"/>
        <w:ind w:left="720"/>
        <w:jc w:val="both"/>
        <w:rPr>
          <w:rFonts w:ascii="Arial" w:hAnsi="Arial" w:cs="Arial"/>
          <w:sz w:val="24"/>
          <w:szCs w:val="24"/>
        </w:rPr>
      </w:pPr>
      <w:r w:rsidRPr="006E4975">
        <w:rPr>
          <w:rFonts w:ascii="Arial" w:hAnsi="Arial" w:cs="Arial"/>
          <w:b/>
          <w:sz w:val="24"/>
          <w:szCs w:val="24"/>
        </w:rPr>
        <w:t>kovy:</w:t>
      </w:r>
      <w:r w:rsidRPr="006E4975">
        <w:rPr>
          <w:rFonts w:ascii="Arial" w:hAnsi="Arial" w:cs="Arial"/>
          <w:sz w:val="24"/>
          <w:szCs w:val="24"/>
        </w:rPr>
        <w:t xml:space="preserve"> základní laboratorní ošetření (stabilizace, tj. nález je zajištěn tak, aby nedocházelo k jeho degradaci), může provádět pouze osoba s odpovídající praxí, nezaměnitelná identifikace každého jedince</w:t>
      </w:r>
      <w:r w:rsidR="00566072" w:rsidRPr="006E4975">
        <w:rPr>
          <w:rFonts w:ascii="Arial" w:hAnsi="Arial" w:cs="Arial"/>
          <w:sz w:val="24"/>
          <w:szCs w:val="24"/>
        </w:rPr>
        <w:t>, hromadná identifikace není přípustná,</w:t>
      </w:r>
    </w:p>
    <w:p w14:paraId="7F4CD032" w14:textId="5381AADC" w:rsidR="00FD43D2" w:rsidRPr="006E4975" w:rsidRDefault="00FD43D2" w:rsidP="00FD43D2">
      <w:pPr>
        <w:numPr>
          <w:ilvl w:val="0"/>
          <w:numId w:val="4"/>
        </w:numPr>
        <w:tabs>
          <w:tab w:val="clear" w:pos="360"/>
          <w:tab w:val="num" w:pos="720"/>
        </w:tabs>
        <w:spacing w:after="0" w:line="240" w:lineRule="auto"/>
        <w:ind w:left="720"/>
        <w:jc w:val="both"/>
        <w:rPr>
          <w:rFonts w:ascii="Arial" w:hAnsi="Arial" w:cs="Arial"/>
          <w:sz w:val="24"/>
          <w:szCs w:val="24"/>
        </w:rPr>
      </w:pPr>
      <w:r w:rsidRPr="006E4975">
        <w:rPr>
          <w:rFonts w:ascii="Arial" w:hAnsi="Arial" w:cs="Arial"/>
          <w:b/>
          <w:sz w:val="24"/>
          <w:szCs w:val="24"/>
        </w:rPr>
        <w:t>sklo</w:t>
      </w:r>
      <w:r w:rsidRPr="006E4975">
        <w:rPr>
          <w:rFonts w:ascii="Arial" w:hAnsi="Arial" w:cs="Arial"/>
          <w:sz w:val="24"/>
          <w:szCs w:val="24"/>
        </w:rPr>
        <w:t xml:space="preserve">: základní laboratorní ošetření (stabilizace, tj. nález je zajištěn tak, aby nedocházelo k jeho degradaci), může provádět pouze osoba s odpovídající praxí, nezaměnitelná identifikace každého jedince, </w:t>
      </w:r>
      <w:r w:rsidR="00566072" w:rsidRPr="006E4975">
        <w:rPr>
          <w:rFonts w:ascii="Arial" w:hAnsi="Arial" w:cs="Arial"/>
          <w:sz w:val="24"/>
          <w:szCs w:val="24"/>
        </w:rPr>
        <w:t xml:space="preserve">přípustná je hromadná identifikace na úrovni menšího logického celku (objekt, hrob apod.) nebo části menšího logického celku (část objektu, vrstva, kontextová jednotka), </w:t>
      </w:r>
      <w:r w:rsidRPr="006E4975">
        <w:rPr>
          <w:rFonts w:ascii="Arial" w:hAnsi="Arial" w:cs="Arial"/>
          <w:sz w:val="24"/>
          <w:szCs w:val="24"/>
        </w:rPr>
        <w:t>přípustná je rekonstrukce (slepení) odpovídajících částí</w:t>
      </w:r>
    </w:p>
    <w:p w14:paraId="40DC0A9F" w14:textId="054B0913" w:rsidR="00FD43D2" w:rsidRPr="006E4975" w:rsidRDefault="00FD43D2" w:rsidP="00FD43D2">
      <w:pPr>
        <w:numPr>
          <w:ilvl w:val="0"/>
          <w:numId w:val="4"/>
        </w:numPr>
        <w:tabs>
          <w:tab w:val="clear" w:pos="360"/>
          <w:tab w:val="num" w:pos="720"/>
        </w:tabs>
        <w:spacing w:after="0" w:line="240" w:lineRule="auto"/>
        <w:ind w:left="720"/>
        <w:jc w:val="both"/>
        <w:rPr>
          <w:rFonts w:ascii="Arial" w:hAnsi="Arial" w:cs="Arial"/>
          <w:sz w:val="24"/>
          <w:szCs w:val="24"/>
        </w:rPr>
      </w:pPr>
      <w:r w:rsidRPr="006E4975">
        <w:rPr>
          <w:rFonts w:ascii="Arial" w:hAnsi="Arial" w:cs="Arial"/>
          <w:b/>
          <w:sz w:val="24"/>
          <w:szCs w:val="24"/>
        </w:rPr>
        <w:t>organické materiály:</w:t>
      </w:r>
      <w:r w:rsidRPr="006E4975">
        <w:rPr>
          <w:rFonts w:ascii="Arial" w:hAnsi="Arial" w:cs="Arial"/>
          <w:sz w:val="24"/>
          <w:szCs w:val="24"/>
        </w:rPr>
        <w:t xml:space="preserve"> základní laboratorní ošetření (stabilizace, tj. nález je zajištěn tak, aby nedocházelo k jeho degradaci), může provádět pouze osoba s odpovídající praxí, nezaměnitelná identifikace každého jedince,</w:t>
      </w:r>
      <w:r w:rsidR="00566072" w:rsidRPr="006E4975">
        <w:rPr>
          <w:rFonts w:ascii="Arial" w:hAnsi="Arial" w:cs="Arial"/>
          <w:sz w:val="24"/>
          <w:szCs w:val="24"/>
        </w:rPr>
        <w:t xml:space="preserve"> přípustná je hromadná identifikace na úrovni menšího logického celku (objekt, hrob apod.) nebo části menšího logického celku (část objektu, vrstva, kontextová jednotka), </w:t>
      </w:r>
      <w:r w:rsidRPr="006E4975">
        <w:rPr>
          <w:rFonts w:ascii="Arial" w:hAnsi="Arial" w:cs="Arial"/>
          <w:sz w:val="24"/>
          <w:szCs w:val="24"/>
        </w:rPr>
        <w:t>v případě vzorků pro analýzy a dalších přírodnin postačí označení na obal</w:t>
      </w:r>
    </w:p>
    <w:p w14:paraId="2DEF193F" w14:textId="77777777" w:rsidR="00566072" w:rsidRPr="006E4975" w:rsidRDefault="00566072" w:rsidP="00FD43D2">
      <w:pPr>
        <w:pStyle w:val="Zkladntext"/>
        <w:jc w:val="both"/>
        <w:rPr>
          <w:rFonts w:ascii="Arial" w:hAnsi="Arial" w:cs="Arial"/>
          <w:sz w:val="24"/>
          <w:lang w:val="cs-CZ"/>
        </w:rPr>
      </w:pPr>
    </w:p>
    <w:p w14:paraId="5490445C" w14:textId="6A9E5434" w:rsidR="00FD43D2" w:rsidRPr="006E4975" w:rsidRDefault="00566072" w:rsidP="00FD43D2">
      <w:pPr>
        <w:pStyle w:val="Zkladntext"/>
        <w:jc w:val="both"/>
        <w:rPr>
          <w:rFonts w:ascii="Arial" w:hAnsi="Arial" w:cs="Arial"/>
          <w:sz w:val="24"/>
          <w:lang w:val="cs-CZ"/>
        </w:rPr>
      </w:pPr>
      <w:r w:rsidRPr="006E4975">
        <w:rPr>
          <w:rFonts w:ascii="Arial" w:hAnsi="Arial" w:cs="Arial"/>
          <w:sz w:val="24"/>
          <w:lang w:val="cs-CZ"/>
        </w:rPr>
        <w:t>Identifikace MAN na úrovni jedince, resp. případná přípustná hromadná identifikace MAN bude na jednotlivých nálezech, resp. jejich obalech provedena ve formě číselného kódu (</w:t>
      </w:r>
      <w:r w:rsidR="00ED0B29">
        <w:rPr>
          <w:rFonts w:ascii="Arial" w:hAnsi="Arial" w:cs="Arial"/>
          <w:sz w:val="24"/>
          <w:lang w:val="cs-CZ"/>
        </w:rPr>
        <w:t xml:space="preserve">evidenčního </w:t>
      </w:r>
      <w:r w:rsidRPr="006E4975">
        <w:rPr>
          <w:rFonts w:ascii="Arial" w:hAnsi="Arial" w:cs="Arial"/>
          <w:sz w:val="24"/>
          <w:lang w:val="cs-CZ"/>
        </w:rPr>
        <w:t>čísla), který oprávněná organizace obdržela dle čl. 2, bodu 2 Nařízení kraje.</w:t>
      </w:r>
    </w:p>
    <w:p w14:paraId="6EC393FB" w14:textId="77777777" w:rsidR="00566072" w:rsidRPr="006E4975" w:rsidRDefault="00566072" w:rsidP="00FD43D2">
      <w:pPr>
        <w:pStyle w:val="Zkladntext"/>
        <w:jc w:val="both"/>
        <w:rPr>
          <w:rFonts w:ascii="Arial" w:hAnsi="Arial" w:cs="Arial"/>
          <w:sz w:val="24"/>
          <w:lang w:val="cs-CZ"/>
        </w:rPr>
      </w:pPr>
    </w:p>
    <w:p w14:paraId="3D9B6C04" w14:textId="26D0BC30" w:rsidR="00FD43D2" w:rsidRPr="006E4975" w:rsidRDefault="00FD43D2" w:rsidP="00FD43D2">
      <w:pPr>
        <w:keepNext/>
        <w:spacing w:before="120"/>
        <w:ind w:left="360"/>
        <w:jc w:val="both"/>
        <w:rPr>
          <w:rFonts w:ascii="Arial" w:hAnsi="Arial" w:cs="Arial"/>
          <w:b/>
          <w:sz w:val="24"/>
          <w:szCs w:val="24"/>
        </w:rPr>
      </w:pPr>
      <w:r w:rsidRPr="006E4975">
        <w:rPr>
          <w:rFonts w:ascii="Arial" w:hAnsi="Arial" w:cs="Arial"/>
          <w:b/>
          <w:sz w:val="24"/>
          <w:szCs w:val="24"/>
        </w:rPr>
        <w:t xml:space="preserve">b) obaly </w:t>
      </w:r>
    </w:p>
    <w:p w14:paraId="0E8BB331" w14:textId="6ACB1B0B" w:rsidR="00FD43D2" w:rsidRPr="006E4975" w:rsidRDefault="00FD43D2" w:rsidP="00FD43D2">
      <w:pPr>
        <w:numPr>
          <w:ilvl w:val="3"/>
          <w:numId w:val="4"/>
        </w:numPr>
        <w:tabs>
          <w:tab w:val="clear" w:pos="360"/>
          <w:tab w:val="num" w:pos="720"/>
          <w:tab w:val="left" w:pos="2668"/>
          <w:tab w:val="num" w:pos="2880"/>
        </w:tabs>
        <w:spacing w:after="0" w:line="240" w:lineRule="auto"/>
        <w:ind w:left="720"/>
        <w:jc w:val="both"/>
        <w:rPr>
          <w:rFonts w:ascii="Arial" w:hAnsi="Arial" w:cs="Arial"/>
          <w:sz w:val="24"/>
          <w:szCs w:val="24"/>
        </w:rPr>
      </w:pPr>
      <w:r w:rsidRPr="006E4975">
        <w:rPr>
          <w:rFonts w:ascii="Arial" w:hAnsi="Arial" w:cs="Arial"/>
          <w:sz w:val="24"/>
          <w:szCs w:val="24"/>
        </w:rPr>
        <w:t xml:space="preserve">keramika: </w:t>
      </w:r>
      <w:r w:rsidR="00AC5A18" w:rsidRPr="006E4975">
        <w:rPr>
          <w:rFonts w:ascii="Arial" w:hAnsi="Arial" w:cs="Arial"/>
          <w:sz w:val="24"/>
          <w:szCs w:val="24"/>
        </w:rPr>
        <w:t xml:space="preserve">doporučeny jsou </w:t>
      </w:r>
      <w:r w:rsidRPr="006E4975">
        <w:rPr>
          <w:rFonts w:ascii="Arial" w:hAnsi="Arial" w:cs="Arial"/>
          <w:sz w:val="24"/>
          <w:szCs w:val="24"/>
        </w:rPr>
        <w:t>zdvojené</w:t>
      </w:r>
      <w:r w:rsidRPr="006E4975">
        <w:rPr>
          <w:rFonts w:ascii="Arial" w:hAnsi="Arial" w:cs="Arial"/>
          <w:color w:val="FF0000"/>
          <w:sz w:val="24"/>
          <w:szCs w:val="24"/>
        </w:rPr>
        <w:t xml:space="preserve"> </w:t>
      </w:r>
      <w:r w:rsidRPr="006E4975">
        <w:rPr>
          <w:rFonts w:ascii="Arial" w:hAnsi="Arial" w:cs="Arial"/>
          <w:sz w:val="24"/>
          <w:szCs w:val="24"/>
        </w:rPr>
        <w:t>papírové sáčky, standardizované bedny, u slepených jedinců další odpovídající ochranný obal (dřevitá vata, balicí papír, bublinová folie)</w:t>
      </w:r>
    </w:p>
    <w:p w14:paraId="20661B32" w14:textId="1319CC2E" w:rsidR="00FD43D2" w:rsidRPr="006E4975" w:rsidRDefault="00FD43D2" w:rsidP="00FD43D2">
      <w:pPr>
        <w:numPr>
          <w:ilvl w:val="3"/>
          <w:numId w:val="4"/>
        </w:numPr>
        <w:tabs>
          <w:tab w:val="clear" w:pos="360"/>
          <w:tab w:val="num" w:pos="720"/>
          <w:tab w:val="left" w:pos="2668"/>
          <w:tab w:val="num" w:pos="2880"/>
        </w:tabs>
        <w:spacing w:after="0" w:line="240" w:lineRule="auto"/>
        <w:ind w:left="720"/>
        <w:jc w:val="both"/>
        <w:rPr>
          <w:rFonts w:ascii="Arial" w:hAnsi="Arial" w:cs="Arial"/>
          <w:sz w:val="24"/>
          <w:szCs w:val="24"/>
        </w:rPr>
      </w:pPr>
      <w:r w:rsidRPr="006E4975">
        <w:rPr>
          <w:rFonts w:ascii="Arial" w:hAnsi="Arial" w:cs="Arial"/>
          <w:sz w:val="24"/>
          <w:szCs w:val="24"/>
        </w:rPr>
        <w:t xml:space="preserve">kameny: </w:t>
      </w:r>
      <w:r w:rsidR="00AC5A18" w:rsidRPr="006E4975">
        <w:rPr>
          <w:rFonts w:ascii="Arial" w:hAnsi="Arial" w:cs="Arial"/>
          <w:sz w:val="24"/>
          <w:szCs w:val="24"/>
        </w:rPr>
        <w:t xml:space="preserve">doporučeny jsou </w:t>
      </w:r>
      <w:r w:rsidRPr="006E4975">
        <w:rPr>
          <w:rFonts w:ascii="Arial" w:hAnsi="Arial" w:cs="Arial"/>
          <w:sz w:val="24"/>
          <w:szCs w:val="24"/>
        </w:rPr>
        <w:t xml:space="preserve">zdvojené papírové sáčky </w:t>
      </w:r>
    </w:p>
    <w:p w14:paraId="082E1014" w14:textId="2D34E12D" w:rsidR="00FD43D2" w:rsidRPr="006E4975" w:rsidRDefault="00FD43D2" w:rsidP="00FD43D2">
      <w:pPr>
        <w:numPr>
          <w:ilvl w:val="3"/>
          <w:numId w:val="4"/>
        </w:numPr>
        <w:tabs>
          <w:tab w:val="clear" w:pos="360"/>
          <w:tab w:val="num" w:pos="720"/>
          <w:tab w:val="left" w:pos="2668"/>
          <w:tab w:val="num" w:pos="2880"/>
        </w:tabs>
        <w:spacing w:after="0" w:line="240" w:lineRule="auto"/>
        <w:ind w:left="720"/>
        <w:jc w:val="both"/>
        <w:rPr>
          <w:rFonts w:ascii="Arial" w:hAnsi="Arial" w:cs="Arial"/>
          <w:sz w:val="24"/>
          <w:szCs w:val="24"/>
        </w:rPr>
      </w:pPr>
      <w:r w:rsidRPr="006E4975">
        <w:rPr>
          <w:rFonts w:ascii="Arial" w:hAnsi="Arial" w:cs="Arial"/>
          <w:sz w:val="24"/>
          <w:szCs w:val="24"/>
        </w:rPr>
        <w:t xml:space="preserve">kovy: sáčky perforované zipové (plast), </w:t>
      </w:r>
      <w:r w:rsidR="00AC5A18" w:rsidRPr="006E4975">
        <w:rPr>
          <w:rFonts w:ascii="Arial" w:hAnsi="Arial" w:cs="Arial"/>
          <w:sz w:val="24"/>
          <w:szCs w:val="24"/>
        </w:rPr>
        <w:t xml:space="preserve">v </w:t>
      </w:r>
      <w:r w:rsidRPr="006E4975">
        <w:rPr>
          <w:rFonts w:ascii="Arial" w:hAnsi="Arial" w:cs="Arial"/>
          <w:sz w:val="24"/>
          <w:szCs w:val="24"/>
        </w:rPr>
        <w:t>případě potřeby v samostatných ochranných obalech</w:t>
      </w:r>
    </w:p>
    <w:p w14:paraId="6A2B8A9B" w14:textId="411367BB" w:rsidR="00FD43D2" w:rsidRPr="006E4975" w:rsidRDefault="00FD43D2" w:rsidP="00FD43D2">
      <w:pPr>
        <w:numPr>
          <w:ilvl w:val="3"/>
          <w:numId w:val="4"/>
        </w:numPr>
        <w:tabs>
          <w:tab w:val="clear" w:pos="360"/>
          <w:tab w:val="num" w:pos="720"/>
          <w:tab w:val="left" w:pos="2668"/>
          <w:tab w:val="num" w:pos="2880"/>
        </w:tabs>
        <w:spacing w:after="0" w:line="240" w:lineRule="auto"/>
        <w:ind w:left="720"/>
        <w:jc w:val="both"/>
        <w:rPr>
          <w:rFonts w:ascii="Arial" w:hAnsi="Arial" w:cs="Arial"/>
          <w:sz w:val="24"/>
          <w:szCs w:val="24"/>
        </w:rPr>
      </w:pPr>
      <w:r w:rsidRPr="006E4975">
        <w:rPr>
          <w:rFonts w:ascii="Arial" w:hAnsi="Arial" w:cs="Arial"/>
          <w:sz w:val="24"/>
          <w:szCs w:val="24"/>
        </w:rPr>
        <w:t xml:space="preserve">sklo: sáčky perforované zipové (plast), </w:t>
      </w:r>
      <w:r w:rsidR="00AC5A18" w:rsidRPr="006E4975">
        <w:rPr>
          <w:rFonts w:ascii="Arial" w:hAnsi="Arial" w:cs="Arial"/>
          <w:sz w:val="24"/>
          <w:szCs w:val="24"/>
        </w:rPr>
        <w:t xml:space="preserve">v </w:t>
      </w:r>
      <w:r w:rsidRPr="006E4975">
        <w:rPr>
          <w:rFonts w:ascii="Arial" w:hAnsi="Arial" w:cs="Arial"/>
          <w:sz w:val="24"/>
          <w:szCs w:val="24"/>
        </w:rPr>
        <w:t>případě potřeby v samostatných ochranných obalech</w:t>
      </w:r>
    </w:p>
    <w:p w14:paraId="2371571E" w14:textId="77777777" w:rsidR="00FD43D2" w:rsidRPr="006E4975" w:rsidRDefault="00FD43D2" w:rsidP="00FD43D2">
      <w:pPr>
        <w:numPr>
          <w:ilvl w:val="3"/>
          <w:numId w:val="4"/>
        </w:numPr>
        <w:tabs>
          <w:tab w:val="clear" w:pos="360"/>
          <w:tab w:val="num" w:pos="720"/>
          <w:tab w:val="left" w:pos="2668"/>
          <w:tab w:val="num" w:pos="2880"/>
        </w:tabs>
        <w:spacing w:after="0" w:line="240" w:lineRule="auto"/>
        <w:ind w:left="720"/>
        <w:jc w:val="both"/>
        <w:rPr>
          <w:rFonts w:ascii="Arial" w:hAnsi="Arial" w:cs="Arial"/>
          <w:sz w:val="24"/>
          <w:szCs w:val="24"/>
        </w:rPr>
      </w:pPr>
      <w:r w:rsidRPr="006E4975">
        <w:rPr>
          <w:rFonts w:ascii="Arial" w:hAnsi="Arial" w:cs="Arial"/>
          <w:sz w:val="24"/>
          <w:szCs w:val="24"/>
        </w:rPr>
        <w:t>organické materiály: obal plastový, forma odpovídající nálezu</w:t>
      </w:r>
    </w:p>
    <w:p w14:paraId="53591C68" w14:textId="207F4AA0" w:rsidR="0082658F" w:rsidRPr="006E4975" w:rsidRDefault="0082658F" w:rsidP="0082658F">
      <w:pPr>
        <w:rPr>
          <w:rFonts w:ascii="Arial" w:hAnsi="Arial" w:cs="Arial"/>
          <w:sz w:val="24"/>
          <w:szCs w:val="24"/>
          <w:lang w:eastAsia="zh-CN"/>
        </w:rPr>
      </w:pPr>
    </w:p>
    <w:p w14:paraId="4E5E9FDC" w14:textId="70275E0B" w:rsidR="00AC5A18" w:rsidRDefault="00AC5A18" w:rsidP="0082658F">
      <w:pPr>
        <w:rPr>
          <w:rFonts w:ascii="Arial" w:hAnsi="Arial" w:cs="Arial"/>
          <w:sz w:val="24"/>
          <w:szCs w:val="24"/>
          <w:lang w:eastAsia="zh-CN"/>
        </w:rPr>
      </w:pPr>
      <w:r w:rsidRPr="006E4975">
        <w:rPr>
          <w:rFonts w:ascii="Arial" w:hAnsi="Arial" w:cs="Arial"/>
          <w:sz w:val="24"/>
          <w:szCs w:val="24"/>
          <w:lang w:eastAsia="zh-CN"/>
        </w:rPr>
        <w:t xml:space="preserve">Obaly </w:t>
      </w:r>
      <w:r w:rsidR="00F11581">
        <w:rPr>
          <w:rFonts w:ascii="Arial" w:hAnsi="Arial" w:cs="Arial"/>
          <w:sz w:val="24"/>
          <w:szCs w:val="24"/>
          <w:lang w:eastAsia="zh-CN"/>
        </w:rPr>
        <w:t>(</w:t>
      </w:r>
      <w:r w:rsidRPr="006E4975">
        <w:rPr>
          <w:rFonts w:ascii="Arial" w:hAnsi="Arial" w:cs="Arial"/>
          <w:sz w:val="24"/>
          <w:szCs w:val="24"/>
          <w:lang w:eastAsia="zh-CN"/>
        </w:rPr>
        <w:t>sáčky) jsou označovány vzrůstající jednoduchou číselnou řadou.</w:t>
      </w:r>
    </w:p>
    <w:p w14:paraId="04D9BE7F" w14:textId="77777777" w:rsidR="00B60DAF" w:rsidRPr="006E4975" w:rsidRDefault="00B60DAF" w:rsidP="0082658F">
      <w:pPr>
        <w:rPr>
          <w:rFonts w:ascii="Arial" w:hAnsi="Arial" w:cs="Arial"/>
          <w:sz w:val="24"/>
          <w:szCs w:val="24"/>
          <w:lang w:eastAsia="zh-CN"/>
        </w:rPr>
      </w:pPr>
    </w:p>
    <w:p w14:paraId="110B6A99" w14:textId="2D256B2C" w:rsidR="00AF3133" w:rsidRPr="006E4975" w:rsidRDefault="00E70767" w:rsidP="00AF3133">
      <w:pPr>
        <w:keepNext/>
        <w:spacing w:before="60" w:after="60"/>
        <w:jc w:val="both"/>
        <w:outlineLvl w:val="0"/>
        <w:rPr>
          <w:rFonts w:ascii="Arial" w:hAnsi="Arial" w:cs="Arial"/>
          <w:b/>
          <w:sz w:val="24"/>
          <w:szCs w:val="24"/>
        </w:rPr>
      </w:pPr>
      <w:r w:rsidRPr="006E4975">
        <w:rPr>
          <w:rFonts w:ascii="Arial" w:hAnsi="Arial" w:cs="Arial"/>
          <w:b/>
          <w:sz w:val="24"/>
          <w:szCs w:val="24"/>
        </w:rPr>
        <w:lastRenderedPageBreak/>
        <w:t> 2. S</w:t>
      </w:r>
      <w:r w:rsidR="00AF3133" w:rsidRPr="006E4975">
        <w:rPr>
          <w:rFonts w:ascii="Arial" w:hAnsi="Arial" w:cs="Arial"/>
          <w:b/>
          <w:sz w:val="24"/>
          <w:szCs w:val="24"/>
        </w:rPr>
        <w:t>eznam nálezů:</w:t>
      </w:r>
    </w:p>
    <w:p w14:paraId="110B6AA7" w14:textId="7957FAD9" w:rsidR="00AF3133" w:rsidRPr="006E4975" w:rsidRDefault="00AF3133" w:rsidP="00AF3133">
      <w:pPr>
        <w:spacing w:after="0" w:line="240" w:lineRule="auto"/>
        <w:jc w:val="both"/>
        <w:rPr>
          <w:rFonts w:ascii="Arial" w:hAnsi="Arial" w:cs="Arial"/>
          <w:sz w:val="24"/>
          <w:szCs w:val="24"/>
        </w:rPr>
      </w:pPr>
    </w:p>
    <w:p w14:paraId="3F3F6280" w14:textId="3F02793B" w:rsidR="00AC5A18" w:rsidRPr="006E4975" w:rsidRDefault="00AC5A18" w:rsidP="00AF3133">
      <w:pPr>
        <w:spacing w:after="0" w:line="240" w:lineRule="auto"/>
        <w:jc w:val="both"/>
        <w:rPr>
          <w:rFonts w:ascii="Arial" w:hAnsi="Arial" w:cs="Arial"/>
          <w:bCs/>
          <w:sz w:val="24"/>
          <w:szCs w:val="24"/>
          <w:u w:val="single"/>
        </w:rPr>
      </w:pPr>
      <w:r w:rsidRPr="006E4975">
        <w:rPr>
          <w:rFonts w:ascii="Arial" w:hAnsi="Arial" w:cs="Arial"/>
          <w:sz w:val="24"/>
          <w:szCs w:val="24"/>
        </w:rPr>
        <w:t xml:space="preserve">Seznam nálezů obsahuje záhlaví s </w:t>
      </w:r>
      <w:r w:rsidRPr="006E4975">
        <w:rPr>
          <w:rFonts w:ascii="Arial" w:hAnsi="Arial" w:cs="Arial"/>
          <w:bCs/>
          <w:sz w:val="24"/>
          <w:szCs w:val="24"/>
          <w:u w:val="single"/>
        </w:rPr>
        <w:t>číslem projektu výzkumu v AMČR a položkový katalog obsahující:</w:t>
      </w:r>
    </w:p>
    <w:p w14:paraId="5CF1B39C" w14:textId="1636FD74" w:rsidR="00AC5A18" w:rsidRPr="006E4975" w:rsidRDefault="00AC5A18" w:rsidP="004C0ABD">
      <w:pPr>
        <w:numPr>
          <w:ilvl w:val="0"/>
          <w:numId w:val="1"/>
        </w:numPr>
        <w:tabs>
          <w:tab w:val="num" w:pos="720"/>
        </w:tabs>
        <w:spacing w:after="0" w:line="240" w:lineRule="auto"/>
        <w:ind w:left="1068" w:hanging="708"/>
        <w:jc w:val="both"/>
        <w:rPr>
          <w:rFonts w:ascii="Arial" w:hAnsi="Arial" w:cs="Arial"/>
          <w:sz w:val="24"/>
          <w:szCs w:val="24"/>
        </w:rPr>
      </w:pPr>
      <w:r w:rsidRPr="006E4975">
        <w:rPr>
          <w:rFonts w:ascii="Arial" w:hAnsi="Arial" w:cs="Arial"/>
          <w:sz w:val="24"/>
          <w:szCs w:val="24"/>
        </w:rPr>
        <w:t>datum získání (alternativně datum výzkumu)</w:t>
      </w:r>
    </w:p>
    <w:p w14:paraId="469DD136" w14:textId="3C1B051A" w:rsidR="00AC5A18" w:rsidRPr="006E4975" w:rsidRDefault="00AC5A18" w:rsidP="00AC5A18">
      <w:pPr>
        <w:numPr>
          <w:ilvl w:val="0"/>
          <w:numId w:val="1"/>
        </w:numPr>
        <w:tabs>
          <w:tab w:val="num" w:pos="720"/>
        </w:tabs>
        <w:spacing w:after="0" w:line="240" w:lineRule="auto"/>
        <w:ind w:left="1068" w:hanging="708"/>
        <w:jc w:val="both"/>
        <w:rPr>
          <w:rFonts w:ascii="Arial" w:hAnsi="Arial" w:cs="Arial"/>
          <w:sz w:val="24"/>
          <w:szCs w:val="24"/>
        </w:rPr>
      </w:pPr>
      <w:r w:rsidRPr="006E4975">
        <w:rPr>
          <w:rFonts w:ascii="Arial" w:hAnsi="Arial" w:cs="Arial"/>
          <w:sz w:val="24"/>
          <w:szCs w:val="24"/>
        </w:rPr>
        <w:t>číslo sáčku ve vzrůstajícím pořadí</w:t>
      </w:r>
    </w:p>
    <w:p w14:paraId="739F7B4D" w14:textId="436A8116" w:rsidR="00AC5A18" w:rsidRPr="006E4975" w:rsidRDefault="00E70767" w:rsidP="00AC5A18">
      <w:pPr>
        <w:numPr>
          <w:ilvl w:val="0"/>
          <w:numId w:val="1"/>
        </w:numPr>
        <w:tabs>
          <w:tab w:val="num" w:pos="720"/>
        </w:tabs>
        <w:spacing w:after="0" w:line="240" w:lineRule="auto"/>
        <w:ind w:left="1068" w:hanging="708"/>
        <w:jc w:val="both"/>
        <w:rPr>
          <w:rFonts w:ascii="Arial" w:hAnsi="Arial" w:cs="Arial"/>
          <w:sz w:val="24"/>
          <w:szCs w:val="24"/>
        </w:rPr>
      </w:pPr>
      <w:r w:rsidRPr="006E4975">
        <w:rPr>
          <w:rFonts w:ascii="Arial" w:hAnsi="Arial" w:cs="Arial"/>
          <w:sz w:val="24"/>
          <w:szCs w:val="24"/>
        </w:rPr>
        <w:t>číslo objektu</w:t>
      </w:r>
      <w:r w:rsidR="006E1438">
        <w:rPr>
          <w:rFonts w:ascii="Arial" w:hAnsi="Arial" w:cs="Arial"/>
          <w:sz w:val="24"/>
          <w:szCs w:val="24"/>
        </w:rPr>
        <w:t>, sektor</w:t>
      </w:r>
    </w:p>
    <w:p w14:paraId="2C611542" w14:textId="117091E8" w:rsidR="00E70767" w:rsidRPr="006E4975" w:rsidRDefault="00E70767" w:rsidP="00AC5A18">
      <w:pPr>
        <w:numPr>
          <w:ilvl w:val="0"/>
          <w:numId w:val="1"/>
        </w:numPr>
        <w:tabs>
          <w:tab w:val="num" w:pos="720"/>
        </w:tabs>
        <w:spacing w:after="0" w:line="240" w:lineRule="auto"/>
        <w:ind w:left="1068" w:hanging="708"/>
        <w:jc w:val="both"/>
        <w:rPr>
          <w:rFonts w:ascii="Arial" w:hAnsi="Arial" w:cs="Arial"/>
          <w:sz w:val="24"/>
          <w:szCs w:val="24"/>
        </w:rPr>
      </w:pPr>
      <w:r w:rsidRPr="006E4975">
        <w:rPr>
          <w:rFonts w:ascii="Arial" w:hAnsi="Arial" w:cs="Arial"/>
          <w:sz w:val="24"/>
          <w:szCs w:val="24"/>
        </w:rPr>
        <w:t>číslo kontextu</w:t>
      </w:r>
    </w:p>
    <w:p w14:paraId="269A2B0E" w14:textId="0BA0F902" w:rsidR="00E70767" w:rsidRPr="006E4975" w:rsidRDefault="001D493D" w:rsidP="00AC5A18">
      <w:pPr>
        <w:numPr>
          <w:ilvl w:val="0"/>
          <w:numId w:val="1"/>
        </w:numPr>
        <w:tabs>
          <w:tab w:val="num" w:pos="720"/>
        </w:tabs>
        <w:spacing w:after="0" w:line="240" w:lineRule="auto"/>
        <w:ind w:left="1068" w:hanging="708"/>
        <w:jc w:val="both"/>
        <w:rPr>
          <w:rFonts w:ascii="Arial" w:hAnsi="Arial" w:cs="Arial"/>
          <w:sz w:val="24"/>
          <w:szCs w:val="24"/>
        </w:rPr>
      </w:pPr>
      <w:r>
        <w:rPr>
          <w:rFonts w:ascii="Arial" w:hAnsi="Arial" w:cs="Arial"/>
          <w:sz w:val="24"/>
          <w:szCs w:val="24"/>
        </w:rPr>
        <w:t>evidenční číslo</w:t>
      </w:r>
    </w:p>
    <w:p w14:paraId="61DFE13F" w14:textId="301E3614" w:rsidR="00E70767" w:rsidRPr="006E4975" w:rsidRDefault="00E70767" w:rsidP="00AC5A18">
      <w:pPr>
        <w:numPr>
          <w:ilvl w:val="0"/>
          <w:numId w:val="1"/>
        </w:numPr>
        <w:tabs>
          <w:tab w:val="num" w:pos="720"/>
        </w:tabs>
        <w:spacing w:after="0" w:line="240" w:lineRule="auto"/>
        <w:ind w:left="1068" w:hanging="708"/>
        <w:jc w:val="both"/>
        <w:rPr>
          <w:rFonts w:ascii="Arial" w:hAnsi="Arial" w:cs="Arial"/>
          <w:sz w:val="24"/>
          <w:szCs w:val="24"/>
        </w:rPr>
      </w:pPr>
      <w:r w:rsidRPr="006E4975">
        <w:rPr>
          <w:rFonts w:ascii="Arial" w:hAnsi="Arial" w:cs="Arial"/>
          <w:sz w:val="24"/>
          <w:szCs w:val="24"/>
        </w:rPr>
        <w:t>materiál</w:t>
      </w:r>
    </w:p>
    <w:p w14:paraId="120D59D0" w14:textId="483F1D7D" w:rsidR="00E70767" w:rsidRPr="006E4975" w:rsidRDefault="00E70767" w:rsidP="00AC5A18">
      <w:pPr>
        <w:numPr>
          <w:ilvl w:val="0"/>
          <w:numId w:val="1"/>
        </w:numPr>
        <w:tabs>
          <w:tab w:val="num" w:pos="720"/>
        </w:tabs>
        <w:spacing w:after="0" w:line="240" w:lineRule="auto"/>
        <w:ind w:left="1068" w:hanging="708"/>
        <w:jc w:val="both"/>
        <w:rPr>
          <w:rFonts w:ascii="Arial" w:hAnsi="Arial" w:cs="Arial"/>
          <w:sz w:val="24"/>
          <w:szCs w:val="24"/>
        </w:rPr>
      </w:pPr>
      <w:r w:rsidRPr="006E4975">
        <w:rPr>
          <w:rFonts w:ascii="Arial" w:hAnsi="Arial" w:cs="Arial"/>
          <w:sz w:val="24"/>
          <w:szCs w:val="24"/>
        </w:rPr>
        <w:t>popis</w:t>
      </w:r>
    </w:p>
    <w:p w14:paraId="385B2AB0" w14:textId="16D536E6" w:rsidR="00E70767" w:rsidRPr="006E4975" w:rsidRDefault="00E70767" w:rsidP="00AC5A18">
      <w:pPr>
        <w:numPr>
          <w:ilvl w:val="0"/>
          <w:numId w:val="1"/>
        </w:numPr>
        <w:tabs>
          <w:tab w:val="num" w:pos="720"/>
        </w:tabs>
        <w:spacing w:after="0" w:line="240" w:lineRule="auto"/>
        <w:ind w:left="1068" w:hanging="708"/>
        <w:jc w:val="both"/>
        <w:rPr>
          <w:rFonts w:ascii="Arial" w:hAnsi="Arial" w:cs="Arial"/>
          <w:sz w:val="24"/>
          <w:szCs w:val="24"/>
        </w:rPr>
      </w:pPr>
      <w:r w:rsidRPr="006E4975">
        <w:rPr>
          <w:rFonts w:ascii="Arial" w:hAnsi="Arial" w:cs="Arial"/>
          <w:sz w:val="24"/>
          <w:szCs w:val="24"/>
        </w:rPr>
        <w:t>počet kusů (v případě přípustné hromadné identifikace)</w:t>
      </w:r>
    </w:p>
    <w:p w14:paraId="0CA7C643" w14:textId="3A9D4CFC" w:rsidR="00E70767" w:rsidRPr="006E4975" w:rsidRDefault="00E70767" w:rsidP="00AC5A18">
      <w:pPr>
        <w:numPr>
          <w:ilvl w:val="0"/>
          <w:numId w:val="1"/>
        </w:numPr>
        <w:tabs>
          <w:tab w:val="num" w:pos="720"/>
        </w:tabs>
        <w:spacing w:after="0" w:line="240" w:lineRule="auto"/>
        <w:ind w:left="1068" w:hanging="708"/>
        <w:jc w:val="both"/>
        <w:rPr>
          <w:rFonts w:ascii="Arial" w:hAnsi="Arial" w:cs="Arial"/>
          <w:sz w:val="24"/>
          <w:szCs w:val="24"/>
        </w:rPr>
      </w:pPr>
      <w:r w:rsidRPr="006E4975">
        <w:rPr>
          <w:rFonts w:ascii="Arial" w:hAnsi="Arial" w:cs="Arial"/>
          <w:sz w:val="24"/>
          <w:szCs w:val="24"/>
        </w:rPr>
        <w:t>rámcové datování</w:t>
      </w:r>
    </w:p>
    <w:p w14:paraId="3F9F3138" w14:textId="79F16D2B" w:rsidR="00E70767" w:rsidRPr="006E4975" w:rsidRDefault="00E70767" w:rsidP="004C0ABD">
      <w:pPr>
        <w:numPr>
          <w:ilvl w:val="0"/>
          <w:numId w:val="1"/>
        </w:numPr>
        <w:tabs>
          <w:tab w:val="num" w:pos="720"/>
        </w:tabs>
        <w:spacing w:after="0" w:line="240" w:lineRule="auto"/>
        <w:ind w:left="1068" w:hanging="708"/>
        <w:jc w:val="both"/>
        <w:rPr>
          <w:rFonts w:ascii="Arial" w:hAnsi="Arial" w:cs="Arial"/>
          <w:sz w:val="24"/>
          <w:szCs w:val="24"/>
        </w:rPr>
      </w:pPr>
      <w:r w:rsidRPr="006E4975">
        <w:rPr>
          <w:rFonts w:ascii="Arial" w:hAnsi="Arial" w:cs="Arial"/>
          <w:sz w:val="24"/>
          <w:szCs w:val="24"/>
        </w:rPr>
        <w:t>poznámka (nepovinné, zvláštní charakteristiky nebo okolnosti)</w:t>
      </w:r>
    </w:p>
    <w:p w14:paraId="7C9D5D8E" w14:textId="77777777" w:rsidR="00AC5A18" w:rsidRPr="006E4975" w:rsidRDefault="00AC5A18" w:rsidP="00AF3133">
      <w:pPr>
        <w:spacing w:after="0" w:line="240" w:lineRule="auto"/>
        <w:jc w:val="both"/>
        <w:rPr>
          <w:rFonts w:ascii="Arial" w:hAnsi="Arial" w:cs="Arial"/>
          <w:sz w:val="24"/>
          <w:szCs w:val="24"/>
        </w:rPr>
      </w:pPr>
    </w:p>
    <w:p w14:paraId="110B6AA8" w14:textId="5F731D77" w:rsidR="00AF3133" w:rsidRPr="006E4975" w:rsidRDefault="00F11581" w:rsidP="00AF3133">
      <w:pPr>
        <w:spacing w:after="0" w:line="240" w:lineRule="auto"/>
        <w:jc w:val="both"/>
        <w:rPr>
          <w:rFonts w:ascii="Arial" w:hAnsi="Arial" w:cs="Arial"/>
          <w:b/>
          <w:sz w:val="24"/>
          <w:szCs w:val="24"/>
        </w:rPr>
      </w:pPr>
      <w:r>
        <w:rPr>
          <w:rFonts w:ascii="Arial" w:hAnsi="Arial" w:cs="Arial"/>
          <w:b/>
          <w:sz w:val="24"/>
          <w:szCs w:val="24"/>
        </w:rPr>
        <w:t>3</w:t>
      </w:r>
      <w:r w:rsidR="00AF3133" w:rsidRPr="006E4975">
        <w:rPr>
          <w:rFonts w:ascii="Arial" w:hAnsi="Arial" w:cs="Arial"/>
          <w:b/>
          <w:sz w:val="24"/>
          <w:szCs w:val="24"/>
        </w:rPr>
        <w:t>. Popisky a štítky:</w:t>
      </w:r>
    </w:p>
    <w:p w14:paraId="110B6AA9" w14:textId="77777777" w:rsidR="00AF3133" w:rsidRPr="006E4975" w:rsidRDefault="00AF3133" w:rsidP="00AF3133">
      <w:pPr>
        <w:spacing w:after="0" w:line="240" w:lineRule="auto"/>
        <w:jc w:val="both"/>
        <w:rPr>
          <w:rFonts w:ascii="Arial" w:hAnsi="Arial" w:cs="Arial"/>
          <w:b/>
          <w:sz w:val="24"/>
          <w:szCs w:val="24"/>
          <w:u w:val="single"/>
        </w:rPr>
      </w:pPr>
    </w:p>
    <w:p w14:paraId="110B6AAA" w14:textId="07ED8D90" w:rsidR="00AF3133" w:rsidRPr="006E4975" w:rsidRDefault="00AF3133" w:rsidP="00AF3133">
      <w:pPr>
        <w:numPr>
          <w:ilvl w:val="0"/>
          <w:numId w:val="5"/>
        </w:numPr>
        <w:spacing w:after="0" w:line="240" w:lineRule="auto"/>
        <w:jc w:val="both"/>
        <w:rPr>
          <w:rFonts w:ascii="Arial" w:hAnsi="Arial" w:cs="Arial"/>
          <w:sz w:val="24"/>
          <w:szCs w:val="24"/>
        </w:rPr>
      </w:pPr>
      <w:r w:rsidRPr="006E4975">
        <w:rPr>
          <w:rFonts w:ascii="Arial" w:hAnsi="Arial" w:cs="Arial"/>
          <w:sz w:val="24"/>
          <w:szCs w:val="24"/>
        </w:rPr>
        <w:t>Forma popisky sáčku: číslo</w:t>
      </w:r>
      <w:r w:rsidR="006E1438">
        <w:rPr>
          <w:rFonts w:ascii="Arial" w:hAnsi="Arial" w:cs="Arial"/>
          <w:sz w:val="24"/>
          <w:szCs w:val="24"/>
        </w:rPr>
        <w:t xml:space="preserve"> sáčku, číslo</w:t>
      </w:r>
      <w:r w:rsidRPr="006E4975">
        <w:rPr>
          <w:rFonts w:ascii="Arial" w:hAnsi="Arial" w:cs="Arial"/>
          <w:sz w:val="24"/>
          <w:szCs w:val="24"/>
        </w:rPr>
        <w:t xml:space="preserve"> </w:t>
      </w:r>
      <w:bookmarkStart w:id="0" w:name="_Hlk190268810"/>
      <w:r w:rsidR="00E70767" w:rsidRPr="006E4975">
        <w:rPr>
          <w:rFonts w:ascii="Arial" w:hAnsi="Arial" w:cs="Arial"/>
          <w:sz w:val="24"/>
          <w:szCs w:val="24"/>
        </w:rPr>
        <w:t>projektu výzkumu v AMČR</w:t>
      </w:r>
      <w:bookmarkEnd w:id="0"/>
      <w:r w:rsidR="00E70767" w:rsidRPr="006E4975">
        <w:rPr>
          <w:rFonts w:ascii="Arial" w:hAnsi="Arial" w:cs="Arial"/>
          <w:sz w:val="24"/>
          <w:szCs w:val="24"/>
        </w:rPr>
        <w:t>,</w:t>
      </w:r>
      <w:r w:rsidR="00826B46">
        <w:rPr>
          <w:rFonts w:ascii="Arial" w:hAnsi="Arial" w:cs="Arial"/>
          <w:sz w:val="24"/>
          <w:szCs w:val="24"/>
        </w:rPr>
        <w:t xml:space="preserve"> </w:t>
      </w:r>
      <w:r w:rsidR="00826B46" w:rsidRPr="00826B46">
        <w:rPr>
          <w:rFonts w:ascii="Arial" w:hAnsi="Arial" w:cs="Arial"/>
          <w:sz w:val="24"/>
          <w:szCs w:val="24"/>
        </w:rPr>
        <w:t>katastrální území, okolnosti výzkumu, rok, datum získání, označení logických celků, hloubka, kontext a materiál</w:t>
      </w:r>
    </w:p>
    <w:p w14:paraId="110B6AAB" w14:textId="77777777" w:rsidR="00AF3133" w:rsidRPr="006E4975" w:rsidRDefault="00AF3133" w:rsidP="00826B46">
      <w:pPr>
        <w:spacing w:after="0" w:line="240" w:lineRule="auto"/>
        <w:ind w:left="720"/>
        <w:jc w:val="both"/>
        <w:rPr>
          <w:rFonts w:ascii="Arial" w:hAnsi="Arial" w:cs="Arial"/>
          <w:sz w:val="24"/>
          <w:szCs w:val="24"/>
        </w:rPr>
      </w:pPr>
    </w:p>
    <w:p w14:paraId="110B6AAC" w14:textId="15B2F075" w:rsidR="00AF3133" w:rsidRPr="006E4975" w:rsidRDefault="00AF3133" w:rsidP="00AF3133">
      <w:pPr>
        <w:numPr>
          <w:ilvl w:val="0"/>
          <w:numId w:val="5"/>
        </w:numPr>
        <w:spacing w:after="0" w:line="240" w:lineRule="auto"/>
        <w:jc w:val="both"/>
        <w:rPr>
          <w:rFonts w:ascii="Arial" w:hAnsi="Arial" w:cs="Arial"/>
          <w:sz w:val="24"/>
          <w:szCs w:val="24"/>
        </w:rPr>
      </w:pPr>
      <w:r w:rsidRPr="006E4975">
        <w:rPr>
          <w:rFonts w:ascii="Arial" w:hAnsi="Arial" w:cs="Arial"/>
          <w:sz w:val="24"/>
          <w:szCs w:val="24"/>
        </w:rPr>
        <w:t xml:space="preserve">Forma štítku bedny: </w:t>
      </w:r>
      <w:r w:rsidR="00E70767" w:rsidRPr="006E4975">
        <w:rPr>
          <w:rFonts w:ascii="Arial" w:hAnsi="Arial" w:cs="Arial"/>
          <w:sz w:val="24"/>
          <w:szCs w:val="24"/>
        </w:rPr>
        <w:t xml:space="preserve">číslo projektu výzkumu v AMČR, </w:t>
      </w:r>
      <w:r w:rsidR="00826B46" w:rsidRPr="00A07D41">
        <w:rPr>
          <w:rFonts w:ascii="Arial" w:hAnsi="Arial" w:cs="Arial"/>
          <w:sz w:val="24"/>
          <w:szCs w:val="24"/>
        </w:rPr>
        <w:t>název akce, katastrální území, rok, seznam objektů, seznam sáčků a materiál.</w:t>
      </w:r>
    </w:p>
    <w:p w14:paraId="110B6ABD" w14:textId="77777777" w:rsidR="00D2363C" w:rsidRPr="006E4975" w:rsidRDefault="00D2363C" w:rsidP="00D2363C">
      <w:pPr>
        <w:rPr>
          <w:rFonts w:ascii="Arial" w:hAnsi="Arial" w:cs="Arial"/>
          <w:sz w:val="24"/>
          <w:szCs w:val="24"/>
        </w:rPr>
      </w:pPr>
    </w:p>
    <w:p w14:paraId="243011CF" w14:textId="02685743" w:rsidR="0074237E" w:rsidRPr="00F11581" w:rsidRDefault="00C37FC4" w:rsidP="00F11581">
      <w:pPr>
        <w:pStyle w:val="Odstavecseseznamem"/>
        <w:numPr>
          <w:ilvl w:val="0"/>
          <w:numId w:val="10"/>
        </w:numPr>
        <w:tabs>
          <w:tab w:val="left" w:pos="2668"/>
        </w:tabs>
        <w:spacing w:after="0" w:line="240" w:lineRule="auto"/>
        <w:jc w:val="both"/>
        <w:rPr>
          <w:rFonts w:ascii="Arial" w:hAnsi="Arial" w:cs="Arial"/>
          <w:b/>
          <w:sz w:val="24"/>
          <w:szCs w:val="24"/>
        </w:rPr>
      </w:pPr>
      <w:r w:rsidRPr="00F11581">
        <w:rPr>
          <w:rFonts w:ascii="Arial" w:hAnsi="Arial" w:cs="Arial"/>
          <w:b/>
          <w:sz w:val="24"/>
          <w:szCs w:val="24"/>
        </w:rPr>
        <w:t xml:space="preserve">Obsah nálezové zprávy </w:t>
      </w:r>
      <w:r w:rsidR="00F11581" w:rsidRPr="00F11581">
        <w:rPr>
          <w:rFonts w:ascii="Arial" w:hAnsi="Arial" w:cs="Arial"/>
          <w:bCs/>
          <w:sz w:val="24"/>
          <w:szCs w:val="24"/>
        </w:rPr>
        <w:t>odevzdané Archeologickému ústavu AV ČR</w:t>
      </w:r>
    </w:p>
    <w:p w14:paraId="5CC35361" w14:textId="77777777" w:rsidR="00787714" w:rsidRPr="006E4975" w:rsidRDefault="00787714" w:rsidP="00CF556C">
      <w:pPr>
        <w:tabs>
          <w:tab w:val="left" w:pos="2668"/>
          <w:tab w:val="num" w:pos="2880"/>
        </w:tabs>
        <w:spacing w:after="0" w:line="240" w:lineRule="auto"/>
        <w:ind w:left="-76"/>
        <w:jc w:val="both"/>
        <w:rPr>
          <w:rFonts w:ascii="Arial" w:hAnsi="Arial" w:cs="Arial"/>
          <w:b/>
          <w:sz w:val="24"/>
          <w:szCs w:val="24"/>
          <w:u w:val="single"/>
        </w:rPr>
      </w:pPr>
    </w:p>
    <w:p w14:paraId="6AB2D6D2" w14:textId="1C995784" w:rsidR="00FE4363" w:rsidRPr="00F11581" w:rsidRDefault="00F11581" w:rsidP="00F11581">
      <w:pPr>
        <w:pStyle w:val="Odstavecseseznamem"/>
        <w:numPr>
          <w:ilvl w:val="0"/>
          <w:numId w:val="10"/>
        </w:numPr>
        <w:tabs>
          <w:tab w:val="left" w:pos="2668"/>
        </w:tabs>
        <w:spacing w:after="0" w:line="240" w:lineRule="auto"/>
        <w:jc w:val="both"/>
        <w:rPr>
          <w:rFonts w:ascii="Arial" w:hAnsi="Arial" w:cs="Arial"/>
          <w:b/>
          <w:sz w:val="24"/>
          <w:szCs w:val="24"/>
        </w:rPr>
      </w:pPr>
      <w:r>
        <w:rPr>
          <w:rFonts w:ascii="Arial" w:hAnsi="Arial" w:cs="Arial"/>
          <w:b/>
          <w:sz w:val="24"/>
          <w:szCs w:val="24"/>
        </w:rPr>
        <w:t>Návrh znění p</w:t>
      </w:r>
      <w:r w:rsidR="00FE4363" w:rsidRPr="00F11581">
        <w:rPr>
          <w:rFonts w:ascii="Arial" w:hAnsi="Arial" w:cs="Arial"/>
          <w:b/>
          <w:sz w:val="24"/>
          <w:szCs w:val="24"/>
        </w:rPr>
        <w:t>rotokol</w:t>
      </w:r>
      <w:r>
        <w:rPr>
          <w:rFonts w:ascii="Arial" w:hAnsi="Arial" w:cs="Arial"/>
          <w:b/>
          <w:sz w:val="24"/>
          <w:szCs w:val="24"/>
        </w:rPr>
        <w:t>u</w:t>
      </w:r>
      <w:r w:rsidR="00FE4363" w:rsidRPr="00F11581">
        <w:rPr>
          <w:rFonts w:ascii="Arial" w:hAnsi="Arial" w:cs="Arial"/>
          <w:b/>
          <w:sz w:val="24"/>
          <w:szCs w:val="24"/>
        </w:rPr>
        <w:t xml:space="preserve"> o předání a převzetí</w:t>
      </w:r>
      <w:r>
        <w:rPr>
          <w:rFonts w:ascii="Arial" w:hAnsi="Arial" w:cs="Arial"/>
          <w:b/>
          <w:sz w:val="24"/>
          <w:szCs w:val="24"/>
        </w:rPr>
        <w:t xml:space="preserve"> MAN</w:t>
      </w:r>
      <w:r>
        <w:rPr>
          <w:rFonts w:ascii="Arial" w:hAnsi="Arial" w:cs="Arial"/>
          <w:bCs/>
          <w:sz w:val="24"/>
          <w:szCs w:val="24"/>
        </w:rPr>
        <w:t>, který musí obsahovat minimálně: číslo projektu výzkumu v AMČR, název akce, katastrální území a rok.</w:t>
      </w:r>
      <w:r w:rsidR="00FE4363" w:rsidRPr="00F11581">
        <w:rPr>
          <w:rFonts w:ascii="Arial" w:hAnsi="Arial" w:cs="Arial"/>
          <w:b/>
          <w:sz w:val="24"/>
          <w:szCs w:val="24"/>
        </w:rPr>
        <w:t xml:space="preserve"> </w:t>
      </w:r>
    </w:p>
    <w:p w14:paraId="451FB2F3" w14:textId="77777777" w:rsidR="00FE4363" w:rsidRPr="006E4975" w:rsidRDefault="00FE4363" w:rsidP="00FE4363">
      <w:pPr>
        <w:tabs>
          <w:tab w:val="left" w:pos="2668"/>
          <w:tab w:val="num" w:pos="2880"/>
        </w:tabs>
        <w:spacing w:after="0" w:line="240" w:lineRule="auto"/>
        <w:jc w:val="both"/>
        <w:rPr>
          <w:rFonts w:ascii="Arial" w:hAnsi="Arial" w:cs="Arial"/>
          <w:b/>
          <w:sz w:val="24"/>
          <w:szCs w:val="24"/>
          <w:u w:val="single"/>
        </w:rPr>
      </w:pPr>
    </w:p>
    <w:p w14:paraId="3D762EFB" w14:textId="77777777" w:rsidR="00FE4363" w:rsidRDefault="00FE4363" w:rsidP="00FE4363">
      <w:pPr>
        <w:tabs>
          <w:tab w:val="left" w:pos="2668"/>
          <w:tab w:val="num" w:pos="2880"/>
        </w:tabs>
        <w:spacing w:after="0" w:line="240" w:lineRule="auto"/>
        <w:jc w:val="both"/>
        <w:rPr>
          <w:rFonts w:ascii="Arial" w:hAnsi="Arial" w:cs="Arial"/>
          <w:b/>
          <w:sz w:val="24"/>
          <w:szCs w:val="24"/>
          <w:u w:val="single"/>
        </w:rPr>
      </w:pPr>
    </w:p>
    <w:p w14:paraId="431E7710" w14:textId="77777777" w:rsidR="00CF556C" w:rsidRDefault="00CF556C" w:rsidP="00FE4363">
      <w:pPr>
        <w:tabs>
          <w:tab w:val="left" w:pos="2668"/>
          <w:tab w:val="num" w:pos="2880"/>
        </w:tabs>
        <w:spacing w:after="0" w:line="240" w:lineRule="auto"/>
        <w:jc w:val="both"/>
        <w:rPr>
          <w:rFonts w:ascii="Arial" w:hAnsi="Arial" w:cs="Arial"/>
          <w:b/>
          <w:sz w:val="24"/>
          <w:szCs w:val="24"/>
          <w:u w:val="single"/>
        </w:rPr>
      </w:pPr>
    </w:p>
    <w:p w14:paraId="29BF6DA6" w14:textId="77777777" w:rsidR="00CF556C" w:rsidRPr="006E4975" w:rsidRDefault="00CF556C" w:rsidP="00FE4363">
      <w:pPr>
        <w:tabs>
          <w:tab w:val="left" w:pos="2668"/>
          <w:tab w:val="num" w:pos="2880"/>
        </w:tabs>
        <w:spacing w:after="0" w:line="240" w:lineRule="auto"/>
        <w:jc w:val="both"/>
        <w:rPr>
          <w:rFonts w:ascii="Arial" w:hAnsi="Arial" w:cs="Arial"/>
          <w:b/>
          <w:sz w:val="24"/>
          <w:szCs w:val="24"/>
          <w:u w:val="single"/>
        </w:rPr>
      </w:pPr>
    </w:p>
    <w:p w14:paraId="7CD16F4D" w14:textId="77777777" w:rsidR="00A90671" w:rsidRPr="006E4975" w:rsidRDefault="00D2363C" w:rsidP="005D1777">
      <w:pPr>
        <w:tabs>
          <w:tab w:val="left" w:pos="2668"/>
          <w:tab w:val="num" w:pos="2880"/>
        </w:tabs>
        <w:spacing w:after="0" w:line="240" w:lineRule="auto"/>
        <w:jc w:val="both"/>
        <w:rPr>
          <w:rFonts w:ascii="Arial" w:hAnsi="Arial" w:cs="Arial"/>
          <w:sz w:val="24"/>
          <w:szCs w:val="24"/>
        </w:rPr>
      </w:pPr>
      <w:r w:rsidRPr="006E4975">
        <w:rPr>
          <w:rFonts w:ascii="Arial" w:hAnsi="Arial" w:cs="Arial"/>
          <w:sz w:val="24"/>
          <w:szCs w:val="24"/>
        </w:rPr>
        <w:t>Po dohodě s příslušným muzeem s ohledem na jeho metodiku nakládání se sbírkovými předměty a jejich evidencí</w:t>
      </w:r>
      <w:r w:rsidR="00AF3133" w:rsidRPr="006E4975">
        <w:rPr>
          <w:rFonts w:ascii="Arial" w:hAnsi="Arial" w:cs="Arial"/>
          <w:sz w:val="24"/>
          <w:szCs w:val="24"/>
        </w:rPr>
        <w:t xml:space="preserve"> mohou být</w:t>
      </w:r>
      <w:r w:rsidRPr="006E4975">
        <w:rPr>
          <w:rFonts w:ascii="Arial" w:hAnsi="Arial" w:cs="Arial"/>
          <w:sz w:val="24"/>
          <w:szCs w:val="24"/>
        </w:rPr>
        <w:t xml:space="preserve"> v rozsahu této přílohy</w:t>
      </w:r>
      <w:r w:rsidR="00AF3133" w:rsidRPr="006E4975">
        <w:rPr>
          <w:rFonts w:ascii="Arial" w:hAnsi="Arial" w:cs="Arial"/>
          <w:sz w:val="24"/>
          <w:szCs w:val="24"/>
        </w:rPr>
        <w:t xml:space="preserve"> zpřesněny</w:t>
      </w:r>
      <w:r w:rsidRPr="006E4975">
        <w:rPr>
          <w:rFonts w:ascii="Arial" w:hAnsi="Arial" w:cs="Arial"/>
          <w:sz w:val="24"/>
          <w:szCs w:val="24"/>
        </w:rPr>
        <w:t xml:space="preserve"> konkrétní požadavky na strukturu a podrobnost dat, závazné slovníky, formát zápisu, kritéria třídění, charakter a popis obalového materiálu. </w:t>
      </w:r>
    </w:p>
    <w:p w14:paraId="0CF4A636" w14:textId="77777777" w:rsidR="00B82243" w:rsidRPr="006E4975" w:rsidRDefault="00B82243" w:rsidP="005D1777">
      <w:pPr>
        <w:tabs>
          <w:tab w:val="left" w:pos="2668"/>
          <w:tab w:val="num" w:pos="2880"/>
        </w:tabs>
        <w:spacing w:after="0" w:line="240" w:lineRule="auto"/>
        <w:jc w:val="both"/>
        <w:rPr>
          <w:rFonts w:ascii="Arial" w:hAnsi="Arial" w:cs="Arial"/>
          <w:sz w:val="24"/>
          <w:szCs w:val="24"/>
        </w:rPr>
      </w:pPr>
    </w:p>
    <w:p w14:paraId="110B6ABF" w14:textId="2A0B4221" w:rsidR="00D2363C" w:rsidRPr="006E4975" w:rsidRDefault="00D2363C" w:rsidP="005D1777">
      <w:pPr>
        <w:tabs>
          <w:tab w:val="left" w:pos="2668"/>
          <w:tab w:val="num" w:pos="2880"/>
        </w:tabs>
        <w:spacing w:after="0" w:line="240" w:lineRule="auto"/>
        <w:jc w:val="both"/>
        <w:rPr>
          <w:rFonts w:ascii="Arial" w:hAnsi="Arial" w:cs="Arial"/>
          <w:sz w:val="24"/>
          <w:szCs w:val="24"/>
        </w:rPr>
      </w:pPr>
      <w:r w:rsidRPr="006E4975">
        <w:rPr>
          <w:rFonts w:ascii="Arial" w:hAnsi="Arial" w:cs="Arial"/>
          <w:sz w:val="24"/>
          <w:szCs w:val="24"/>
        </w:rPr>
        <w:t xml:space="preserve">Veškeré součásti doprovodné dokumentace obdrží příslušné muzeum vždy v tištěné i digitální verzi ve vzájemně odsouhlasených datových formátech. </w:t>
      </w:r>
    </w:p>
    <w:p w14:paraId="110B6AC0" w14:textId="77777777" w:rsidR="00D2363C" w:rsidRPr="006E4975" w:rsidRDefault="00D2363C" w:rsidP="005D1777">
      <w:pPr>
        <w:tabs>
          <w:tab w:val="left" w:pos="2668"/>
          <w:tab w:val="num" w:pos="2880"/>
        </w:tabs>
        <w:spacing w:after="0" w:line="240" w:lineRule="auto"/>
        <w:ind w:left="720"/>
        <w:jc w:val="both"/>
        <w:rPr>
          <w:rFonts w:ascii="Arial" w:hAnsi="Arial" w:cs="Arial"/>
          <w:sz w:val="24"/>
          <w:szCs w:val="24"/>
        </w:rPr>
      </w:pPr>
    </w:p>
    <w:sectPr w:rsidR="00D2363C" w:rsidRPr="006E4975" w:rsidSect="006E4975">
      <w:pgSz w:w="11906" w:h="16838" w:code="9"/>
      <w:pgMar w:top="851" w:right="851" w:bottom="851" w:left="851"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4577"/>
    <w:multiLevelType w:val="hybridMultilevel"/>
    <w:tmpl w:val="78469D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6A416B5"/>
    <w:multiLevelType w:val="hybridMultilevel"/>
    <w:tmpl w:val="FCCCAB5A"/>
    <w:lvl w:ilvl="0" w:tplc="0405000F">
      <w:start w:val="1"/>
      <w:numFmt w:val="decimal"/>
      <w:lvlText w:val="%1."/>
      <w:lvlJc w:val="left"/>
      <w:pPr>
        <w:ind w:left="4188" w:hanging="360"/>
      </w:pPr>
      <w:rPr>
        <w:rFonts w:hint="default"/>
      </w:rPr>
    </w:lvl>
    <w:lvl w:ilvl="1" w:tplc="04050019" w:tentative="1">
      <w:start w:val="1"/>
      <w:numFmt w:val="lowerLetter"/>
      <w:lvlText w:val="%2."/>
      <w:lvlJc w:val="left"/>
      <w:pPr>
        <w:ind w:left="4908" w:hanging="360"/>
      </w:p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2" w15:restartNumberingAfterBreak="0">
    <w:nsid w:val="346301B6"/>
    <w:multiLevelType w:val="hybridMultilevel"/>
    <w:tmpl w:val="B58401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A3351A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D295B93"/>
    <w:multiLevelType w:val="hybridMultilevel"/>
    <w:tmpl w:val="6EBA5578"/>
    <w:lvl w:ilvl="0" w:tplc="CC7664E0">
      <w:start w:val="4"/>
      <w:numFmt w:val="decimal"/>
      <w:lvlText w:val="%1."/>
      <w:lvlJc w:val="left"/>
      <w:pPr>
        <w:ind w:left="284" w:hanging="360"/>
      </w:pPr>
      <w:rPr>
        <w:rFonts w:hint="default"/>
      </w:rPr>
    </w:lvl>
    <w:lvl w:ilvl="1" w:tplc="04050019" w:tentative="1">
      <w:start w:val="1"/>
      <w:numFmt w:val="lowerLetter"/>
      <w:lvlText w:val="%2."/>
      <w:lvlJc w:val="left"/>
      <w:pPr>
        <w:ind w:left="1004" w:hanging="360"/>
      </w:pPr>
    </w:lvl>
    <w:lvl w:ilvl="2" w:tplc="0405001B" w:tentative="1">
      <w:start w:val="1"/>
      <w:numFmt w:val="lowerRoman"/>
      <w:lvlText w:val="%3."/>
      <w:lvlJc w:val="right"/>
      <w:pPr>
        <w:ind w:left="1724" w:hanging="180"/>
      </w:pPr>
    </w:lvl>
    <w:lvl w:ilvl="3" w:tplc="0405000F" w:tentative="1">
      <w:start w:val="1"/>
      <w:numFmt w:val="decimal"/>
      <w:lvlText w:val="%4."/>
      <w:lvlJc w:val="left"/>
      <w:pPr>
        <w:ind w:left="2444" w:hanging="360"/>
      </w:pPr>
    </w:lvl>
    <w:lvl w:ilvl="4" w:tplc="04050019" w:tentative="1">
      <w:start w:val="1"/>
      <w:numFmt w:val="lowerLetter"/>
      <w:lvlText w:val="%5."/>
      <w:lvlJc w:val="left"/>
      <w:pPr>
        <w:ind w:left="3164" w:hanging="360"/>
      </w:pPr>
    </w:lvl>
    <w:lvl w:ilvl="5" w:tplc="0405001B" w:tentative="1">
      <w:start w:val="1"/>
      <w:numFmt w:val="lowerRoman"/>
      <w:lvlText w:val="%6."/>
      <w:lvlJc w:val="right"/>
      <w:pPr>
        <w:ind w:left="3884" w:hanging="180"/>
      </w:pPr>
    </w:lvl>
    <w:lvl w:ilvl="6" w:tplc="0405000F" w:tentative="1">
      <w:start w:val="1"/>
      <w:numFmt w:val="decimal"/>
      <w:lvlText w:val="%7."/>
      <w:lvlJc w:val="left"/>
      <w:pPr>
        <w:ind w:left="4604" w:hanging="360"/>
      </w:pPr>
    </w:lvl>
    <w:lvl w:ilvl="7" w:tplc="04050019" w:tentative="1">
      <w:start w:val="1"/>
      <w:numFmt w:val="lowerLetter"/>
      <w:lvlText w:val="%8."/>
      <w:lvlJc w:val="left"/>
      <w:pPr>
        <w:ind w:left="5324" w:hanging="360"/>
      </w:pPr>
    </w:lvl>
    <w:lvl w:ilvl="8" w:tplc="0405001B" w:tentative="1">
      <w:start w:val="1"/>
      <w:numFmt w:val="lowerRoman"/>
      <w:lvlText w:val="%9."/>
      <w:lvlJc w:val="right"/>
      <w:pPr>
        <w:ind w:left="6044" w:hanging="180"/>
      </w:pPr>
    </w:lvl>
  </w:abstractNum>
  <w:abstractNum w:abstractNumId="5" w15:restartNumberingAfterBreak="0">
    <w:nsid w:val="53187FDB"/>
    <w:multiLevelType w:val="hybridMultilevel"/>
    <w:tmpl w:val="CA48B970"/>
    <w:lvl w:ilvl="0" w:tplc="FE7EAEE2">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B7D124B"/>
    <w:multiLevelType w:val="singleLevel"/>
    <w:tmpl w:val="04050001"/>
    <w:lvl w:ilvl="0">
      <w:start w:val="1"/>
      <w:numFmt w:val="bullet"/>
      <w:lvlText w:val=""/>
      <w:lvlJc w:val="left"/>
      <w:pPr>
        <w:ind w:left="1211" w:hanging="360"/>
      </w:pPr>
      <w:rPr>
        <w:rFonts w:ascii="Symbol" w:hAnsi="Symbol" w:hint="default"/>
      </w:rPr>
    </w:lvl>
  </w:abstractNum>
  <w:abstractNum w:abstractNumId="7" w15:restartNumberingAfterBreak="0">
    <w:nsid w:val="730F584F"/>
    <w:multiLevelType w:val="hybridMultilevel"/>
    <w:tmpl w:val="605C3F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5F87FF6"/>
    <w:multiLevelType w:val="hybridMultilevel"/>
    <w:tmpl w:val="CF94EA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9BA2BFC"/>
    <w:multiLevelType w:val="hybridMultilevel"/>
    <w:tmpl w:val="A3F80962"/>
    <w:lvl w:ilvl="0" w:tplc="057EEDC8">
      <w:start w:val="1"/>
      <w:numFmt w:val="decimal"/>
      <w:lvlText w:val="%1."/>
      <w:lvlJc w:val="left"/>
      <w:pPr>
        <w:ind w:left="284" w:hanging="360"/>
      </w:pPr>
      <w:rPr>
        <w:rFonts w:hint="default"/>
      </w:rPr>
    </w:lvl>
    <w:lvl w:ilvl="1" w:tplc="04050019" w:tentative="1">
      <w:start w:val="1"/>
      <w:numFmt w:val="lowerLetter"/>
      <w:lvlText w:val="%2."/>
      <w:lvlJc w:val="left"/>
      <w:pPr>
        <w:ind w:left="1004" w:hanging="360"/>
      </w:pPr>
    </w:lvl>
    <w:lvl w:ilvl="2" w:tplc="0405001B" w:tentative="1">
      <w:start w:val="1"/>
      <w:numFmt w:val="lowerRoman"/>
      <w:lvlText w:val="%3."/>
      <w:lvlJc w:val="right"/>
      <w:pPr>
        <w:ind w:left="1724" w:hanging="180"/>
      </w:pPr>
    </w:lvl>
    <w:lvl w:ilvl="3" w:tplc="0405000F" w:tentative="1">
      <w:start w:val="1"/>
      <w:numFmt w:val="decimal"/>
      <w:lvlText w:val="%4."/>
      <w:lvlJc w:val="left"/>
      <w:pPr>
        <w:ind w:left="2444" w:hanging="360"/>
      </w:pPr>
    </w:lvl>
    <w:lvl w:ilvl="4" w:tplc="04050019" w:tentative="1">
      <w:start w:val="1"/>
      <w:numFmt w:val="lowerLetter"/>
      <w:lvlText w:val="%5."/>
      <w:lvlJc w:val="left"/>
      <w:pPr>
        <w:ind w:left="3164" w:hanging="360"/>
      </w:pPr>
    </w:lvl>
    <w:lvl w:ilvl="5" w:tplc="0405001B" w:tentative="1">
      <w:start w:val="1"/>
      <w:numFmt w:val="lowerRoman"/>
      <w:lvlText w:val="%6."/>
      <w:lvlJc w:val="right"/>
      <w:pPr>
        <w:ind w:left="3884" w:hanging="180"/>
      </w:pPr>
    </w:lvl>
    <w:lvl w:ilvl="6" w:tplc="0405000F" w:tentative="1">
      <w:start w:val="1"/>
      <w:numFmt w:val="decimal"/>
      <w:lvlText w:val="%7."/>
      <w:lvlJc w:val="left"/>
      <w:pPr>
        <w:ind w:left="4604" w:hanging="360"/>
      </w:pPr>
    </w:lvl>
    <w:lvl w:ilvl="7" w:tplc="04050019" w:tentative="1">
      <w:start w:val="1"/>
      <w:numFmt w:val="lowerLetter"/>
      <w:lvlText w:val="%8."/>
      <w:lvlJc w:val="left"/>
      <w:pPr>
        <w:ind w:left="5324" w:hanging="360"/>
      </w:pPr>
    </w:lvl>
    <w:lvl w:ilvl="8" w:tplc="0405001B" w:tentative="1">
      <w:start w:val="1"/>
      <w:numFmt w:val="lowerRoman"/>
      <w:lvlText w:val="%9."/>
      <w:lvlJc w:val="right"/>
      <w:pPr>
        <w:ind w:left="6044" w:hanging="180"/>
      </w:pPr>
    </w:lvl>
  </w:abstractNum>
  <w:num w:numId="1" w16cid:durableId="102504751">
    <w:abstractNumId w:val="6"/>
  </w:num>
  <w:num w:numId="2" w16cid:durableId="858928841">
    <w:abstractNumId w:val="2"/>
  </w:num>
  <w:num w:numId="3" w16cid:durableId="973371323">
    <w:abstractNumId w:val="8"/>
  </w:num>
  <w:num w:numId="4" w16cid:durableId="1418474624">
    <w:abstractNumId w:val="3"/>
  </w:num>
  <w:num w:numId="5" w16cid:durableId="378238517">
    <w:abstractNumId w:val="0"/>
  </w:num>
  <w:num w:numId="6" w16cid:durableId="58989658">
    <w:abstractNumId w:val="1"/>
  </w:num>
  <w:num w:numId="7" w16cid:durableId="744105240">
    <w:abstractNumId w:val="7"/>
  </w:num>
  <w:num w:numId="8" w16cid:durableId="105540954">
    <w:abstractNumId w:val="9"/>
  </w:num>
  <w:num w:numId="9" w16cid:durableId="1998217292">
    <w:abstractNumId w:val="5"/>
  </w:num>
  <w:num w:numId="10" w16cid:durableId="5722825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092"/>
    <w:rsid w:val="000B66DC"/>
    <w:rsid w:val="00184519"/>
    <w:rsid w:val="001B2A97"/>
    <w:rsid w:val="001C69DA"/>
    <w:rsid w:val="001D493D"/>
    <w:rsid w:val="001D62D8"/>
    <w:rsid w:val="00237640"/>
    <w:rsid w:val="002517C2"/>
    <w:rsid w:val="00264C72"/>
    <w:rsid w:val="002B2DF4"/>
    <w:rsid w:val="00375A56"/>
    <w:rsid w:val="00386BAF"/>
    <w:rsid w:val="003C2293"/>
    <w:rsid w:val="003C7BC9"/>
    <w:rsid w:val="00411F19"/>
    <w:rsid w:val="00484776"/>
    <w:rsid w:val="004B4122"/>
    <w:rsid w:val="004C0ABD"/>
    <w:rsid w:val="005010A5"/>
    <w:rsid w:val="00526F90"/>
    <w:rsid w:val="00566072"/>
    <w:rsid w:val="005C4EA9"/>
    <w:rsid w:val="005D1777"/>
    <w:rsid w:val="005F4D92"/>
    <w:rsid w:val="00613C0A"/>
    <w:rsid w:val="006707F4"/>
    <w:rsid w:val="006968C4"/>
    <w:rsid w:val="006E1438"/>
    <w:rsid w:val="006E4975"/>
    <w:rsid w:val="006E67F9"/>
    <w:rsid w:val="006F3407"/>
    <w:rsid w:val="00717C13"/>
    <w:rsid w:val="0074237E"/>
    <w:rsid w:val="00760C9D"/>
    <w:rsid w:val="00785FCC"/>
    <w:rsid w:val="00787714"/>
    <w:rsid w:val="007972A1"/>
    <w:rsid w:val="00800FA5"/>
    <w:rsid w:val="00811CBD"/>
    <w:rsid w:val="0082658F"/>
    <w:rsid w:val="00826B46"/>
    <w:rsid w:val="008517B3"/>
    <w:rsid w:val="00880FF6"/>
    <w:rsid w:val="008931D7"/>
    <w:rsid w:val="008C5B72"/>
    <w:rsid w:val="009018E2"/>
    <w:rsid w:val="0090609C"/>
    <w:rsid w:val="009533A2"/>
    <w:rsid w:val="009749A3"/>
    <w:rsid w:val="009B743F"/>
    <w:rsid w:val="00A05DB8"/>
    <w:rsid w:val="00A07D41"/>
    <w:rsid w:val="00A13153"/>
    <w:rsid w:val="00A34092"/>
    <w:rsid w:val="00A90671"/>
    <w:rsid w:val="00A95E29"/>
    <w:rsid w:val="00AC5A18"/>
    <w:rsid w:val="00AD2FDF"/>
    <w:rsid w:val="00AF3133"/>
    <w:rsid w:val="00B05A40"/>
    <w:rsid w:val="00B26766"/>
    <w:rsid w:val="00B337D7"/>
    <w:rsid w:val="00B60DAF"/>
    <w:rsid w:val="00B82243"/>
    <w:rsid w:val="00BB2BED"/>
    <w:rsid w:val="00BB5399"/>
    <w:rsid w:val="00BF169B"/>
    <w:rsid w:val="00C30E56"/>
    <w:rsid w:val="00C37FC4"/>
    <w:rsid w:val="00C56B77"/>
    <w:rsid w:val="00CD0FCE"/>
    <w:rsid w:val="00CD4CD4"/>
    <w:rsid w:val="00CF556C"/>
    <w:rsid w:val="00D2363C"/>
    <w:rsid w:val="00D85912"/>
    <w:rsid w:val="00D92EA3"/>
    <w:rsid w:val="00DA7A84"/>
    <w:rsid w:val="00DC6B1B"/>
    <w:rsid w:val="00DD4AA9"/>
    <w:rsid w:val="00E46BBC"/>
    <w:rsid w:val="00E70767"/>
    <w:rsid w:val="00EA5681"/>
    <w:rsid w:val="00EC158C"/>
    <w:rsid w:val="00EC2B79"/>
    <w:rsid w:val="00ED0B29"/>
    <w:rsid w:val="00F11331"/>
    <w:rsid w:val="00F11581"/>
    <w:rsid w:val="00F27C43"/>
    <w:rsid w:val="00F550E0"/>
    <w:rsid w:val="00F572D1"/>
    <w:rsid w:val="00F94B59"/>
    <w:rsid w:val="00FD43D2"/>
    <w:rsid w:val="00FE43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B6A95"/>
  <w15:docId w15:val="{BC30A7F3-CBB9-4896-A3AA-5B1D6AFDC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AF3133"/>
    <w:pPr>
      <w:keepNext/>
      <w:spacing w:before="240" w:after="60" w:line="240" w:lineRule="auto"/>
      <w:outlineLvl w:val="0"/>
    </w:pPr>
    <w:rPr>
      <w:rFonts w:ascii="Times New Roman" w:eastAsia="Times New Roman" w:hAnsi="Times New Roman" w:cs="Times New Roman"/>
      <w:b/>
      <w:bCs/>
      <w:kern w:val="32"/>
      <w:sz w:val="28"/>
      <w:szCs w:val="32"/>
      <w:lang w:val="x-none"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B4122"/>
    <w:pPr>
      <w:ind w:left="720"/>
      <w:contextualSpacing/>
    </w:pPr>
  </w:style>
  <w:style w:type="character" w:customStyle="1" w:styleId="Nadpis1Char">
    <w:name w:val="Nadpis 1 Char"/>
    <w:basedOn w:val="Standardnpsmoodstavce"/>
    <w:link w:val="Nadpis1"/>
    <w:rsid w:val="00AF3133"/>
    <w:rPr>
      <w:rFonts w:ascii="Times New Roman" w:eastAsia="Times New Roman" w:hAnsi="Times New Roman" w:cs="Times New Roman"/>
      <w:b/>
      <w:bCs/>
      <w:kern w:val="32"/>
      <w:sz w:val="28"/>
      <w:szCs w:val="32"/>
      <w:lang w:val="x-none" w:eastAsia="zh-CN"/>
    </w:rPr>
  </w:style>
  <w:style w:type="paragraph" w:styleId="Zkladntext">
    <w:name w:val="Body Text"/>
    <w:basedOn w:val="Normln"/>
    <w:link w:val="ZkladntextChar"/>
    <w:rsid w:val="00AF3133"/>
    <w:pPr>
      <w:spacing w:after="0" w:line="240" w:lineRule="auto"/>
    </w:pPr>
    <w:rPr>
      <w:rFonts w:ascii="Times New Roman" w:eastAsia="SimSun" w:hAnsi="Times New Roman" w:cs="Times New Roman"/>
      <w:sz w:val="20"/>
      <w:szCs w:val="24"/>
      <w:lang w:val="x-none" w:eastAsia="zh-CN"/>
    </w:rPr>
  </w:style>
  <w:style w:type="character" w:customStyle="1" w:styleId="ZkladntextChar">
    <w:name w:val="Základní text Char"/>
    <w:basedOn w:val="Standardnpsmoodstavce"/>
    <w:link w:val="Zkladntext"/>
    <w:rsid w:val="00AF3133"/>
    <w:rPr>
      <w:rFonts w:ascii="Times New Roman" w:eastAsia="SimSun" w:hAnsi="Times New Roman" w:cs="Times New Roman"/>
      <w:sz w:val="20"/>
      <w:szCs w:val="24"/>
      <w:lang w:val="x-none" w:eastAsia="zh-CN"/>
    </w:rPr>
  </w:style>
  <w:style w:type="character" w:styleId="Odkaznakoment">
    <w:name w:val="annotation reference"/>
    <w:basedOn w:val="Standardnpsmoodstavce"/>
    <w:uiPriority w:val="99"/>
    <w:semiHidden/>
    <w:unhideWhenUsed/>
    <w:rsid w:val="007972A1"/>
    <w:rPr>
      <w:sz w:val="16"/>
      <w:szCs w:val="16"/>
    </w:rPr>
  </w:style>
  <w:style w:type="paragraph" w:styleId="Textkomente">
    <w:name w:val="annotation text"/>
    <w:basedOn w:val="Normln"/>
    <w:link w:val="TextkomenteChar"/>
    <w:uiPriority w:val="99"/>
    <w:unhideWhenUsed/>
    <w:rsid w:val="007972A1"/>
    <w:pPr>
      <w:spacing w:line="240" w:lineRule="auto"/>
    </w:pPr>
    <w:rPr>
      <w:sz w:val="20"/>
      <w:szCs w:val="20"/>
    </w:rPr>
  </w:style>
  <w:style w:type="character" w:customStyle="1" w:styleId="TextkomenteChar">
    <w:name w:val="Text komentáře Char"/>
    <w:basedOn w:val="Standardnpsmoodstavce"/>
    <w:link w:val="Textkomente"/>
    <w:uiPriority w:val="99"/>
    <w:rsid w:val="007972A1"/>
    <w:rPr>
      <w:sz w:val="20"/>
      <w:szCs w:val="20"/>
    </w:rPr>
  </w:style>
  <w:style w:type="paragraph" w:styleId="Pedmtkomente">
    <w:name w:val="annotation subject"/>
    <w:basedOn w:val="Textkomente"/>
    <w:next w:val="Textkomente"/>
    <w:link w:val="PedmtkomenteChar"/>
    <w:uiPriority w:val="99"/>
    <w:semiHidden/>
    <w:unhideWhenUsed/>
    <w:rsid w:val="007972A1"/>
    <w:rPr>
      <w:b/>
      <w:bCs/>
    </w:rPr>
  </w:style>
  <w:style w:type="character" w:customStyle="1" w:styleId="PedmtkomenteChar">
    <w:name w:val="Předmět komentáře Char"/>
    <w:basedOn w:val="TextkomenteChar"/>
    <w:link w:val="Pedmtkomente"/>
    <w:uiPriority w:val="99"/>
    <w:semiHidden/>
    <w:rsid w:val="007972A1"/>
    <w:rPr>
      <w:b/>
      <w:bCs/>
      <w:sz w:val="20"/>
      <w:szCs w:val="20"/>
    </w:rPr>
  </w:style>
  <w:style w:type="paragraph" w:styleId="Textbubliny">
    <w:name w:val="Balloon Text"/>
    <w:basedOn w:val="Normln"/>
    <w:link w:val="TextbublinyChar"/>
    <w:uiPriority w:val="99"/>
    <w:semiHidden/>
    <w:unhideWhenUsed/>
    <w:rsid w:val="007972A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972A1"/>
    <w:rPr>
      <w:rFonts w:ascii="Tahoma" w:hAnsi="Tahoma" w:cs="Tahoma"/>
      <w:sz w:val="16"/>
      <w:szCs w:val="16"/>
    </w:rPr>
  </w:style>
  <w:style w:type="paragraph" w:styleId="Revize">
    <w:name w:val="Revision"/>
    <w:hidden/>
    <w:uiPriority w:val="99"/>
    <w:semiHidden/>
    <w:rsid w:val="00D92E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3613</Characters>
  <Application>Microsoft Office Word</Application>
  <DocSecurity>4</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Venzarová Pavlína Mgr. MPA</dc:creator>
  <cp:lastModifiedBy>Nováková Věra Bc.</cp:lastModifiedBy>
  <cp:revision>2</cp:revision>
  <cp:lastPrinted>2025-02-27T07:33:00Z</cp:lastPrinted>
  <dcterms:created xsi:type="dcterms:W3CDTF">2025-05-13T11:59:00Z</dcterms:created>
  <dcterms:modified xsi:type="dcterms:W3CDTF">2025-05-13T11:59:00Z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2025-01-16T06:43:01Z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88e6ea7b-ae7e-4726-828c-e36bc9610a2f</vt:lpwstr>
  </property>
  <property fmtid="{D5CDD505-2E9C-101B-9397-08002B2CF9AE}" pid="8" name="MSIP_Label_690ebb53-23a2-471a-9c6e-17bd0d11311e_ContentBits">
    <vt:lpwstr>0</vt:lpwstr>
  </property>
</Properties>
</file>