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99" w:rsidRDefault="00F84899" w:rsidP="00E72B65">
      <w:pPr>
        <w:pStyle w:val="PodnzvykapitolXX"/>
        <w:spacing w:before="0"/>
        <w:ind w:left="0" w:firstLine="0"/>
        <w:jc w:val="center"/>
      </w:pPr>
    </w:p>
    <w:p w:rsidR="00F84899" w:rsidRPr="00251093" w:rsidRDefault="00F84899" w:rsidP="00E72B65">
      <w:pPr>
        <w:pStyle w:val="xxx"/>
        <w:tabs>
          <w:tab w:val="num" w:pos="1224"/>
        </w:tabs>
        <w:spacing w:before="0"/>
      </w:pPr>
    </w:p>
    <w:p w:rsidR="00F84899" w:rsidRPr="000A1939" w:rsidRDefault="00F84899" w:rsidP="00E72B65">
      <w:pPr>
        <w:pStyle w:val="Nzvykapitol"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r w:rsidRPr="000A1939">
        <w:rPr>
          <w:sz w:val="24"/>
          <w:szCs w:val="24"/>
        </w:rPr>
        <w:t xml:space="preserve">Seznam stanic </w:t>
      </w:r>
    </w:p>
    <w:p w:rsidR="00F84899" w:rsidRPr="000A1939" w:rsidRDefault="00F84899" w:rsidP="00E72B65">
      <w:pPr>
        <w:pStyle w:val="Nzvykapitol"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r w:rsidRPr="000A1939">
        <w:rPr>
          <w:sz w:val="24"/>
          <w:szCs w:val="24"/>
        </w:rPr>
        <w:t xml:space="preserve">Hasičského záchranného sboru Jihomoravského kraje </w:t>
      </w:r>
    </w:p>
    <w:p w:rsidR="00F84899" w:rsidRPr="000A1939" w:rsidRDefault="00F84899" w:rsidP="00E72B65">
      <w:pPr>
        <w:pStyle w:val="Nzvykapitol"/>
        <w:numPr>
          <w:ilvl w:val="0"/>
          <w:numId w:val="0"/>
        </w:numPr>
        <w:spacing w:before="0" w:after="0"/>
        <w:jc w:val="center"/>
        <w:rPr>
          <w:sz w:val="24"/>
          <w:szCs w:val="24"/>
        </w:rPr>
      </w:pPr>
      <w:r w:rsidRPr="000A1939">
        <w:rPr>
          <w:sz w:val="24"/>
          <w:szCs w:val="24"/>
        </w:rPr>
        <w:t>na území města Brna</w:t>
      </w:r>
    </w:p>
    <w:p w:rsidR="00F84899" w:rsidRPr="00251093" w:rsidRDefault="00F84899" w:rsidP="00E72B65">
      <w:pPr>
        <w:pStyle w:val="Nzvykapitol"/>
        <w:numPr>
          <w:ilvl w:val="0"/>
          <w:numId w:val="0"/>
        </w:numPr>
        <w:spacing w:before="0" w:after="0"/>
        <w:ind w:left="426" w:hanging="426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4"/>
        <w:gridCol w:w="3060"/>
        <w:gridCol w:w="1800"/>
      </w:tblGrid>
      <w:tr w:rsidR="00F84899" w:rsidRPr="00B607FD" w:rsidTr="002B509C">
        <w:trPr>
          <w:jc w:val="center"/>
        </w:trPr>
        <w:tc>
          <w:tcPr>
            <w:tcW w:w="3574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center"/>
              <w:rPr>
                <w:b/>
                <w:bCs/>
              </w:rPr>
            </w:pPr>
            <w:r w:rsidRPr="00824165">
              <w:rPr>
                <w:b/>
                <w:bCs/>
              </w:rPr>
              <w:t>Umístění</w:t>
            </w:r>
          </w:p>
        </w:tc>
        <w:tc>
          <w:tcPr>
            <w:tcW w:w="306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center"/>
              <w:rPr>
                <w:b/>
                <w:bCs/>
              </w:rPr>
            </w:pPr>
            <w:r w:rsidRPr="00824165">
              <w:rPr>
                <w:b/>
                <w:bCs/>
              </w:rPr>
              <w:t>Adresa</w:t>
            </w:r>
          </w:p>
        </w:tc>
        <w:tc>
          <w:tcPr>
            <w:tcW w:w="180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center"/>
              <w:rPr>
                <w:b/>
                <w:bCs/>
              </w:rPr>
            </w:pPr>
            <w:r w:rsidRPr="00824165">
              <w:rPr>
                <w:b/>
                <w:bCs/>
              </w:rPr>
              <w:t>Telefonní spojení</w:t>
            </w:r>
          </w:p>
        </w:tc>
      </w:tr>
      <w:tr w:rsidR="00F84899" w:rsidRPr="00B607FD" w:rsidTr="002B509C">
        <w:trPr>
          <w:jc w:val="center"/>
        </w:trPr>
        <w:tc>
          <w:tcPr>
            <w:tcW w:w="3574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 xml:space="preserve">Požární stanice Lidická </w:t>
            </w:r>
          </w:p>
        </w:tc>
        <w:tc>
          <w:tcPr>
            <w:tcW w:w="306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Lidická 61, 602 00 Brno</w:t>
            </w:r>
          </w:p>
        </w:tc>
        <w:tc>
          <w:tcPr>
            <w:tcW w:w="180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950 631 111</w:t>
            </w:r>
          </w:p>
        </w:tc>
      </w:tr>
      <w:tr w:rsidR="00F84899" w:rsidRPr="00B607FD" w:rsidTr="002B509C">
        <w:trPr>
          <w:jc w:val="center"/>
        </w:trPr>
        <w:tc>
          <w:tcPr>
            <w:tcW w:w="3574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Požární stanice BVV</w:t>
            </w:r>
          </w:p>
        </w:tc>
        <w:tc>
          <w:tcPr>
            <w:tcW w:w="306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Bauerova, 603 00 Brno</w:t>
            </w:r>
          </w:p>
        </w:tc>
        <w:tc>
          <w:tcPr>
            <w:tcW w:w="180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950 633 111</w:t>
            </w:r>
          </w:p>
        </w:tc>
      </w:tr>
      <w:tr w:rsidR="00F84899" w:rsidRPr="00B607FD" w:rsidTr="002B509C">
        <w:trPr>
          <w:jc w:val="center"/>
        </w:trPr>
        <w:tc>
          <w:tcPr>
            <w:tcW w:w="3574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Požární stanice Přehrada</w:t>
            </w:r>
          </w:p>
        </w:tc>
        <w:tc>
          <w:tcPr>
            <w:tcW w:w="306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Hrázní</w:t>
            </w:r>
            <w:r>
              <w:t xml:space="preserve"> 1</w:t>
            </w:r>
            <w:r w:rsidRPr="00824165">
              <w:t>, 635 00 Brno</w:t>
            </w:r>
          </w:p>
        </w:tc>
        <w:tc>
          <w:tcPr>
            <w:tcW w:w="180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950 632 111</w:t>
            </w:r>
          </w:p>
        </w:tc>
      </w:tr>
      <w:tr w:rsidR="00F84899" w:rsidRPr="00B607FD" w:rsidTr="002B509C">
        <w:trPr>
          <w:jc w:val="center"/>
        </w:trPr>
        <w:tc>
          <w:tcPr>
            <w:tcW w:w="3574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Požární stanice St</w:t>
            </w:r>
            <w:r>
              <w:t>arý</w:t>
            </w:r>
            <w:r w:rsidRPr="00824165">
              <w:t xml:space="preserve"> Lískovec</w:t>
            </w:r>
          </w:p>
        </w:tc>
        <w:tc>
          <w:tcPr>
            <w:tcW w:w="306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Točná 5, 625</w:t>
            </w:r>
            <w:r>
              <w:t xml:space="preserve"> </w:t>
            </w:r>
            <w:r w:rsidRPr="00824165">
              <w:t>00 Brno</w:t>
            </w:r>
          </w:p>
        </w:tc>
        <w:tc>
          <w:tcPr>
            <w:tcW w:w="180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950 634 111</w:t>
            </w:r>
          </w:p>
        </w:tc>
      </w:tr>
      <w:tr w:rsidR="00F84899" w:rsidRPr="00B607FD" w:rsidTr="002B509C">
        <w:trPr>
          <w:jc w:val="center"/>
        </w:trPr>
        <w:tc>
          <w:tcPr>
            <w:tcW w:w="3574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 xml:space="preserve">Požární stanice </w:t>
            </w:r>
            <w:r>
              <w:t>Líšeň</w:t>
            </w:r>
          </w:p>
        </w:tc>
        <w:tc>
          <w:tcPr>
            <w:tcW w:w="306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>
              <w:t>Zaoralova 3</w:t>
            </w:r>
            <w:r w:rsidRPr="00824165">
              <w:t>,62</w:t>
            </w:r>
            <w:r>
              <w:t xml:space="preserve">8 </w:t>
            </w:r>
            <w:r w:rsidRPr="00824165">
              <w:t>00 Brno</w:t>
            </w:r>
          </w:p>
        </w:tc>
        <w:tc>
          <w:tcPr>
            <w:tcW w:w="1800" w:type="dxa"/>
            <w:vAlign w:val="center"/>
          </w:tcPr>
          <w:p w:rsidR="00F84899" w:rsidRPr="00824165" w:rsidRDefault="00F84899" w:rsidP="002B509C">
            <w:pPr>
              <w:pStyle w:val="Normlntext"/>
              <w:shd w:val="clear" w:color="auto" w:fill="auto"/>
              <w:ind w:left="0"/>
              <w:jc w:val="left"/>
            </w:pPr>
            <w:r w:rsidRPr="00824165">
              <w:t>950 635 111</w:t>
            </w:r>
          </w:p>
        </w:tc>
      </w:tr>
    </w:tbl>
    <w:p w:rsidR="00F84899" w:rsidRPr="00251093" w:rsidRDefault="00F84899" w:rsidP="00E72B65">
      <w:pPr>
        <w:pStyle w:val="Normlntext"/>
        <w:ind w:left="0"/>
      </w:pPr>
    </w:p>
    <w:p w:rsidR="00F84899" w:rsidRDefault="00F84899" w:rsidP="00E72B65">
      <w:pPr>
        <w:pStyle w:val="Nzvykapitol"/>
        <w:numPr>
          <w:ilvl w:val="0"/>
          <w:numId w:val="0"/>
        </w:numPr>
        <w:tabs>
          <w:tab w:val="left" w:pos="426"/>
        </w:tabs>
        <w:spacing w:before="0" w:after="0"/>
        <w:jc w:val="center"/>
        <w:rPr>
          <w:sz w:val="24"/>
          <w:szCs w:val="24"/>
        </w:rPr>
      </w:pPr>
    </w:p>
    <w:p w:rsidR="00F84899" w:rsidRDefault="00F84899" w:rsidP="00E72B65">
      <w:pPr>
        <w:pStyle w:val="Nzvykapitol"/>
        <w:numPr>
          <w:ilvl w:val="0"/>
          <w:numId w:val="0"/>
        </w:numPr>
        <w:tabs>
          <w:tab w:val="left" w:pos="426"/>
        </w:tabs>
        <w:spacing w:before="0" w:after="0"/>
        <w:jc w:val="center"/>
        <w:rPr>
          <w:sz w:val="24"/>
          <w:szCs w:val="24"/>
        </w:rPr>
      </w:pPr>
    </w:p>
    <w:p w:rsidR="00F84899" w:rsidRPr="00251093" w:rsidRDefault="00F84899" w:rsidP="00E72B65">
      <w:pPr>
        <w:pStyle w:val="Nzvykapitol"/>
        <w:numPr>
          <w:ilvl w:val="0"/>
          <w:numId w:val="0"/>
        </w:numPr>
        <w:tabs>
          <w:tab w:val="left" w:pos="426"/>
        </w:tabs>
        <w:spacing w:before="0" w:after="0"/>
        <w:jc w:val="center"/>
        <w:rPr>
          <w:sz w:val="24"/>
          <w:szCs w:val="24"/>
        </w:rPr>
      </w:pPr>
      <w:r w:rsidRPr="00251093">
        <w:rPr>
          <w:sz w:val="24"/>
          <w:szCs w:val="24"/>
        </w:rPr>
        <w:t xml:space="preserve">Přehled jednotek </w:t>
      </w:r>
      <w:r>
        <w:rPr>
          <w:sz w:val="24"/>
          <w:szCs w:val="24"/>
        </w:rPr>
        <w:t xml:space="preserve">SDH </w:t>
      </w:r>
      <w:r w:rsidRPr="00251093">
        <w:rPr>
          <w:sz w:val="24"/>
          <w:szCs w:val="24"/>
        </w:rPr>
        <w:t>na území města Brna</w:t>
      </w:r>
    </w:p>
    <w:p w:rsidR="00F84899" w:rsidRDefault="00F84899" w:rsidP="00E72B65">
      <w:pPr>
        <w:pStyle w:val="PodnzvykapitolXX"/>
        <w:spacing w:before="0"/>
        <w:ind w:left="0"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160"/>
      </w:tblGrid>
      <w:tr w:rsidR="00F84899" w:rsidTr="002B509C">
        <w:trPr>
          <w:jc w:val="center"/>
        </w:trPr>
        <w:tc>
          <w:tcPr>
            <w:tcW w:w="4680" w:type="dxa"/>
            <w:vAlign w:val="center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u w:val="none"/>
              </w:rPr>
            </w:pPr>
            <w:r w:rsidRPr="009D4C75">
              <w:rPr>
                <w:bCs w:val="0"/>
                <w:u w:val="none"/>
              </w:rPr>
              <w:t>Městská část nebo k.</w:t>
            </w:r>
            <w:r>
              <w:rPr>
                <w:bCs w:val="0"/>
                <w:u w:val="none"/>
              </w:rPr>
              <w:t xml:space="preserve"> </w:t>
            </w:r>
            <w:r w:rsidRPr="009D4C75">
              <w:rPr>
                <w:bCs w:val="0"/>
                <w:u w:val="none"/>
              </w:rPr>
              <w:t>ú.</w:t>
            </w:r>
          </w:p>
        </w:tc>
        <w:tc>
          <w:tcPr>
            <w:tcW w:w="2160" w:type="dxa"/>
            <w:vAlign w:val="center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u w:val="none"/>
              </w:rPr>
            </w:pPr>
            <w:r w:rsidRPr="009D4C75">
              <w:rPr>
                <w:bCs w:val="0"/>
                <w:u w:val="none"/>
              </w:rPr>
              <w:t>Kategorie JPO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Brno-Bohunice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Brno-Černovice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Brno-Chrlice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Brno-Jehnice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Brno-jih, JSDH Přízřenice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Brno-Jundrov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Brno-Komín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Brno-Královo Pole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Brno-Maloměřice a Obřany, JSDH Obřany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Brno-Ořešín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Brno-sever, JSDH Husovice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Brno-sever, JSDH Soběšice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Brno-Slatina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Brno-Starý Lískovec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Brno-Tuřany, JSDH Brněnské Ivanovice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Brno-Tuřany, JSDH Holásky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Brno-Útěchov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Brno-Žebětín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V</w:t>
            </w:r>
          </w:p>
        </w:tc>
      </w:tr>
      <w:tr w:rsidR="00F84899" w:rsidRPr="009D4C75" w:rsidTr="002B509C">
        <w:trPr>
          <w:jc w:val="center"/>
        </w:trPr>
        <w:tc>
          <w:tcPr>
            <w:tcW w:w="468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left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Brno-Židenice</w:t>
            </w:r>
          </w:p>
        </w:tc>
        <w:tc>
          <w:tcPr>
            <w:tcW w:w="2160" w:type="dxa"/>
          </w:tcPr>
          <w:p w:rsidR="00F84899" w:rsidRPr="009D4C75" w:rsidRDefault="00F84899" w:rsidP="002B509C">
            <w:pPr>
              <w:pStyle w:val="PodnzvykapitolXX"/>
              <w:shd w:val="clear" w:color="auto" w:fill="auto"/>
              <w:spacing w:before="0"/>
              <w:ind w:left="0" w:firstLine="0"/>
              <w:jc w:val="center"/>
              <w:rPr>
                <w:b w:val="0"/>
                <w:u w:val="none"/>
              </w:rPr>
            </w:pPr>
            <w:r w:rsidRPr="009D4C75">
              <w:rPr>
                <w:b w:val="0"/>
                <w:u w:val="none"/>
              </w:rPr>
              <w:t>JPO III</w:t>
            </w:r>
          </w:p>
        </w:tc>
      </w:tr>
    </w:tbl>
    <w:p w:rsidR="00F84899" w:rsidRDefault="00F84899" w:rsidP="00E72B65">
      <w:pPr>
        <w:pStyle w:val="PodnzvykapitolXX"/>
        <w:spacing w:before="0"/>
        <w:ind w:left="0" w:firstLine="0"/>
        <w:jc w:val="center"/>
      </w:pPr>
    </w:p>
    <w:p w:rsidR="00F84899" w:rsidRDefault="00F84899" w:rsidP="00E72B65">
      <w:pPr>
        <w:pStyle w:val="PodnzvykapitolXX"/>
        <w:spacing w:before="0"/>
        <w:ind w:left="0" w:firstLine="0"/>
        <w:jc w:val="center"/>
      </w:pPr>
    </w:p>
    <w:p w:rsidR="00F84899" w:rsidRDefault="00F84899" w:rsidP="00E72B65">
      <w:pPr>
        <w:pStyle w:val="PodnzvykapitolXX"/>
        <w:spacing w:before="0"/>
        <w:ind w:left="0" w:firstLine="0"/>
        <w:jc w:val="center"/>
      </w:pPr>
    </w:p>
    <w:p w:rsidR="00F84899" w:rsidRDefault="00F84899" w:rsidP="00E72B65">
      <w:pPr>
        <w:pStyle w:val="PodnzvykapitolXX"/>
        <w:spacing w:before="0"/>
        <w:ind w:left="0" w:firstLine="0"/>
        <w:jc w:val="center"/>
      </w:pPr>
    </w:p>
    <w:p w:rsidR="00F84899" w:rsidRPr="00592B92" w:rsidRDefault="00F84899" w:rsidP="00592B92"/>
    <w:sectPr w:rsidR="00F84899" w:rsidRPr="00592B92" w:rsidSect="000E3B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07A" w:rsidRDefault="00D7307A">
      <w:r>
        <w:separator/>
      </w:r>
    </w:p>
  </w:endnote>
  <w:endnote w:type="continuationSeparator" w:id="0">
    <w:p w:rsidR="00D7307A" w:rsidRDefault="00D73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99" w:rsidRPr="0025639F" w:rsidRDefault="00F84899" w:rsidP="00305951">
    <w:pPr>
      <w:pStyle w:val="ed"/>
      <w:pBdr>
        <w:top w:val="single" w:sz="4" w:space="1" w:color="auto"/>
      </w:pBdr>
      <w:jc w:val="left"/>
      <w:rPr>
        <w:color w:val="333333"/>
      </w:rPr>
    </w:pPr>
    <w:r>
      <w:rPr>
        <w:color w:val="333333"/>
      </w:rPr>
      <w:t xml:space="preserve">Datum nabytí účinnosti: </w:t>
    </w:r>
    <w:r w:rsidR="0017067A">
      <w:rPr>
        <w:color w:val="333333"/>
      </w:rPr>
      <w:t>31. 12. 2011</w:t>
    </w:r>
  </w:p>
  <w:p w:rsidR="00F84899" w:rsidRPr="0025639F" w:rsidRDefault="00F84899" w:rsidP="00305951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567"/>
      </w:tabs>
      <w:jc w:val="right"/>
      <w:rPr>
        <w:color w:val="333333"/>
      </w:rPr>
    </w:pPr>
    <w:r w:rsidRPr="0025639F">
      <w:rPr>
        <w:rStyle w:val="slostrnky"/>
        <w:color w:val="333333"/>
      </w:rPr>
      <w:t xml:space="preserve">Strana </w:t>
    </w:r>
    <w:r w:rsidR="006262BF" w:rsidRPr="0025639F">
      <w:rPr>
        <w:rStyle w:val="slostrnky"/>
        <w:color w:val="333333"/>
      </w:rPr>
      <w:fldChar w:fldCharType="begin"/>
    </w:r>
    <w:r w:rsidRPr="0025639F">
      <w:rPr>
        <w:rStyle w:val="slostrnky"/>
        <w:color w:val="333333"/>
      </w:rPr>
      <w:instrText xml:space="preserve"> PAGE </w:instrText>
    </w:r>
    <w:r w:rsidR="006262BF" w:rsidRPr="0025639F">
      <w:rPr>
        <w:rStyle w:val="slostrnky"/>
        <w:color w:val="333333"/>
      </w:rPr>
      <w:fldChar w:fldCharType="separate"/>
    </w:r>
    <w:r w:rsidR="00E6083B">
      <w:rPr>
        <w:rStyle w:val="slostrnky"/>
        <w:noProof/>
        <w:color w:val="333333"/>
      </w:rPr>
      <w:t>1</w:t>
    </w:r>
    <w:r w:rsidR="006262BF" w:rsidRPr="0025639F">
      <w:rPr>
        <w:rStyle w:val="slostrnky"/>
        <w:color w:val="333333"/>
      </w:rPr>
      <w:fldChar w:fldCharType="end"/>
    </w:r>
    <w:r w:rsidRPr="0025639F">
      <w:rPr>
        <w:rStyle w:val="slostrnky"/>
        <w:color w:val="333333"/>
      </w:rPr>
      <w:t xml:space="preserve"> </w:t>
    </w:r>
    <w:r w:rsidRPr="007D27EF">
      <w:rPr>
        <w:rStyle w:val="slostrnky"/>
        <w:color w:val="333333"/>
      </w:rPr>
      <w:t xml:space="preserve">(celkem </w:t>
    </w:r>
    <w:r w:rsidR="006262BF" w:rsidRPr="007D27EF">
      <w:rPr>
        <w:rStyle w:val="slostrnky"/>
        <w:color w:val="333333"/>
      </w:rPr>
      <w:fldChar w:fldCharType="begin"/>
    </w:r>
    <w:r w:rsidRPr="007D27EF">
      <w:rPr>
        <w:rStyle w:val="slostrnky"/>
        <w:color w:val="333333"/>
      </w:rPr>
      <w:instrText xml:space="preserve"> NUMPAGES </w:instrText>
    </w:r>
    <w:r w:rsidR="006262BF" w:rsidRPr="007D27EF">
      <w:rPr>
        <w:rStyle w:val="slostrnky"/>
        <w:color w:val="333333"/>
      </w:rPr>
      <w:fldChar w:fldCharType="separate"/>
    </w:r>
    <w:r w:rsidR="00E6083B">
      <w:rPr>
        <w:rStyle w:val="slostrnky"/>
        <w:noProof/>
        <w:color w:val="333333"/>
      </w:rPr>
      <w:t>1</w:t>
    </w:r>
    <w:r w:rsidR="006262BF" w:rsidRPr="007D27EF">
      <w:rPr>
        <w:rStyle w:val="slostrnky"/>
        <w:color w:val="333333"/>
      </w:rPr>
      <w:fldChar w:fldCharType="end"/>
    </w:r>
    <w:r w:rsidRPr="007D27EF">
      <w:rPr>
        <w:rStyle w:val="slostrnky"/>
        <w:color w:val="333333"/>
      </w:rPr>
      <w:t>)</w:t>
    </w:r>
  </w:p>
  <w:p w:rsidR="00F84899" w:rsidRPr="0025639F" w:rsidRDefault="00F84899">
    <w:pPr>
      <w:pStyle w:val="Zpat"/>
      <w:rPr>
        <w:color w:val="33333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07A" w:rsidRDefault="00D7307A">
      <w:r>
        <w:separator/>
      </w:r>
    </w:p>
  </w:footnote>
  <w:footnote w:type="continuationSeparator" w:id="0">
    <w:p w:rsidR="00D7307A" w:rsidRDefault="00D73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99" w:rsidRPr="0025639F" w:rsidRDefault="00F84899" w:rsidP="00592B92">
    <w:r w:rsidRPr="0025639F">
      <w:t>STATUTÁRNÍ MĚSTO BRNO</w:t>
    </w:r>
  </w:p>
  <w:p w:rsidR="00F84899" w:rsidRPr="0082763E" w:rsidRDefault="00F84899" w:rsidP="00592B92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</w:t>
    </w:r>
    <w:r w:rsidRPr="0082763E">
      <w:rPr>
        <w:b/>
        <w:caps/>
        <w:color w:val="333333"/>
      </w:rPr>
      <w:t xml:space="preserve"> </w:t>
    </w:r>
    <w:r>
      <w:rPr>
        <w:b/>
        <w:caps/>
        <w:color w:val="333333"/>
      </w:rPr>
      <w:t xml:space="preserve"> 1</w:t>
    </w:r>
  </w:p>
  <w:p w:rsidR="00F84899" w:rsidRDefault="00F84899" w:rsidP="00592B92">
    <w:pPr>
      <w:pStyle w:val="Zkladntext"/>
      <w:rPr>
        <w:color w:val="808080"/>
      </w:rPr>
    </w:pPr>
    <w:r w:rsidRPr="0025639F">
      <w:rPr>
        <w:color w:val="808080"/>
      </w:rPr>
      <w:t>obecně závazné vyhlášky</w:t>
    </w:r>
    <w:r>
      <w:rPr>
        <w:color w:val="808080"/>
      </w:rPr>
      <w:t xml:space="preserve"> </w:t>
    </w:r>
    <w:r w:rsidRPr="0025639F">
      <w:rPr>
        <w:color w:val="808080"/>
      </w:rPr>
      <w:t xml:space="preserve"> č.</w:t>
    </w:r>
    <w:r>
      <w:rPr>
        <w:color w:val="808080"/>
      </w:rPr>
      <w:t xml:space="preserve"> </w:t>
    </w:r>
    <w:r w:rsidR="0017067A">
      <w:rPr>
        <w:color w:val="808080"/>
      </w:rPr>
      <w:t>17</w:t>
    </w:r>
    <w:r w:rsidRPr="0025639F">
      <w:rPr>
        <w:color w:val="808080"/>
      </w:rPr>
      <w:t>/20</w:t>
    </w:r>
    <w:r>
      <w:rPr>
        <w:color w:val="808080"/>
      </w:rPr>
      <w:t>11</w:t>
    </w:r>
    <w:r w:rsidRPr="0025639F">
      <w:rPr>
        <w:color w:val="808080"/>
      </w:rPr>
      <w:t>,</w:t>
    </w:r>
    <w:r>
      <w:rPr>
        <w:color w:val="808080"/>
      </w:rPr>
      <w:t xml:space="preserve"> Požární řád města Brna</w:t>
    </w:r>
    <w:r w:rsidRPr="0025639F">
      <w:rPr>
        <w:color w:val="808080"/>
      </w:rPr>
      <w:t xml:space="preserve"> </w:t>
    </w:r>
  </w:p>
  <w:p w:rsidR="00F84899" w:rsidRPr="0025639F" w:rsidRDefault="00F84899" w:rsidP="00592B92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_________________________________________________________________________________________</w:t>
    </w:r>
  </w:p>
  <w:p w:rsidR="00F84899" w:rsidRDefault="00F84899" w:rsidP="00054DD9">
    <w:pPr>
      <w:pStyle w:val="Zkladntex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>
    <w:nsid w:val="206D1F20"/>
    <w:multiLevelType w:val="multilevel"/>
    <w:tmpl w:val="E572F92E"/>
    <w:lvl w:ilvl="0">
      <w:start w:val="1"/>
      <w:numFmt w:val="lowerLetter"/>
      <w:pStyle w:val="Nzvykapito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6"/>
        </w:tabs>
        <w:ind w:left="3" w:hanging="35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6"/>
        </w:tabs>
        <w:ind w:left="366" w:hanging="363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tabs>
          <w:tab w:val="num" w:pos="3066"/>
        </w:tabs>
        <w:ind w:left="3066" w:hanging="18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3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EF1"/>
    <w:rsid w:val="00000A97"/>
    <w:rsid w:val="00054DD9"/>
    <w:rsid w:val="000645E0"/>
    <w:rsid w:val="000821AA"/>
    <w:rsid w:val="00092937"/>
    <w:rsid w:val="000A1939"/>
    <w:rsid w:val="000B3429"/>
    <w:rsid w:val="000C3530"/>
    <w:rsid w:val="000D67CC"/>
    <w:rsid w:val="000E0BF0"/>
    <w:rsid w:val="000E3B61"/>
    <w:rsid w:val="000E5D1F"/>
    <w:rsid w:val="0010154A"/>
    <w:rsid w:val="00124539"/>
    <w:rsid w:val="00150121"/>
    <w:rsid w:val="00150FB2"/>
    <w:rsid w:val="0017067A"/>
    <w:rsid w:val="0017123F"/>
    <w:rsid w:val="00176B8A"/>
    <w:rsid w:val="0018062A"/>
    <w:rsid w:val="001941DD"/>
    <w:rsid w:val="001B7643"/>
    <w:rsid w:val="001C0E97"/>
    <w:rsid w:val="001E7C79"/>
    <w:rsid w:val="00251093"/>
    <w:rsid w:val="0025281A"/>
    <w:rsid w:val="0025639F"/>
    <w:rsid w:val="00263621"/>
    <w:rsid w:val="002822DE"/>
    <w:rsid w:val="002A4178"/>
    <w:rsid w:val="002B509C"/>
    <w:rsid w:val="002E1F14"/>
    <w:rsid w:val="00305951"/>
    <w:rsid w:val="00315A52"/>
    <w:rsid w:val="003277A1"/>
    <w:rsid w:val="003A46A6"/>
    <w:rsid w:val="003F33F3"/>
    <w:rsid w:val="003F3866"/>
    <w:rsid w:val="00405DDC"/>
    <w:rsid w:val="004233F5"/>
    <w:rsid w:val="00486AFE"/>
    <w:rsid w:val="004E1BFC"/>
    <w:rsid w:val="004E3BA0"/>
    <w:rsid w:val="004F086D"/>
    <w:rsid w:val="004F153B"/>
    <w:rsid w:val="00501AAD"/>
    <w:rsid w:val="00512697"/>
    <w:rsid w:val="00540D85"/>
    <w:rsid w:val="00571138"/>
    <w:rsid w:val="00592B92"/>
    <w:rsid w:val="005B053A"/>
    <w:rsid w:val="005D0D1E"/>
    <w:rsid w:val="005D4371"/>
    <w:rsid w:val="0060414A"/>
    <w:rsid w:val="006063AF"/>
    <w:rsid w:val="006116C2"/>
    <w:rsid w:val="00613435"/>
    <w:rsid w:val="006216C9"/>
    <w:rsid w:val="006262BF"/>
    <w:rsid w:val="0063573A"/>
    <w:rsid w:val="00650E76"/>
    <w:rsid w:val="006612A3"/>
    <w:rsid w:val="00666E79"/>
    <w:rsid w:val="00685FBC"/>
    <w:rsid w:val="00696CA8"/>
    <w:rsid w:val="006A26C1"/>
    <w:rsid w:val="006C58EA"/>
    <w:rsid w:val="0074512D"/>
    <w:rsid w:val="00762B6D"/>
    <w:rsid w:val="00767001"/>
    <w:rsid w:val="007941B4"/>
    <w:rsid w:val="00797F27"/>
    <w:rsid w:val="007B3B35"/>
    <w:rsid w:val="007C32A6"/>
    <w:rsid w:val="007D27EF"/>
    <w:rsid w:val="007D4718"/>
    <w:rsid w:val="007E235D"/>
    <w:rsid w:val="00824165"/>
    <w:rsid w:val="0082763E"/>
    <w:rsid w:val="00893BCA"/>
    <w:rsid w:val="008A3530"/>
    <w:rsid w:val="008A6C7A"/>
    <w:rsid w:val="008D1C0D"/>
    <w:rsid w:val="008D453C"/>
    <w:rsid w:val="00912F60"/>
    <w:rsid w:val="0094784F"/>
    <w:rsid w:val="009534C8"/>
    <w:rsid w:val="0096307D"/>
    <w:rsid w:val="00963124"/>
    <w:rsid w:val="009766D7"/>
    <w:rsid w:val="009B3EC1"/>
    <w:rsid w:val="009C5400"/>
    <w:rsid w:val="009D3246"/>
    <w:rsid w:val="009D4C75"/>
    <w:rsid w:val="009D5998"/>
    <w:rsid w:val="00A15850"/>
    <w:rsid w:val="00A63BC1"/>
    <w:rsid w:val="00A66ADA"/>
    <w:rsid w:val="00A81757"/>
    <w:rsid w:val="00A927CD"/>
    <w:rsid w:val="00A93AFA"/>
    <w:rsid w:val="00A9613B"/>
    <w:rsid w:val="00AE0F09"/>
    <w:rsid w:val="00AE7E62"/>
    <w:rsid w:val="00B00B7B"/>
    <w:rsid w:val="00B01CAE"/>
    <w:rsid w:val="00B12828"/>
    <w:rsid w:val="00B200B8"/>
    <w:rsid w:val="00B4409B"/>
    <w:rsid w:val="00B4761E"/>
    <w:rsid w:val="00B52773"/>
    <w:rsid w:val="00B607FD"/>
    <w:rsid w:val="00B65C65"/>
    <w:rsid w:val="00BA4B54"/>
    <w:rsid w:val="00BB64CD"/>
    <w:rsid w:val="00BC6336"/>
    <w:rsid w:val="00C159A8"/>
    <w:rsid w:val="00C20AD2"/>
    <w:rsid w:val="00C364C8"/>
    <w:rsid w:val="00C511CD"/>
    <w:rsid w:val="00C63670"/>
    <w:rsid w:val="00CA36FB"/>
    <w:rsid w:val="00CA6EC5"/>
    <w:rsid w:val="00CB1006"/>
    <w:rsid w:val="00CC278A"/>
    <w:rsid w:val="00CF31F1"/>
    <w:rsid w:val="00D0730D"/>
    <w:rsid w:val="00D26D13"/>
    <w:rsid w:val="00D557EF"/>
    <w:rsid w:val="00D7307A"/>
    <w:rsid w:val="00D7721E"/>
    <w:rsid w:val="00DC5070"/>
    <w:rsid w:val="00DC7A5E"/>
    <w:rsid w:val="00DD6E80"/>
    <w:rsid w:val="00E00153"/>
    <w:rsid w:val="00E36500"/>
    <w:rsid w:val="00E6083B"/>
    <w:rsid w:val="00E71BCA"/>
    <w:rsid w:val="00E72B65"/>
    <w:rsid w:val="00EA0D66"/>
    <w:rsid w:val="00EA7936"/>
    <w:rsid w:val="00ED7546"/>
    <w:rsid w:val="00EE26A8"/>
    <w:rsid w:val="00EE2D40"/>
    <w:rsid w:val="00F822E4"/>
    <w:rsid w:val="00F84899"/>
    <w:rsid w:val="00F85039"/>
    <w:rsid w:val="00F95E4C"/>
    <w:rsid w:val="00FA75FD"/>
    <w:rsid w:val="00FA79C0"/>
    <w:rsid w:val="00FC4BC2"/>
    <w:rsid w:val="00FD7EF1"/>
    <w:rsid w:val="00FE116E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E72B6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7A5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E72B65"/>
    <w:rPr>
      <w:rFonts w:ascii="Cambria" w:hAnsi="Cambria" w:cs="Times New Roman"/>
      <w:i/>
      <w:iCs/>
      <w:color w:val="404040"/>
    </w:rPr>
  </w:style>
  <w:style w:type="paragraph" w:styleId="Zkladntext">
    <w:name w:val="Body Text"/>
    <w:basedOn w:val="Normln"/>
    <w:link w:val="ZkladntextChar"/>
    <w:uiPriority w:val="99"/>
    <w:rsid w:val="002A4178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7A5E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7A5E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05951"/>
    <w:rPr>
      <w:rFonts w:cs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C7A5E"/>
    <w:rPr>
      <w:rFonts w:cs="Times New Roman"/>
      <w:sz w:val="20"/>
      <w:szCs w:val="20"/>
    </w:rPr>
  </w:style>
  <w:style w:type="paragraph" w:customStyle="1" w:styleId="CarCharCharCharCharCharChar">
    <w:name w:val="Car Char Char Char Char Char Char"/>
    <w:basedOn w:val="Normln"/>
    <w:uiPriority w:val="99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  <w:rPr>
      <w:rFonts w:cs="Times New Roman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uiPriority w:val="99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uiPriority w:val="99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DC7A5E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A5E"/>
    <w:rPr>
      <w:rFonts w:cs="Times New Roman"/>
      <w:sz w:val="2"/>
    </w:rPr>
  </w:style>
  <w:style w:type="paragraph" w:customStyle="1" w:styleId="Nzvykapitol">
    <w:name w:val="Názvy kapitol"/>
    <w:basedOn w:val="Normln"/>
    <w:uiPriority w:val="99"/>
    <w:rsid w:val="00E72B65"/>
    <w:pPr>
      <w:numPr>
        <w:numId w:val="4"/>
      </w:numPr>
      <w:shd w:val="clear" w:color="auto" w:fill="FFFFFF"/>
      <w:overflowPunct/>
      <w:adjustRightInd/>
      <w:spacing w:before="240" w:after="240"/>
      <w:jc w:val="both"/>
      <w:textAlignment w:val="auto"/>
    </w:pPr>
    <w:rPr>
      <w:b/>
      <w:bCs/>
      <w:sz w:val="28"/>
      <w:szCs w:val="28"/>
    </w:rPr>
  </w:style>
  <w:style w:type="paragraph" w:customStyle="1" w:styleId="PodnzvykapitolXX">
    <w:name w:val="Podnázvy kapitol X.X"/>
    <w:basedOn w:val="Nzvykapitol"/>
    <w:uiPriority w:val="99"/>
    <w:rsid w:val="00E72B65"/>
    <w:pPr>
      <w:numPr>
        <w:numId w:val="0"/>
      </w:numPr>
      <w:tabs>
        <w:tab w:val="left" w:pos="426"/>
      </w:tabs>
      <w:spacing w:before="120" w:after="0"/>
      <w:ind w:left="426" w:hanging="426"/>
    </w:pPr>
    <w:rPr>
      <w:sz w:val="24"/>
      <w:szCs w:val="24"/>
      <w:u w:val="single"/>
    </w:rPr>
  </w:style>
  <w:style w:type="paragraph" w:customStyle="1" w:styleId="Normlntext">
    <w:name w:val="Normální text"/>
    <w:basedOn w:val="Normln"/>
    <w:uiPriority w:val="99"/>
    <w:rsid w:val="00E72B65"/>
    <w:pPr>
      <w:shd w:val="clear" w:color="auto" w:fill="FFFFFF"/>
      <w:overflowPunct/>
      <w:adjustRightInd/>
      <w:ind w:left="284"/>
      <w:jc w:val="both"/>
      <w:textAlignment w:val="auto"/>
    </w:pPr>
    <w:rPr>
      <w:color w:val="000000"/>
      <w:sz w:val="24"/>
      <w:szCs w:val="24"/>
    </w:rPr>
  </w:style>
  <w:style w:type="paragraph" w:customStyle="1" w:styleId="xxx">
    <w:name w:val="x.x.x"/>
    <w:basedOn w:val="PodnzvykapitolXX"/>
    <w:uiPriority w:val="99"/>
    <w:rsid w:val="00E72B65"/>
    <w:pPr>
      <w:ind w:left="0" w:firstLine="0"/>
    </w:pPr>
    <w:rPr>
      <w:b w:val="0"/>
      <w:bCs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878</Characters>
  <Application>Microsoft Office Word</Application>
  <DocSecurity>0</DocSecurity>
  <Lines>7</Lines>
  <Paragraphs>2</Paragraphs>
  <ScaleCrop>false</ScaleCrop>
  <Company>MMB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sedlackj</cp:lastModifiedBy>
  <cp:revision>11</cp:revision>
  <cp:lastPrinted>2011-12-21T12:19:00Z</cp:lastPrinted>
  <dcterms:created xsi:type="dcterms:W3CDTF">2011-11-25T10:55:00Z</dcterms:created>
  <dcterms:modified xsi:type="dcterms:W3CDTF">2011-12-21T12:20:00Z</dcterms:modified>
</cp:coreProperties>
</file>