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9427" w14:textId="27574BC1" w:rsidR="00835AC6" w:rsidRDefault="00835AC6" w:rsidP="00D5081B">
      <w:pPr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B2439" w14:textId="77777777" w:rsidR="00607792" w:rsidRDefault="00607792" w:rsidP="00D5081B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Obecně závazná vyhláška</w:t>
      </w:r>
    </w:p>
    <w:p w14:paraId="15C99027" w14:textId="045C0F96" w:rsidR="00607792" w:rsidRDefault="00607792" w:rsidP="00D5081B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obce Stránka</w:t>
      </w:r>
    </w:p>
    <w:p w14:paraId="70ABDBF1" w14:textId="24035C8D" w:rsidR="00607792" w:rsidRDefault="00607792" w:rsidP="00D5081B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č. </w:t>
      </w:r>
      <w:r w:rsidR="0028552A"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/202</w:t>
      </w:r>
      <w:r w:rsidR="00D5081B">
        <w:rPr>
          <w:b/>
          <w:color w:val="000000"/>
          <w:sz w:val="32"/>
          <w:szCs w:val="32"/>
        </w:rPr>
        <w:t>6</w:t>
      </w:r>
    </w:p>
    <w:p w14:paraId="0C219A19" w14:textId="77777777" w:rsidR="00607792" w:rsidRDefault="00607792" w:rsidP="00D5081B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00217A24" w14:textId="2ED00F91" w:rsidR="00607792" w:rsidRDefault="00607792" w:rsidP="00D5081B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bCs/>
          <w:sz w:val="28"/>
          <w:szCs w:val="28"/>
        </w:rPr>
        <w:t>o místním poplatku z</w:t>
      </w:r>
      <w:r w:rsidR="00D5081B">
        <w:rPr>
          <w:b/>
          <w:bCs/>
          <w:sz w:val="28"/>
          <w:szCs w:val="28"/>
        </w:rPr>
        <w:t>e psů</w:t>
      </w:r>
    </w:p>
    <w:p w14:paraId="1F576E61" w14:textId="77777777" w:rsidR="00607792" w:rsidRPr="00607792" w:rsidRDefault="00607792" w:rsidP="00D508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234A9" w14:textId="1B0387DE" w:rsidR="00607792" w:rsidRPr="00367C0A" w:rsidRDefault="00367C0A" w:rsidP="00D50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C0A">
        <w:rPr>
          <w:rFonts w:ascii="Times New Roman" w:hAnsi="Times New Roman"/>
          <w:color w:val="000000"/>
          <w:sz w:val="24"/>
          <w:szCs w:val="24"/>
        </w:rPr>
        <w:t xml:space="preserve">Zastupitelstvo obce </w:t>
      </w:r>
      <w:r>
        <w:rPr>
          <w:rFonts w:ascii="Times New Roman" w:hAnsi="Times New Roman"/>
          <w:color w:val="000000"/>
          <w:sz w:val="24"/>
          <w:szCs w:val="24"/>
        </w:rPr>
        <w:t>Stránka</w:t>
      </w:r>
      <w:r w:rsidRPr="00367C0A">
        <w:rPr>
          <w:rFonts w:ascii="Times New Roman" w:hAnsi="Times New Roman"/>
          <w:color w:val="000000"/>
          <w:sz w:val="24"/>
          <w:szCs w:val="24"/>
        </w:rPr>
        <w:t xml:space="preserve"> schvaluje a vydává dne …………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D5081B">
        <w:rPr>
          <w:rFonts w:ascii="Times New Roman" w:hAnsi="Times New Roman"/>
          <w:color w:val="000000"/>
          <w:sz w:val="24"/>
          <w:szCs w:val="24"/>
        </w:rPr>
        <w:t>6</w:t>
      </w:r>
      <w:r w:rsidRPr="00367C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2A00" w:rsidRPr="00367C0A">
        <w:rPr>
          <w:rFonts w:ascii="Times New Roman" w:hAnsi="Times New Roman"/>
          <w:sz w:val="24"/>
          <w:szCs w:val="24"/>
        </w:rPr>
        <w:t xml:space="preserve">usnesením č. …… </w:t>
      </w:r>
      <w:r w:rsidRPr="00367C0A">
        <w:rPr>
          <w:rFonts w:ascii="Times New Roman" w:hAnsi="Times New Roman"/>
          <w:color w:val="000000"/>
          <w:sz w:val="24"/>
          <w:szCs w:val="24"/>
        </w:rPr>
        <w:t xml:space="preserve">v souladu s </w:t>
      </w:r>
      <w:proofErr w:type="spellStart"/>
      <w:r w:rsidRPr="00367C0A">
        <w:rPr>
          <w:rFonts w:ascii="Times New Roman" w:hAnsi="Times New Roman"/>
          <w:color w:val="000000"/>
          <w:sz w:val="24"/>
          <w:szCs w:val="24"/>
        </w:rPr>
        <w:t>ust</w:t>
      </w:r>
      <w:proofErr w:type="spellEnd"/>
      <w:r w:rsidRPr="00367C0A">
        <w:rPr>
          <w:rFonts w:ascii="Times New Roman" w:hAnsi="Times New Roman"/>
          <w:color w:val="000000"/>
          <w:sz w:val="24"/>
          <w:szCs w:val="24"/>
        </w:rPr>
        <w:t xml:space="preserve">. § 10 písm. d), § 35 a § 84 odst. 2) písm. h) zákona č. 128/2000 Sb., o obcích </w:t>
      </w:r>
      <w:r w:rsidRPr="00367C0A">
        <w:rPr>
          <w:rFonts w:ascii="Times New Roman" w:hAnsi="Times New Roman"/>
          <w:sz w:val="24"/>
          <w:szCs w:val="24"/>
        </w:rPr>
        <w:t>(obecní zřízení)</w:t>
      </w:r>
      <w:r w:rsidRPr="00367C0A">
        <w:rPr>
          <w:rFonts w:ascii="Times New Roman" w:hAnsi="Times New Roman"/>
          <w:color w:val="000000"/>
          <w:sz w:val="24"/>
          <w:szCs w:val="24"/>
        </w:rPr>
        <w:t xml:space="preserve">, ve znění pozdějších předpisů, a </w:t>
      </w:r>
      <w:proofErr w:type="spellStart"/>
      <w:r w:rsidRPr="00367C0A">
        <w:rPr>
          <w:rFonts w:ascii="Times New Roman" w:hAnsi="Times New Roman"/>
          <w:color w:val="000000"/>
          <w:sz w:val="24"/>
          <w:szCs w:val="24"/>
        </w:rPr>
        <w:t>ust</w:t>
      </w:r>
      <w:proofErr w:type="spellEnd"/>
      <w:r w:rsidRPr="00367C0A">
        <w:rPr>
          <w:rFonts w:ascii="Times New Roman" w:hAnsi="Times New Roman"/>
          <w:color w:val="000000"/>
          <w:sz w:val="24"/>
          <w:szCs w:val="24"/>
        </w:rPr>
        <w:t xml:space="preserve">. § 14 zákona č. 565/1990 Sb., o místních poplatcích, ve znění pozdějších předpisů, tuto obecně závaznou vyhlášku o místním poplatku </w:t>
      </w:r>
      <w:r w:rsidR="00D5081B">
        <w:rPr>
          <w:rFonts w:ascii="Times New Roman" w:hAnsi="Times New Roman"/>
          <w:sz w:val="24"/>
          <w:szCs w:val="24"/>
        </w:rPr>
        <w:t>ze psů</w:t>
      </w:r>
      <w:r w:rsidRPr="00367C0A">
        <w:rPr>
          <w:rFonts w:ascii="Times New Roman" w:hAnsi="Times New Roman"/>
          <w:color w:val="000000"/>
          <w:sz w:val="24"/>
          <w:szCs w:val="24"/>
        </w:rPr>
        <w:t>:</w:t>
      </w:r>
    </w:p>
    <w:p w14:paraId="391B332D" w14:textId="77777777" w:rsidR="00607792" w:rsidRPr="00607792" w:rsidRDefault="00607792" w:rsidP="00D508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721E2" w14:textId="77777777" w:rsidR="00607792" w:rsidRPr="00607792" w:rsidRDefault="00607792" w:rsidP="00D5081B">
      <w:pPr>
        <w:pStyle w:val="slalnk"/>
        <w:spacing w:before="0" w:after="0"/>
        <w:rPr>
          <w:szCs w:val="24"/>
        </w:rPr>
      </w:pPr>
      <w:r w:rsidRPr="00607792">
        <w:rPr>
          <w:szCs w:val="24"/>
        </w:rPr>
        <w:t>Čl. 1</w:t>
      </w:r>
    </w:p>
    <w:p w14:paraId="522BC174" w14:textId="77777777" w:rsidR="00607792" w:rsidRPr="00607792" w:rsidRDefault="00607792" w:rsidP="00D5081B">
      <w:pPr>
        <w:pStyle w:val="Nzvylnk"/>
        <w:spacing w:before="0" w:after="120"/>
        <w:rPr>
          <w:szCs w:val="24"/>
        </w:rPr>
      </w:pPr>
      <w:r w:rsidRPr="00607792">
        <w:rPr>
          <w:szCs w:val="24"/>
        </w:rPr>
        <w:t>Úvodní ustanovení</w:t>
      </w:r>
    </w:p>
    <w:p w14:paraId="73A95D9F" w14:textId="749ADFF1" w:rsidR="00607792" w:rsidRPr="00607792" w:rsidRDefault="00607792" w:rsidP="00D5081B">
      <w:pPr>
        <w:pStyle w:val="Seznamoslovan"/>
        <w:numPr>
          <w:ilvl w:val="0"/>
          <w:numId w:val="10"/>
        </w:numPr>
        <w:tabs>
          <w:tab w:val="num" w:pos="360"/>
        </w:tabs>
        <w:spacing w:after="113" w:line="240" w:lineRule="auto"/>
        <w:rPr>
          <w:szCs w:val="24"/>
        </w:rPr>
      </w:pPr>
      <w:r w:rsidRPr="00607792">
        <w:rPr>
          <w:szCs w:val="24"/>
        </w:rPr>
        <w:t xml:space="preserve">Obec Stránka </w:t>
      </w:r>
      <w:r w:rsidRPr="00607792">
        <w:rPr>
          <w:color w:val="000000"/>
          <w:szCs w:val="24"/>
        </w:rPr>
        <w:t xml:space="preserve">zavádí místní </w:t>
      </w:r>
      <w:r w:rsidRPr="00607792">
        <w:rPr>
          <w:szCs w:val="24"/>
        </w:rPr>
        <w:t xml:space="preserve">poplatek </w:t>
      </w:r>
      <w:r w:rsidR="00D5081B">
        <w:rPr>
          <w:szCs w:val="24"/>
        </w:rPr>
        <w:t>ze psů</w:t>
      </w:r>
      <w:r w:rsidRPr="00607792">
        <w:rPr>
          <w:rStyle w:val="Znakapoznpodarou"/>
          <w:szCs w:val="24"/>
        </w:rPr>
        <w:footnoteReference w:id="1"/>
      </w:r>
      <w:r w:rsidRPr="00607792">
        <w:rPr>
          <w:szCs w:val="24"/>
        </w:rPr>
        <w:t xml:space="preserve"> (dále jen „poplatek“).</w:t>
      </w:r>
    </w:p>
    <w:p w14:paraId="43799ED6" w14:textId="40BAEC90" w:rsidR="00607792" w:rsidRPr="00607792" w:rsidRDefault="00607792" w:rsidP="00D5081B">
      <w:pPr>
        <w:pStyle w:val="Seznamoslovan"/>
        <w:numPr>
          <w:ilvl w:val="0"/>
          <w:numId w:val="10"/>
        </w:numPr>
        <w:tabs>
          <w:tab w:val="num" w:pos="360"/>
        </w:tabs>
        <w:spacing w:after="113" w:line="240" w:lineRule="auto"/>
        <w:rPr>
          <w:szCs w:val="24"/>
        </w:rPr>
      </w:pPr>
      <w:r w:rsidRPr="00607792">
        <w:rPr>
          <w:szCs w:val="24"/>
        </w:rPr>
        <w:t>Správcem poplatku je Obecní úřad Stránka</w:t>
      </w:r>
      <w:r w:rsidRPr="00607792">
        <w:rPr>
          <w:rStyle w:val="Znakapoznpodarou"/>
          <w:szCs w:val="24"/>
        </w:rPr>
        <w:footnoteReference w:id="2"/>
      </w:r>
      <w:r w:rsidRPr="00607792">
        <w:rPr>
          <w:szCs w:val="24"/>
        </w:rPr>
        <w:t>.</w:t>
      </w:r>
    </w:p>
    <w:p w14:paraId="0CD9DD94" w14:textId="77777777" w:rsidR="00607792" w:rsidRPr="00607792" w:rsidRDefault="00607792" w:rsidP="00D5081B">
      <w:pPr>
        <w:pStyle w:val="ZkladntextIMP"/>
        <w:spacing w:line="240" w:lineRule="auto"/>
        <w:jc w:val="center"/>
        <w:rPr>
          <w:b/>
          <w:szCs w:val="24"/>
        </w:rPr>
      </w:pPr>
    </w:p>
    <w:p w14:paraId="1D163256" w14:textId="77777777" w:rsidR="00607792" w:rsidRPr="00607792" w:rsidRDefault="00607792" w:rsidP="00D5081B">
      <w:pPr>
        <w:pStyle w:val="ZkladntextIMP"/>
        <w:spacing w:line="240" w:lineRule="auto"/>
        <w:jc w:val="center"/>
        <w:rPr>
          <w:b/>
          <w:szCs w:val="24"/>
        </w:rPr>
      </w:pPr>
      <w:r w:rsidRPr="00607792">
        <w:rPr>
          <w:b/>
          <w:szCs w:val="24"/>
        </w:rPr>
        <w:t>Čl. 2</w:t>
      </w:r>
    </w:p>
    <w:p w14:paraId="7795D03A" w14:textId="77777777" w:rsidR="00607792" w:rsidRPr="00607792" w:rsidRDefault="00607792" w:rsidP="00D5081B">
      <w:pPr>
        <w:pStyle w:val="Zkladntext"/>
        <w:spacing w:after="120"/>
        <w:jc w:val="center"/>
        <w:rPr>
          <w:szCs w:val="24"/>
        </w:rPr>
      </w:pPr>
      <w:r w:rsidRPr="00607792">
        <w:rPr>
          <w:b/>
          <w:szCs w:val="24"/>
        </w:rPr>
        <w:t>Ohlašovací povinnost</w:t>
      </w:r>
    </w:p>
    <w:p w14:paraId="1586375B" w14:textId="41A55AD1" w:rsidR="00D5081B" w:rsidRPr="00D5081B" w:rsidRDefault="00D5081B" w:rsidP="00D5081B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Poplatník je povinen správci poplatk</w:t>
      </w:r>
      <w:r>
        <w:rPr>
          <w:szCs w:val="24"/>
        </w:rPr>
        <w:t>u</w:t>
      </w:r>
      <w:r w:rsidRPr="00D5081B">
        <w:rPr>
          <w:szCs w:val="24"/>
        </w:rPr>
        <w:t xml:space="preserve"> ohlásit</w:t>
      </w:r>
      <w:r w:rsidRPr="00D5081B">
        <w:rPr>
          <w:szCs w:val="24"/>
          <w:vertAlign w:val="superscript"/>
        </w:rPr>
        <w:footnoteReference w:id="3"/>
      </w:r>
      <w:r w:rsidRPr="00D5081B">
        <w:rPr>
          <w:szCs w:val="24"/>
        </w:rPr>
        <w:t xml:space="preserve"> vznik, změnu nebo zánik poplatkové povinnosti do </w:t>
      </w:r>
      <w:proofErr w:type="gramStart"/>
      <w:r w:rsidRPr="00D5081B">
        <w:rPr>
          <w:szCs w:val="24"/>
        </w:rPr>
        <w:t>15ti</w:t>
      </w:r>
      <w:proofErr w:type="gramEnd"/>
      <w:r w:rsidRPr="00D5081B">
        <w:rPr>
          <w:szCs w:val="24"/>
        </w:rPr>
        <w:t xml:space="preserve"> dnů ode dne, kdy tato skutečnost nastala.</w:t>
      </w:r>
    </w:p>
    <w:p w14:paraId="5906580D" w14:textId="025C78B4" w:rsidR="00D5081B" w:rsidRPr="00D5081B" w:rsidRDefault="00D5081B" w:rsidP="00D5081B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Poplatník je povinen správci poplatk</w:t>
      </w:r>
      <w:r>
        <w:rPr>
          <w:szCs w:val="24"/>
        </w:rPr>
        <w:t>u</w:t>
      </w:r>
      <w:r w:rsidRPr="00D5081B">
        <w:rPr>
          <w:szCs w:val="24"/>
        </w:rPr>
        <w:t xml:space="preserve"> ohlásit údaje rozhodné pro osvobození od poplatku nejpozději do </w:t>
      </w:r>
      <w:proofErr w:type="gramStart"/>
      <w:r w:rsidRPr="00D5081B">
        <w:rPr>
          <w:szCs w:val="24"/>
        </w:rPr>
        <w:t>15ti</w:t>
      </w:r>
      <w:proofErr w:type="gramEnd"/>
      <w:r w:rsidRPr="00D5081B">
        <w:rPr>
          <w:szCs w:val="24"/>
        </w:rPr>
        <w:t xml:space="preserve"> dnů od skutečnosti zakládající nárok na osvobození. V případě, že poplatník nesplní povinnost ohlásit údaje rozhodné pro osvobození od poplatku v této lhůtě, nárok na osvobození zaniká</w:t>
      </w:r>
      <w:r w:rsidRPr="00D5081B">
        <w:rPr>
          <w:szCs w:val="24"/>
          <w:vertAlign w:val="superscript"/>
        </w:rPr>
        <w:footnoteReference w:id="4"/>
      </w:r>
      <w:r w:rsidRPr="00D5081B">
        <w:rPr>
          <w:szCs w:val="24"/>
        </w:rPr>
        <w:t>.</w:t>
      </w:r>
    </w:p>
    <w:p w14:paraId="636CDB30" w14:textId="5C373821" w:rsidR="00D5081B" w:rsidRPr="00D5081B" w:rsidRDefault="00D5081B" w:rsidP="00D5081B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bCs/>
          <w:szCs w:val="24"/>
        </w:rPr>
      </w:pPr>
      <w:r w:rsidRPr="00D5081B">
        <w:rPr>
          <w:bCs/>
          <w:szCs w:val="24"/>
        </w:rPr>
        <w:t xml:space="preserve">Poplatník je povinen ohlásit správci </w:t>
      </w:r>
      <w:r w:rsidRPr="00D5081B">
        <w:rPr>
          <w:szCs w:val="24"/>
        </w:rPr>
        <w:t>poplatk</w:t>
      </w:r>
      <w:r>
        <w:rPr>
          <w:szCs w:val="24"/>
        </w:rPr>
        <w:t>u</w:t>
      </w:r>
      <w:r w:rsidRPr="00D5081B">
        <w:rPr>
          <w:szCs w:val="24"/>
        </w:rPr>
        <w:t xml:space="preserve"> </w:t>
      </w:r>
      <w:r w:rsidRPr="00D5081B">
        <w:rPr>
          <w:bCs/>
          <w:szCs w:val="24"/>
        </w:rPr>
        <w:t xml:space="preserve">jakékoliv změny v ohlášených skutečnostech, a to do </w:t>
      </w:r>
      <w:proofErr w:type="gramStart"/>
      <w:r w:rsidRPr="00D5081B">
        <w:rPr>
          <w:bCs/>
          <w:szCs w:val="24"/>
        </w:rPr>
        <w:t>15ti</w:t>
      </w:r>
      <w:proofErr w:type="gramEnd"/>
      <w:r w:rsidRPr="00D5081B">
        <w:rPr>
          <w:bCs/>
          <w:szCs w:val="24"/>
        </w:rPr>
        <w:t xml:space="preserve"> dnů ode dne, kdy změna nastala.</w:t>
      </w:r>
    </w:p>
    <w:p w14:paraId="6221B2ED" w14:textId="16683158" w:rsidR="00D5081B" w:rsidRPr="00D5081B" w:rsidRDefault="00D5081B" w:rsidP="00D5081B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Povinnosti podle odstavců 1) až 3) se vztahují i na poplatníky, kteří jsou od poplatku osvobozeni.</w:t>
      </w:r>
    </w:p>
    <w:p w14:paraId="41DA1CEB" w14:textId="5CFF44EC" w:rsidR="00D5081B" w:rsidRPr="00D5081B" w:rsidRDefault="00D5081B" w:rsidP="00D5081B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Ohlašovací povinnost se nevztahuje na údaje zveřejněné pro tyto účely správcem poplatk</w:t>
      </w:r>
      <w:r>
        <w:rPr>
          <w:szCs w:val="24"/>
        </w:rPr>
        <w:t>u</w:t>
      </w:r>
      <w:r w:rsidRPr="00D5081B">
        <w:rPr>
          <w:szCs w:val="24"/>
        </w:rPr>
        <w:t xml:space="preserve"> na úřední desce</w:t>
      </w:r>
      <w:r w:rsidRPr="00D5081B">
        <w:rPr>
          <w:szCs w:val="24"/>
          <w:vertAlign w:val="superscript"/>
        </w:rPr>
        <w:footnoteReference w:id="5"/>
      </w:r>
      <w:r w:rsidRPr="00D5081B">
        <w:rPr>
          <w:szCs w:val="24"/>
        </w:rPr>
        <w:t>.</w:t>
      </w:r>
    </w:p>
    <w:p w14:paraId="675F6FC6" w14:textId="77777777" w:rsidR="00D5081B" w:rsidRDefault="00D5081B" w:rsidP="00D5081B">
      <w:pPr>
        <w:pStyle w:val="Seznamoslovan"/>
        <w:numPr>
          <w:ilvl w:val="0"/>
          <w:numId w:val="0"/>
        </w:numPr>
        <w:spacing w:line="240" w:lineRule="auto"/>
        <w:ind w:left="454" w:hanging="454"/>
        <w:jc w:val="center"/>
        <w:rPr>
          <w:b/>
          <w:szCs w:val="24"/>
        </w:rPr>
      </w:pPr>
    </w:p>
    <w:p w14:paraId="3AF4C9B3" w14:textId="45D3BF51" w:rsidR="00D5081B" w:rsidRPr="00D5081B" w:rsidRDefault="00D5081B" w:rsidP="00D5081B">
      <w:pPr>
        <w:pStyle w:val="Seznamoslovan"/>
        <w:numPr>
          <w:ilvl w:val="0"/>
          <w:numId w:val="0"/>
        </w:numPr>
        <w:spacing w:line="240" w:lineRule="auto"/>
        <w:ind w:left="454" w:hanging="454"/>
        <w:jc w:val="center"/>
        <w:rPr>
          <w:b/>
          <w:szCs w:val="24"/>
        </w:rPr>
      </w:pPr>
      <w:r w:rsidRPr="00D5081B">
        <w:rPr>
          <w:b/>
          <w:szCs w:val="24"/>
        </w:rPr>
        <w:t>Čl. 3</w:t>
      </w:r>
    </w:p>
    <w:p w14:paraId="5BEA9C10" w14:textId="4FFA0591" w:rsidR="00D5081B" w:rsidRPr="00D5081B" w:rsidRDefault="00D5081B" w:rsidP="00D5081B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jc w:val="center"/>
        <w:rPr>
          <w:b/>
          <w:szCs w:val="24"/>
        </w:rPr>
      </w:pPr>
      <w:r w:rsidRPr="00D5081B">
        <w:rPr>
          <w:b/>
          <w:szCs w:val="24"/>
        </w:rPr>
        <w:t>Sazba poplatku</w:t>
      </w:r>
    </w:p>
    <w:p w14:paraId="5271E8F4" w14:textId="5AF2EE19" w:rsidR="00D5081B" w:rsidRPr="00D5081B" w:rsidRDefault="00D5081B" w:rsidP="00D5081B">
      <w:pPr>
        <w:pStyle w:val="Seznamoslovan"/>
        <w:numPr>
          <w:ilvl w:val="0"/>
          <w:numId w:val="22"/>
        </w:numPr>
        <w:spacing w:line="240" w:lineRule="auto"/>
        <w:rPr>
          <w:szCs w:val="24"/>
        </w:rPr>
      </w:pPr>
      <w:r w:rsidRPr="00D5081B">
        <w:rPr>
          <w:szCs w:val="24"/>
        </w:rPr>
        <w:t>Sazba poplatku činí za kalendářní rok</w:t>
      </w:r>
      <w:r>
        <w:rPr>
          <w:szCs w:val="24"/>
        </w:rPr>
        <w:t xml:space="preserve"> (s výjimkou uvedenou v odst. 2/ tohoto článku)</w:t>
      </w:r>
      <w:r w:rsidRPr="00D5081B">
        <w:rPr>
          <w:szCs w:val="24"/>
        </w:rPr>
        <w:t>:</w:t>
      </w:r>
    </w:p>
    <w:p w14:paraId="7702BBFE" w14:textId="31700152" w:rsidR="00D5081B" w:rsidRPr="00D5081B" w:rsidRDefault="00D5081B" w:rsidP="00D5081B">
      <w:pPr>
        <w:pStyle w:val="Seznamoslovan"/>
        <w:numPr>
          <w:ilvl w:val="0"/>
          <w:numId w:val="23"/>
        </w:numPr>
        <w:spacing w:line="240" w:lineRule="auto"/>
        <w:rPr>
          <w:szCs w:val="24"/>
        </w:rPr>
      </w:pPr>
      <w:r w:rsidRPr="00D5081B">
        <w:rPr>
          <w:szCs w:val="24"/>
        </w:rPr>
        <w:lastRenderedPageBreak/>
        <w:t>za prvního psa</w:t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>
        <w:rPr>
          <w:szCs w:val="24"/>
        </w:rPr>
        <w:t>60</w:t>
      </w:r>
      <w:r w:rsidRPr="00D5081B">
        <w:rPr>
          <w:szCs w:val="24"/>
        </w:rPr>
        <w:t>,-Kč</w:t>
      </w:r>
    </w:p>
    <w:p w14:paraId="3EF2F9EE" w14:textId="0F16EA50" w:rsidR="00D5081B" w:rsidRPr="00D5081B" w:rsidRDefault="00D5081B" w:rsidP="00D5081B">
      <w:pPr>
        <w:pStyle w:val="Seznamoslovan"/>
        <w:numPr>
          <w:ilvl w:val="0"/>
          <w:numId w:val="23"/>
        </w:numPr>
        <w:spacing w:line="240" w:lineRule="auto"/>
        <w:rPr>
          <w:szCs w:val="24"/>
        </w:rPr>
      </w:pPr>
      <w:r w:rsidRPr="00D5081B">
        <w:rPr>
          <w:szCs w:val="24"/>
        </w:rPr>
        <w:t>za druhého a každého dalšího psa téhož držitele</w:t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>
        <w:rPr>
          <w:szCs w:val="24"/>
        </w:rPr>
        <w:t>90</w:t>
      </w:r>
      <w:r w:rsidRPr="00D5081B">
        <w:rPr>
          <w:szCs w:val="24"/>
        </w:rPr>
        <w:t>,-Kč</w:t>
      </w:r>
      <w:r>
        <w:rPr>
          <w:szCs w:val="24"/>
        </w:rPr>
        <w:t>.</w:t>
      </w:r>
    </w:p>
    <w:p w14:paraId="4D22C3F4" w14:textId="26A938E2" w:rsidR="00D5081B" w:rsidRDefault="00D5081B" w:rsidP="00D5081B">
      <w:pPr>
        <w:pStyle w:val="Seznamoslovan"/>
        <w:numPr>
          <w:ilvl w:val="0"/>
          <w:numId w:val="22"/>
        </w:numPr>
        <w:spacing w:before="120" w:line="240" w:lineRule="auto"/>
        <w:ind w:left="357" w:hanging="357"/>
        <w:rPr>
          <w:szCs w:val="24"/>
        </w:rPr>
      </w:pPr>
      <w:r w:rsidRPr="00D5081B">
        <w:rPr>
          <w:szCs w:val="24"/>
        </w:rPr>
        <w:t>Sazba poplatku za kalendářní rok</w:t>
      </w:r>
      <w:r>
        <w:rPr>
          <w:szCs w:val="24"/>
        </w:rPr>
        <w:t xml:space="preserve"> 2026</w:t>
      </w:r>
      <w:r w:rsidR="00274ED1">
        <w:rPr>
          <w:szCs w:val="24"/>
        </w:rPr>
        <w:t xml:space="preserve"> činí</w:t>
      </w:r>
      <w:r w:rsidRPr="00D5081B">
        <w:rPr>
          <w:szCs w:val="24"/>
        </w:rPr>
        <w:t>:</w:t>
      </w:r>
    </w:p>
    <w:p w14:paraId="622CB0CA" w14:textId="77777777" w:rsidR="00D5081B" w:rsidRPr="00D5081B" w:rsidRDefault="00D5081B" w:rsidP="00D5081B">
      <w:pPr>
        <w:pStyle w:val="Seznamoslovan"/>
        <w:numPr>
          <w:ilvl w:val="0"/>
          <w:numId w:val="23"/>
        </w:numPr>
        <w:spacing w:line="240" w:lineRule="auto"/>
        <w:rPr>
          <w:szCs w:val="24"/>
        </w:rPr>
      </w:pPr>
      <w:r w:rsidRPr="00D5081B">
        <w:rPr>
          <w:szCs w:val="24"/>
        </w:rPr>
        <w:t>za prvního psa</w:t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>
        <w:rPr>
          <w:szCs w:val="24"/>
        </w:rPr>
        <w:t>120</w:t>
      </w:r>
      <w:r w:rsidRPr="00D5081B">
        <w:rPr>
          <w:szCs w:val="24"/>
        </w:rPr>
        <w:t>,-Kč</w:t>
      </w:r>
    </w:p>
    <w:p w14:paraId="3D95EA40" w14:textId="77B77CD5" w:rsidR="00D5081B" w:rsidRPr="00D5081B" w:rsidRDefault="00D5081B" w:rsidP="00D5081B">
      <w:pPr>
        <w:pStyle w:val="Seznamoslovan"/>
        <w:numPr>
          <w:ilvl w:val="0"/>
          <w:numId w:val="23"/>
        </w:numPr>
        <w:spacing w:after="120" w:line="240" w:lineRule="auto"/>
        <w:ind w:left="714" w:hanging="357"/>
        <w:rPr>
          <w:szCs w:val="24"/>
        </w:rPr>
      </w:pPr>
      <w:r w:rsidRPr="00D5081B">
        <w:rPr>
          <w:szCs w:val="24"/>
        </w:rPr>
        <w:t>za druhého a každého dalšího psa téhož držitele</w:t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 w:rsidRPr="00D5081B">
        <w:rPr>
          <w:szCs w:val="24"/>
        </w:rPr>
        <w:tab/>
      </w:r>
      <w:r>
        <w:rPr>
          <w:szCs w:val="24"/>
        </w:rPr>
        <w:t>180</w:t>
      </w:r>
      <w:r w:rsidRPr="00D5081B">
        <w:rPr>
          <w:szCs w:val="24"/>
        </w:rPr>
        <w:t>,-Kč</w:t>
      </w:r>
      <w:r>
        <w:rPr>
          <w:szCs w:val="24"/>
        </w:rPr>
        <w:t>.</w:t>
      </w:r>
    </w:p>
    <w:p w14:paraId="7ACE0856" w14:textId="77777777" w:rsidR="00D5081B" w:rsidRDefault="00D5081B" w:rsidP="00D5081B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b/>
          <w:szCs w:val="24"/>
        </w:rPr>
      </w:pPr>
    </w:p>
    <w:p w14:paraId="38140182" w14:textId="77777777" w:rsidR="00D5081B" w:rsidRPr="00D5081B" w:rsidRDefault="00D5081B" w:rsidP="00D5081B">
      <w:pPr>
        <w:pStyle w:val="Seznamoslovan"/>
        <w:numPr>
          <w:ilvl w:val="0"/>
          <w:numId w:val="0"/>
        </w:numPr>
        <w:spacing w:line="240" w:lineRule="auto"/>
        <w:jc w:val="center"/>
        <w:rPr>
          <w:b/>
          <w:szCs w:val="24"/>
        </w:rPr>
      </w:pPr>
      <w:r w:rsidRPr="00D5081B">
        <w:rPr>
          <w:b/>
          <w:szCs w:val="24"/>
        </w:rPr>
        <w:t xml:space="preserve">Čl. </w:t>
      </w:r>
      <w:r>
        <w:rPr>
          <w:b/>
          <w:szCs w:val="24"/>
        </w:rPr>
        <w:t>4</w:t>
      </w:r>
    </w:p>
    <w:p w14:paraId="30539E11" w14:textId="2BA9FA6D" w:rsidR="00D5081B" w:rsidRPr="00D5081B" w:rsidRDefault="00D5081B" w:rsidP="00D5081B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jc w:val="center"/>
        <w:rPr>
          <w:szCs w:val="24"/>
        </w:rPr>
      </w:pPr>
      <w:r w:rsidRPr="00D5081B">
        <w:rPr>
          <w:b/>
          <w:szCs w:val="24"/>
        </w:rPr>
        <w:t>Splatnost poplatku</w:t>
      </w:r>
    </w:p>
    <w:p w14:paraId="2D7D2385" w14:textId="77E22C40" w:rsidR="00D5081B" w:rsidRDefault="00D5081B" w:rsidP="00D5081B">
      <w:pPr>
        <w:pStyle w:val="Seznamoslovan"/>
        <w:numPr>
          <w:ilvl w:val="0"/>
          <w:numId w:val="24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Poplatek je splatný vždy nejpozději do 31.</w:t>
      </w:r>
      <w:r w:rsidR="00274ED1">
        <w:rPr>
          <w:szCs w:val="24"/>
        </w:rPr>
        <w:t>3</w:t>
      </w:r>
      <w:r w:rsidRPr="00D5081B">
        <w:rPr>
          <w:szCs w:val="24"/>
        </w:rPr>
        <w:t>. příslušného kalendářního roku.</w:t>
      </w:r>
    </w:p>
    <w:p w14:paraId="47F9C86B" w14:textId="07DD7496" w:rsidR="00D5081B" w:rsidRPr="00D5081B" w:rsidRDefault="00D5081B" w:rsidP="00D5081B">
      <w:pPr>
        <w:pStyle w:val="Seznamoslovan"/>
        <w:numPr>
          <w:ilvl w:val="0"/>
          <w:numId w:val="24"/>
        </w:numPr>
        <w:spacing w:after="120" w:line="240" w:lineRule="auto"/>
        <w:ind w:left="357" w:hanging="357"/>
        <w:rPr>
          <w:szCs w:val="24"/>
        </w:rPr>
      </w:pPr>
      <w:r w:rsidRPr="00D5081B">
        <w:rPr>
          <w:szCs w:val="24"/>
        </w:rPr>
        <w:t>Vznikne-li poplatková povinnost během roku po datu splatnosti uvedeném v odst. 1) tohoto článku</w:t>
      </w:r>
      <w:r w:rsidRPr="00D5081B">
        <w:rPr>
          <w:iCs/>
          <w:szCs w:val="24"/>
        </w:rPr>
        <w:t>,</w:t>
      </w:r>
      <w:r w:rsidRPr="00D5081B">
        <w:rPr>
          <w:szCs w:val="24"/>
        </w:rPr>
        <w:t xml:space="preserve"> je poplatek splatný do </w:t>
      </w:r>
      <w:proofErr w:type="gramStart"/>
      <w:r w:rsidRPr="00D5081B">
        <w:rPr>
          <w:szCs w:val="24"/>
        </w:rPr>
        <w:t>30ti</w:t>
      </w:r>
      <w:proofErr w:type="gramEnd"/>
      <w:r w:rsidRPr="00D5081B">
        <w:rPr>
          <w:szCs w:val="24"/>
        </w:rPr>
        <w:t xml:space="preserve"> dnů od vzniku poplatkové povinnosti.</w:t>
      </w:r>
    </w:p>
    <w:p w14:paraId="6F228649" w14:textId="77777777" w:rsidR="00D5081B" w:rsidRDefault="00D5081B" w:rsidP="00D5081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7A1BC150" w14:textId="050BF3F0" w:rsidR="00D5081B" w:rsidRPr="00D5081B" w:rsidRDefault="00D5081B" w:rsidP="00D5081B">
      <w:pPr>
        <w:pStyle w:val="Seznamoslovan"/>
        <w:numPr>
          <w:ilvl w:val="0"/>
          <w:numId w:val="0"/>
        </w:numPr>
        <w:spacing w:line="240" w:lineRule="auto"/>
        <w:jc w:val="center"/>
        <w:rPr>
          <w:b/>
          <w:szCs w:val="24"/>
        </w:rPr>
      </w:pPr>
      <w:r w:rsidRPr="00D5081B">
        <w:rPr>
          <w:b/>
          <w:szCs w:val="24"/>
        </w:rPr>
        <w:t xml:space="preserve">Čl. </w:t>
      </w:r>
      <w:r>
        <w:rPr>
          <w:b/>
          <w:szCs w:val="24"/>
        </w:rPr>
        <w:t>5</w:t>
      </w:r>
    </w:p>
    <w:p w14:paraId="38D11DFD" w14:textId="6C936F52" w:rsidR="00607792" w:rsidRPr="00607792" w:rsidRDefault="00607792" w:rsidP="00D5081B">
      <w:pPr>
        <w:pStyle w:val="Bezmezer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07792">
        <w:rPr>
          <w:rFonts w:ascii="Times New Roman" w:hAnsi="Times New Roman"/>
          <w:b/>
          <w:sz w:val="24"/>
          <w:szCs w:val="24"/>
        </w:rPr>
        <w:t>Přechodná ustanovení</w:t>
      </w:r>
    </w:p>
    <w:p w14:paraId="497847F4" w14:textId="319E54AF" w:rsidR="00607792" w:rsidRPr="00D5081B" w:rsidRDefault="00607792" w:rsidP="00D5081B">
      <w:pPr>
        <w:autoSpaceDN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4027794"/>
      <w:r w:rsidRPr="00D5081B">
        <w:rPr>
          <w:rFonts w:ascii="Times New Roman" w:hAnsi="Times New Roman"/>
          <w:sz w:val="24"/>
          <w:szCs w:val="24"/>
        </w:rPr>
        <w:t>Splnění ohlašovací povinnosti ke vzniku poplatkové povinnosti podle dosavadních právních předpisů obce se považuje za splnění ohlašovací povinnosti ke vzniku poplatkové povinnosti podle této obecně závazné vyhlášky.</w:t>
      </w:r>
    </w:p>
    <w:bookmarkEnd w:id="0"/>
    <w:p w14:paraId="4798169F" w14:textId="77777777" w:rsidR="00607792" w:rsidRPr="00607792" w:rsidRDefault="00607792" w:rsidP="00D5081B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30A8AE60" w14:textId="675966B2" w:rsidR="00607792" w:rsidRPr="00607792" w:rsidRDefault="00607792" w:rsidP="00D5081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607792">
        <w:rPr>
          <w:rFonts w:ascii="Times New Roman" w:hAnsi="Times New Roman"/>
          <w:b/>
          <w:sz w:val="24"/>
          <w:szCs w:val="24"/>
        </w:rPr>
        <w:t xml:space="preserve">Čl. </w:t>
      </w:r>
      <w:r w:rsidR="00274ED1">
        <w:rPr>
          <w:rFonts w:ascii="Times New Roman" w:hAnsi="Times New Roman"/>
          <w:b/>
          <w:sz w:val="24"/>
          <w:szCs w:val="24"/>
        </w:rPr>
        <w:t>6</w:t>
      </w:r>
    </w:p>
    <w:p w14:paraId="7AFB961C" w14:textId="77777777" w:rsidR="00607792" w:rsidRPr="00607792" w:rsidRDefault="00607792" w:rsidP="00D5081B">
      <w:pPr>
        <w:pStyle w:val="Nzvylnk"/>
        <w:spacing w:before="0" w:after="120"/>
        <w:rPr>
          <w:szCs w:val="24"/>
        </w:rPr>
      </w:pPr>
      <w:r w:rsidRPr="00607792">
        <w:rPr>
          <w:szCs w:val="24"/>
        </w:rPr>
        <w:t>Účinnost</w:t>
      </w:r>
    </w:p>
    <w:p w14:paraId="20BAB000" w14:textId="2EDD4FEE" w:rsidR="00607792" w:rsidRPr="00607792" w:rsidRDefault="00607792" w:rsidP="00D5081B">
      <w:pPr>
        <w:spacing w:before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07792">
        <w:rPr>
          <w:rFonts w:ascii="Times New Roman" w:hAnsi="Times New Roman"/>
          <w:sz w:val="24"/>
          <w:szCs w:val="24"/>
        </w:rPr>
        <w:t xml:space="preserve">Tato obecně závazná vyhláška nabývá </w:t>
      </w:r>
      <w:r w:rsidR="00D5081B" w:rsidRPr="00D5081B">
        <w:rPr>
          <w:rFonts w:ascii="Times New Roman" w:hAnsi="Times New Roman"/>
          <w:sz w:val="24"/>
          <w:szCs w:val="24"/>
        </w:rPr>
        <w:t>účinnosti počátkem dne následujícího po dni jejího vyhlášení</w:t>
      </w:r>
      <w:r w:rsidR="00D5081B">
        <w:rPr>
          <w:rFonts w:ascii="Times New Roman" w:hAnsi="Times New Roman"/>
          <w:sz w:val="24"/>
          <w:szCs w:val="24"/>
        </w:rPr>
        <w:t>.</w:t>
      </w:r>
    </w:p>
    <w:p w14:paraId="34FEC558" w14:textId="77777777" w:rsidR="00607792" w:rsidRPr="00607792" w:rsidRDefault="00607792" w:rsidP="00D5081B">
      <w:pPr>
        <w:pStyle w:val="ZkladntextIMP"/>
        <w:spacing w:line="240" w:lineRule="auto"/>
        <w:rPr>
          <w:szCs w:val="24"/>
        </w:rPr>
      </w:pPr>
    </w:p>
    <w:p w14:paraId="2CE5968A" w14:textId="2E8ECCC4" w:rsidR="00607792" w:rsidRDefault="00607792" w:rsidP="00D5081B">
      <w:pPr>
        <w:pStyle w:val="ZkladntextIMP"/>
        <w:spacing w:line="240" w:lineRule="auto"/>
        <w:rPr>
          <w:szCs w:val="24"/>
        </w:rPr>
      </w:pPr>
    </w:p>
    <w:p w14:paraId="3752477B" w14:textId="77777777" w:rsidR="004C5BAC" w:rsidRPr="00607792" w:rsidRDefault="004C5BAC" w:rsidP="00D5081B">
      <w:pPr>
        <w:pStyle w:val="ZkladntextIMP"/>
        <w:spacing w:line="240" w:lineRule="auto"/>
        <w:rPr>
          <w:szCs w:val="24"/>
        </w:rPr>
      </w:pPr>
    </w:p>
    <w:p w14:paraId="7ECCF03D" w14:textId="77777777" w:rsidR="00607792" w:rsidRPr="00607792" w:rsidRDefault="00607792" w:rsidP="00D5081B">
      <w:pPr>
        <w:pStyle w:val="ZkladntextIMP"/>
        <w:spacing w:line="240" w:lineRule="auto"/>
        <w:rPr>
          <w:szCs w:val="24"/>
        </w:rPr>
      </w:pPr>
    </w:p>
    <w:p w14:paraId="172958A3" w14:textId="77777777" w:rsidR="00607792" w:rsidRPr="00607792" w:rsidRDefault="00607792" w:rsidP="00D5081B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607792">
        <w:rPr>
          <w:color w:val="000000"/>
          <w:szCs w:val="24"/>
        </w:rPr>
        <w:t>_______________________</w:t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  <w:t>_______________________</w:t>
      </w:r>
    </w:p>
    <w:p w14:paraId="283A1E16" w14:textId="6124CABC" w:rsidR="00607792" w:rsidRPr="00607792" w:rsidRDefault="00607792" w:rsidP="00D5081B">
      <w:pPr>
        <w:pStyle w:val="NormlnIMP"/>
        <w:spacing w:line="240" w:lineRule="auto"/>
        <w:rPr>
          <w:color w:val="000000"/>
          <w:szCs w:val="24"/>
        </w:rPr>
      </w:pPr>
      <w:r w:rsidRPr="00607792">
        <w:rPr>
          <w:color w:val="000000"/>
          <w:szCs w:val="24"/>
        </w:rPr>
        <w:tab/>
      </w:r>
      <w:r w:rsidR="001651D6">
        <w:rPr>
          <w:color w:val="000000"/>
          <w:szCs w:val="24"/>
        </w:rPr>
        <w:t>Jaroslava Kloudová</w:t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color w:val="000000"/>
          <w:szCs w:val="24"/>
        </w:rPr>
        <w:tab/>
      </w:r>
      <w:r w:rsidRPr="00607792">
        <w:rPr>
          <w:szCs w:val="24"/>
        </w:rPr>
        <w:t xml:space="preserve">Štefan </w:t>
      </w:r>
      <w:proofErr w:type="spellStart"/>
      <w:r w:rsidRPr="00607792">
        <w:rPr>
          <w:szCs w:val="24"/>
        </w:rPr>
        <w:t>Dvorščík</w:t>
      </w:r>
      <w:proofErr w:type="spellEnd"/>
    </w:p>
    <w:p w14:paraId="58A106A9" w14:textId="5B82747F" w:rsidR="00607792" w:rsidRPr="00607792" w:rsidRDefault="001651D6" w:rsidP="00D5081B">
      <w:pPr>
        <w:pStyle w:val="NormlnIMP"/>
        <w:spacing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m</w:t>
      </w:r>
      <w:r w:rsidR="00607792" w:rsidRPr="00607792">
        <w:rPr>
          <w:color w:val="000000"/>
          <w:szCs w:val="24"/>
        </w:rPr>
        <w:t>ístostarost</w:t>
      </w:r>
      <w:r>
        <w:rPr>
          <w:color w:val="000000"/>
          <w:szCs w:val="24"/>
        </w:rPr>
        <w:t>k</w:t>
      </w:r>
      <w:r w:rsidR="00607792" w:rsidRPr="00607792">
        <w:rPr>
          <w:color w:val="000000"/>
          <w:szCs w:val="24"/>
        </w:rPr>
        <w:t>a</w:t>
      </w:r>
      <w:r>
        <w:rPr>
          <w:color w:val="000000"/>
          <w:szCs w:val="24"/>
        </w:rPr>
        <w:tab/>
      </w:r>
      <w:r w:rsidR="00607792" w:rsidRPr="00607792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607792" w:rsidRPr="00607792">
        <w:rPr>
          <w:color w:val="000000"/>
          <w:szCs w:val="24"/>
        </w:rPr>
        <w:tab/>
      </w:r>
      <w:r w:rsidR="00607792" w:rsidRPr="00607792">
        <w:rPr>
          <w:color w:val="000000"/>
          <w:szCs w:val="24"/>
        </w:rPr>
        <w:tab/>
      </w:r>
      <w:r w:rsidR="00607792" w:rsidRPr="00607792">
        <w:rPr>
          <w:color w:val="000000"/>
          <w:szCs w:val="24"/>
        </w:rPr>
        <w:tab/>
        <w:t>starosta obce</w:t>
      </w:r>
    </w:p>
    <w:p w14:paraId="348964FA" w14:textId="77777777" w:rsidR="00607792" w:rsidRPr="00607792" w:rsidRDefault="00607792" w:rsidP="00D5081B">
      <w:pPr>
        <w:pStyle w:val="NormlnIMP"/>
        <w:spacing w:line="240" w:lineRule="auto"/>
        <w:rPr>
          <w:color w:val="000000"/>
          <w:szCs w:val="24"/>
        </w:rPr>
      </w:pPr>
    </w:p>
    <w:p w14:paraId="15F38DA9" w14:textId="77777777" w:rsidR="00607792" w:rsidRPr="00607792" w:rsidRDefault="00607792" w:rsidP="00D5081B">
      <w:pPr>
        <w:pStyle w:val="NormlnIMP"/>
        <w:spacing w:line="240" w:lineRule="auto"/>
        <w:rPr>
          <w:color w:val="000000"/>
          <w:szCs w:val="24"/>
        </w:rPr>
      </w:pPr>
    </w:p>
    <w:p w14:paraId="5B01EA6D" w14:textId="704F99C4" w:rsidR="00AF40B1" w:rsidRPr="00607792" w:rsidRDefault="00AF40B1" w:rsidP="00D5081B">
      <w:pPr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AE20C" w14:textId="5A4ECB49" w:rsidR="00AF40B1" w:rsidRPr="00607792" w:rsidRDefault="00AF40B1" w:rsidP="00D5081B">
      <w:pPr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9A310" w14:textId="075153BD" w:rsidR="00AF40B1" w:rsidRPr="00607792" w:rsidRDefault="00AF40B1" w:rsidP="00D5081B">
      <w:pPr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6329B" w14:textId="77777777" w:rsidR="00AF40B1" w:rsidRPr="00607792" w:rsidRDefault="00AF40B1" w:rsidP="00D5081B">
      <w:pPr>
        <w:tabs>
          <w:tab w:val="left" w:pos="54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F40B1" w:rsidRPr="00607792" w:rsidSect="00D5081B">
      <w:headerReference w:type="firs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2B9D" w14:textId="77777777" w:rsidR="00D9679A" w:rsidRDefault="00D9679A" w:rsidP="00FA4425">
      <w:pPr>
        <w:spacing w:after="0" w:line="240" w:lineRule="auto"/>
      </w:pPr>
      <w:r>
        <w:separator/>
      </w:r>
    </w:p>
  </w:endnote>
  <w:endnote w:type="continuationSeparator" w:id="0">
    <w:p w14:paraId="0FC0A7AD" w14:textId="77777777" w:rsidR="00D9679A" w:rsidRDefault="00D9679A" w:rsidP="00FA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5314" w14:textId="77777777" w:rsidR="00D9679A" w:rsidRDefault="00D9679A" w:rsidP="00FA4425">
      <w:pPr>
        <w:spacing w:after="0" w:line="240" w:lineRule="auto"/>
      </w:pPr>
      <w:r>
        <w:separator/>
      </w:r>
    </w:p>
  </w:footnote>
  <w:footnote w:type="continuationSeparator" w:id="0">
    <w:p w14:paraId="0AD022EA" w14:textId="77777777" w:rsidR="00D9679A" w:rsidRDefault="00D9679A" w:rsidP="00FA4425">
      <w:pPr>
        <w:spacing w:after="0" w:line="240" w:lineRule="auto"/>
      </w:pPr>
      <w:r>
        <w:continuationSeparator/>
      </w:r>
    </w:p>
  </w:footnote>
  <w:footnote w:id="1">
    <w:p w14:paraId="4D8D56C7" w14:textId="2D03C689" w:rsidR="00607792" w:rsidRPr="00D5081B" w:rsidRDefault="00607792" w:rsidP="00607792">
      <w:pPr>
        <w:pStyle w:val="Textpoznpodarou"/>
        <w:rPr>
          <w:sz w:val="18"/>
          <w:szCs w:val="18"/>
        </w:rPr>
      </w:pPr>
      <w:r w:rsidRPr="00D5081B">
        <w:rPr>
          <w:rStyle w:val="Znakapoznpodarou"/>
          <w:sz w:val="18"/>
          <w:szCs w:val="18"/>
        </w:rPr>
        <w:footnoteRef/>
      </w:r>
      <w:r w:rsidRPr="00D5081B">
        <w:rPr>
          <w:sz w:val="18"/>
          <w:szCs w:val="18"/>
        </w:rPr>
        <w:t xml:space="preserve"> § </w:t>
      </w:r>
      <w:r w:rsidR="00D5081B" w:rsidRPr="00D5081B">
        <w:rPr>
          <w:sz w:val="18"/>
          <w:szCs w:val="18"/>
        </w:rPr>
        <w:t>2</w:t>
      </w:r>
      <w:r w:rsidRPr="00D5081B">
        <w:rPr>
          <w:sz w:val="18"/>
          <w:szCs w:val="18"/>
        </w:rPr>
        <w:t xml:space="preserve"> zákona č. 565/1990 Sb., o místních poplatcích, ve znění pozdějších předpisů</w:t>
      </w:r>
    </w:p>
  </w:footnote>
  <w:footnote w:id="2">
    <w:p w14:paraId="4246DD3F" w14:textId="77777777" w:rsidR="00607792" w:rsidRPr="00D5081B" w:rsidRDefault="00607792" w:rsidP="00607792">
      <w:pPr>
        <w:pStyle w:val="Textpoznpodarou"/>
        <w:rPr>
          <w:sz w:val="18"/>
          <w:szCs w:val="18"/>
        </w:rPr>
      </w:pPr>
      <w:r w:rsidRPr="00D5081B">
        <w:rPr>
          <w:rStyle w:val="Znakapoznpodarou"/>
          <w:sz w:val="18"/>
          <w:szCs w:val="18"/>
        </w:rPr>
        <w:footnoteRef/>
      </w:r>
      <w:r w:rsidRPr="00D5081B">
        <w:rPr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3">
    <w:p w14:paraId="548A8D1B" w14:textId="77777777" w:rsidR="00D5081B" w:rsidRPr="00D5081B" w:rsidRDefault="00D5081B" w:rsidP="00D5081B">
      <w:pPr>
        <w:pStyle w:val="Textpoznpodarou"/>
        <w:rPr>
          <w:sz w:val="18"/>
          <w:szCs w:val="18"/>
        </w:rPr>
      </w:pPr>
      <w:r w:rsidRPr="00D5081B">
        <w:rPr>
          <w:rStyle w:val="Znakapoznpodarou"/>
          <w:sz w:val="18"/>
          <w:szCs w:val="18"/>
        </w:rPr>
        <w:footnoteRef/>
      </w:r>
      <w:r w:rsidRPr="00D5081B">
        <w:rPr>
          <w:sz w:val="18"/>
          <w:szCs w:val="18"/>
        </w:rPr>
        <w:t xml:space="preserve"> § 14a zákona č. 565/1990 Sb., o místních poplatcích, ve znění pozdějších předpisů</w:t>
      </w:r>
    </w:p>
  </w:footnote>
  <w:footnote w:id="4">
    <w:p w14:paraId="625435A6" w14:textId="77777777" w:rsidR="00D5081B" w:rsidRPr="00D5081B" w:rsidRDefault="00D5081B" w:rsidP="00D5081B">
      <w:pPr>
        <w:pStyle w:val="Textpoznpodarou"/>
        <w:rPr>
          <w:sz w:val="18"/>
          <w:szCs w:val="18"/>
        </w:rPr>
      </w:pPr>
      <w:r w:rsidRPr="00D5081B">
        <w:rPr>
          <w:rStyle w:val="Znakapoznpodarou"/>
          <w:sz w:val="18"/>
          <w:szCs w:val="18"/>
        </w:rPr>
        <w:footnoteRef/>
      </w:r>
      <w:r w:rsidRPr="00D5081B">
        <w:rPr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5">
    <w:p w14:paraId="539B1046" w14:textId="77777777" w:rsidR="00D5081B" w:rsidRPr="00D5081B" w:rsidRDefault="00D5081B" w:rsidP="00D5081B">
      <w:pPr>
        <w:pStyle w:val="Textpoznpodarou"/>
        <w:rPr>
          <w:color w:val="7030A0"/>
          <w:sz w:val="18"/>
          <w:szCs w:val="18"/>
        </w:rPr>
      </w:pPr>
      <w:r w:rsidRPr="00D5081B">
        <w:rPr>
          <w:rStyle w:val="Znakapoznpodarou"/>
          <w:sz w:val="18"/>
          <w:szCs w:val="18"/>
        </w:rPr>
        <w:footnoteRef/>
      </w:r>
      <w:r w:rsidRPr="00D5081B">
        <w:rPr>
          <w:sz w:val="18"/>
          <w:szCs w:val="18"/>
        </w:rPr>
        <w:t xml:space="preserve"> § 14a odst. 5)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3232" w14:textId="77777777" w:rsidR="00835AC6" w:rsidRPr="00293098" w:rsidRDefault="00835AC6" w:rsidP="00723F9F">
    <w:pPr>
      <w:spacing w:after="120" w:line="240" w:lineRule="auto"/>
      <w:jc w:val="center"/>
      <w:rPr>
        <w:rFonts w:ascii="Times New Roman" w:hAnsi="Times New Roman"/>
        <w:b/>
        <w:sz w:val="32"/>
      </w:rPr>
    </w:pPr>
    <w:r w:rsidRPr="00293098">
      <w:rPr>
        <w:rFonts w:ascii="Times New Roman" w:hAnsi="Times New Roman"/>
        <w:b/>
        <w:sz w:val="32"/>
        <w:lang w:val="en-US"/>
      </w:rPr>
      <w:t xml:space="preserve">OBEC </w:t>
    </w:r>
    <w:r w:rsidRPr="00293098">
      <w:rPr>
        <w:rFonts w:ascii="Times New Roman" w:hAnsi="Times New Roman"/>
        <w:b/>
        <w:sz w:val="32"/>
      </w:rPr>
      <w:t>STRÁNKA</w:t>
    </w:r>
  </w:p>
  <w:p w14:paraId="2CC4A632" w14:textId="77777777" w:rsidR="00835AC6" w:rsidRPr="00FA4425" w:rsidRDefault="00835AC6" w:rsidP="00723F9F">
    <w:pPr>
      <w:pStyle w:val="Nadpis1"/>
      <w:jc w:val="center"/>
      <w:rPr>
        <w:sz w:val="22"/>
        <w:szCs w:val="22"/>
      </w:rPr>
    </w:pPr>
    <w:r w:rsidRPr="00FA4425">
      <w:rPr>
        <w:sz w:val="22"/>
        <w:szCs w:val="22"/>
      </w:rPr>
      <w:t xml:space="preserve">sídlo: Obecní úřad </w:t>
    </w:r>
    <w:r w:rsidRPr="00FA4425">
      <w:rPr>
        <w:sz w:val="22"/>
        <w:szCs w:val="22"/>
        <w:lang w:val="cs-CZ"/>
      </w:rPr>
      <w:t>Stránka</w:t>
    </w:r>
    <w:r w:rsidRPr="00FA4425">
      <w:rPr>
        <w:sz w:val="22"/>
        <w:szCs w:val="22"/>
      </w:rPr>
      <w:t>, Stránka 70, 277 35 Mšeno</w:t>
    </w:r>
  </w:p>
  <w:p w14:paraId="0F2893B9" w14:textId="77777777" w:rsidR="00835AC6" w:rsidRPr="00FA4425" w:rsidRDefault="00835AC6" w:rsidP="00723F9F">
    <w:pPr>
      <w:pStyle w:val="Nadpis1"/>
      <w:jc w:val="center"/>
      <w:rPr>
        <w:sz w:val="22"/>
        <w:szCs w:val="22"/>
      </w:rPr>
    </w:pPr>
    <w:r w:rsidRPr="00FA4425">
      <w:rPr>
        <w:sz w:val="22"/>
        <w:szCs w:val="22"/>
      </w:rPr>
      <w:t xml:space="preserve">IČ: 00662216, bankovní spojení: Komerční banka, a.s., </w:t>
    </w:r>
    <w:proofErr w:type="spellStart"/>
    <w:r w:rsidRPr="00FA4425">
      <w:rPr>
        <w:sz w:val="22"/>
        <w:szCs w:val="22"/>
      </w:rPr>
      <w:t>č.ú</w:t>
    </w:r>
    <w:proofErr w:type="spellEnd"/>
    <w:r w:rsidRPr="00FA4425">
      <w:rPr>
        <w:sz w:val="22"/>
        <w:szCs w:val="22"/>
      </w:rPr>
      <w:t>: 19923-171/0100</w:t>
    </w:r>
  </w:p>
  <w:p w14:paraId="22B7E598" w14:textId="77777777" w:rsidR="00835AC6" w:rsidRPr="00FA4425" w:rsidRDefault="00835AC6" w:rsidP="00723F9F">
    <w:pPr>
      <w:pStyle w:val="Nadpis1"/>
      <w:pBdr>
        <w:bottom w:val="single" w:sz="4" w:space="1" w:color="auto"/>
      </w:pBdr>
      <w:jc w:val="center"/>
      <w:rPr>
        <w:sz w:val="22"/>
        <w:szCs w:val="22"/>
        <w:lang w:val="cs-CZ"/>
      </w:rPr>
    </w:pPr>
    <w:r w:rsidRPr="00FA4425">
      <w:rPr>
        <w:sz w:val="22"/>
        <w:szCs w:val="22"/>
      </w:rPr>
      <w:t xml:space="preserve">tel.:  315 693 342, e-mail: </w:t>
    </w:r>
    <w:hyperlink r:id="rId1" w:history="1">
      <w:r w:rsidRPr="00FA4425">
        <w:rPr>
          <w:rStyle w:val="Hypertextovodkaz"/>
          <w:sz w:val="22"/>
          <w:szCs w:val="22"/>
        </w:rPr>
        <w:t>info@oustranka.cz</w:t>
      </w:r>
    </w:hyperlink>
    <w:r w:rsidRPr="00FA4425">
      <w:rPr>
        <w:vanish/>
        <w:color w:val="555555"/>
        <w:sz w:val="22"/>
        <w:szCs w:val="22"/>
      </w:rPr>
      <w:t xml:space="preserve">Tato adresa je chráněna proti spamování, pro její zobrazení potřebujete mít Java scripty povoleny </w:t>
    </w:r>
    <w:r w:rsidRPr="00FA4425">
      <w:rPr>
        <w:sz w:val="22"/>
        <w:szCs w:val="22"/>
        <w:lang w:val="cs-CZ"/>
      </w:rPr>
      <w:t>,</w:t>
    </w:r>
    <w:r w:rsidRPr="00FA4425">
      <w:rPr>
        <w:sz w:val="22"/>
        <w:szCs w:val="22"/>
      </w:rPr>
      <w:t xml:space="preserve"> </w:t>
    </w:r>
    <w:hyperlink r:id="rId2" w:history="1">
      <w:r w:rsidRPr="00FA4425">
        <w:rPr>
          <w:rStyle w:val="Hypertextovodkaz"/>
          <w:sz w:val="22"/>
          <w:szCs w:val="22"/>
        </w:rPr>
        <w:t>www.</w:t>
      </w:r>
      <w:proofErr w:type="spellStart"/>
      <w:r w:rsidRPr="00FA4425">
        <w:rPr>
          <w:rStyle w:val="Hypertextovodkaz"/>
          <w:sz w:val="22"/>
          <w:szCs w:val="22"/>
          <w:lang w:val="cs-CZ"/>
        </w:rPr>
        <w:t>oustranka</w:t>
      </w:r>
      <w:proofErr w:type="spellEnd"/>
      <w:r w:rsidRPr="00FA4425">
        <w:rPr>
          <w:rStyle w:val="Hypertextovodkaz"/>
          <w:sz w:val="22"/>
          <w:szCs w:val="22"/>
        </w:rPr>
        <w:t>.</w:t>
      </w:r>
      <w:proofErr w:type="spellStart"/>
      <w:r w:rsidRPr="00FA4425">
        <w:rPr>
          <w:rStyle w:val="Hypertextovodkaz"/>
          <w:sz w:val="22"/>
          <w:szCs w:val="22"/>
        </w:rPr>
        <w:t>cz</w:t>
      </w:r>
      <w:proofErr w:type="spellEnd"/>
    </w:hyperlink>
    <w:r w:rsidRPr="00FA4425">
      <w:rPr>
        <w:sz w:val="22"/>
        <w:szCs w:val="22"/>
        <w:lang w:val="cs-CZ"/>
      </w:rPr>
      <w:t xml:space="preserve">, datová schránka – ID: </w:t>
    </w:r>
    <w:r w:rsidRPr="00FA4425">
      <w:rPr>
        <w:sz w:val="22"/>
        <w:szCs w:val="22"/>
      </w:rPr>
      <w:t>eb5avi6</w:t>
    </w:r>
  </w:p>
  <w:p w14:paraId="03EFB357" w14:textId="3995C333" w:rsidR="00835AC6" w:rsidRPr="00AF40B1" w:rsidRDefault="00AF40B1" w:rsidP="00AF40B1">
    <w:pPr>
      <w:pStyle w:val="Zhlav"/>
      <w:spacing w:before="120"/>
      <w:jc w:val="center"/>
      <w:rPr>
        <w:rFonts w:ascii="Times New Roman" w:hAnsi="Times New Roman"/>
        <w:sz w:val="22"/>
        <w:szCs w:val="22"/>
        <w:lang w:val="cs-CZ"/>
      </w:rPr>
    </w:pPr>
    <w:r w:rsidRPr="00AF40B1">
      <w:rPr>
        <w:rFonts w:ascii="Times New Roman" w:hAnsi="Times New Roman"/>
        <w:sz w:val="22"/>
        <w:szCs w:val="22"/>
        <w:lang w:val="cs-CZ"/>
      </w:rPr>
      <w:t>ZASTUPITEL</w:t>
    </w:r>
    <w:r>
      <w:rPr>
        <w:rFonts w:ascii="Times New Roman" w:hAnsi="Times New Roman"/>
        <w:sz w:val="22"/>
        <w:szCs w:val="22"/>
        <w:lang w:val="cs-CZ"/>
      </w:rPr>
      <w:t>S</w:t>
    </w:r>
    <w:r w:rsidRPr="00AF40B1">
      <w:rPr>
        <w:rFonts w:ascii="Times New Roman" w:hAnsi="Times New Roman"/>
        <w:sz w:val="22"/>
        <w:szCs w:val="22"/>
        <w:lang w:val="cs-CZ"/>
      </w:rPr>
      <w:t>TVO OBCE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23"/>
    <w:multiLevelType w:val="hybridMultilevel"/>
    <w:tmpl w:val="D1EC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1CC"/>
    <w:multiLevelType w:val="hybridMultilevel"/>
    <w:tmpl w:val="FDBCD824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40C7E"/>
    <w:multiLevelType w:val="hybridMultilevel"/>
    <w:tmpl w:val="FBFA6D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46215"/>
    <w:multiLevelType w:val="hybridMultilevel"/>
    <w:tmpl w:val="9FCC05C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2FCE6C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E73A7"/>
    <w:multiLevelType w:val="hybridMultilevel"/>
    <w:tmpl w:val="28F6D834"/>
    <w:lvl w:ilvl="0" w:tplc="4D669F9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45EC2"/>
    <w:multiLevelType w:val="hybridMultilevel"/>
    <w:tmpl w:val="A26A548A"/>
    <w:lvl w:ilvl="0" w:tplc="81E0D17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C529B8"/>
    <w:multiLevelType w:val="hybridMultilevel"/>
    <w:tmpl w:val="344ED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A5E19"/>
    <w:multiLevelType w:val="hybridMultilevel"/>
    <w:tmpl w:val="DC5678CA"/>
    <w:lvl w:ilvl="0" w:tplc="8C7C160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5462DF"/>
    <w:multiLevelType w:val="hybridMultilevel"/>
    <w:tmpl w:val="11A2B65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48E0AA8"/>
    <w:multiLevelType w:val="hybridMultilevel"/>
    <w:tmpl w:val="FBDA84C2"/>
    <w:lvl w:ilvl="0" w:tplc="718688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</w:lvl>
    <w:lvl w:ilvl="1" w:tplc="04050019">
      <w:start w:val="1"/>
      <w:numFmt w:val="lowerLetter"/>
      <w:lvlText w:val="%2."/>
      <w:lvlJc w:val="left"/>
      <w:pPr>
        <w:ind w:left="1595" w:hanging="360"/>
      </w:pPr>
    </w:lvl>
    <w:lvl w:ilvl="2" w:tplc="0405001B">
      <w:start w:val="1"/>
      <w:numFmt w:val="lowerRoman"/>
      <w:lvlText w:val="%3."/>
      <w:lvlJc w:val="right"/>
      <w:pPr>
        <w:ind w:left="2315" w:hanging="180"/>
      </w:pPr>
    </w:lvl>
    <w:lvl w:ilvl="3" w:tplc="0405000F">
      <w:start w:val="1"/>
      <w:numFmt w:val="decimal"/>
      <w:lvlText w:val="%4."/>
      <w:lvlJc w:val="left"/>
      <w:pPr>
        <w:ind w:left="3035" w:hanging="360"/>
      </w:pPr>
    </w:lvl>
    <w:lvl w:ilvl="4" w:tplc="04050019">
      <w:start w:val="1"/>
      <w:numFmt w:val="lowerLetter"/>
      <w:lvlText w:val="%5."/>
      <w:lvlJc w:val="left"/>
      <w:pPr>
        <w:ind w:left="3755" w:hanging="360"/>
      </w:pPr>
    </w:lvl>
    <w:lvl w:ilvl="5" w:tplc="0405001B">
      <w:start w:val="1"/>
      <w:numFmt w:val="lowerRoman"/>
      <w:lvlText w:val="%6."/>
      <w:lvlJc w:val="right"/>
      <w:pPr>
        <w:ind w:left="4475" w:hanging="180"/>
      </w:pPr>
    </w:lvl>
    <w:lvl w:ilvl="6" w:tplc="0405000F">
      <w:start w:val="1"/>
      <w:numFmt w:val="decimal"/>
      <w:lvlText w:val="%7."/>
      <w:lvlJc w:val="left"/>
      <w:pPr>
        <w:ind w:left="5195" w:hanging="360"/>
      </w:pPr>
    </w:lvl>
    <w:lvl w:ilvl="7" w:tplc="04050019">
      <w:start w:val="1"/>
      <w:numFmt w:val="lowerLetter"/>
      <w:lvlText w:val="%8."/>
      <w:lvlJc w:val="left"/>
      <w:pPr>
        <w:ind w:left="5915" w:hanging="360"/>
      </w:pPr>
    </w:lvl>
    <w:lvl w:ilvl="8" w:tplc="0405001B">
      <w:start w:val="1"/>
      <w:numFmt w:val="lowerRoman"/>
      <w:lvlText w:val="%9."/>
      <w:lvlJc w:val="right"/>
      <w:pPr>
        <w:ind w:left="6635" w:hanging="180"/>
      </w:pPr>
    </w:lvl>
  </w:abstractNum>
  <w:abstractNum w:abstractNumId="14" w15:restartNumberingAfterBreak="0">
    <w:nsid w:val="5CE636C8"/>
    <w:multiLevelType w:val="hybridMultilevel"/>
    <w:tmpl w:val="2F3EA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1A12542"/>
    <w:multiLevelType w:val="hybridMultilevel"/>
    <w:tmpl w:val="7EE0B75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D041FC"/>
    <w:multiLevelType w:val="hybridMultilevel"/>
    <w:tmpl w:val="C91274EC"/>
    <w:lvl w:ilvl="0" w:tplc="6D0E13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F6D78BB"/>
    <w:multiLevelType w:val="singleLevel"/>
    <w:tmpl w:val="718688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762123FE"/>
    <w:multiLevelType w:val="hybridMultilevel"/>
    <w:tmpl w:val="FF5AD4C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633440A"/>
    <w:multiLevelType w:val="hybridMultilevel"/>
    <w:tmpl w:val="DB6669AE"/>
    <w:lvl w:ilvl="0" w:tplc="8C7C1608">
      <w:start w:val="1"/>
      <w:numFmt w:val="bullet"/>
      <w:lvlText w:val="-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7B8902B2"/>
    <w:multiLevelType w:val="hybridMultilevel"/>
    <w:tmpl w:val="062AF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7642">
    <w:abstractNumId w:val="11"/>
  </w:num>
  <w:num w:numId="2" w16cid:durableId="713776235">
    <w:abstractNumId w:val="23"/>
  </w:num>
  <w:num w:numId="3" w16cid:durableId="276497523">
    <w:abstractNumId w:val="21"/>
  </w:num>
  <w:num w:numId="4" w16cid:durableId="60906945">
    <w:abstractNumId w:val="9"/>
  </w:num>
  <w:num w:numId="5" w16cid:durableId="795370326">
    <w:abstractNumId w:val="22"/>
  </w:num>
  <w:num w:numId="6" w16cid:durableId="1140612519">
    <w:abstractNumId w:val="7"/>
  </w:num>
  <w:num w:numId="7" w16cid:durableId="1929267823">
    <w:abstractNumId w:val="0"/>
  </w:num>
  <w:num w:numId="8" w16cid:durableId="1302540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334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109922">
    <w:abstractNumId w:val="20"/>
    <w:lvlOverride w:ilvl="0">
      <w:startOverride w:val="1"/>
    </w:lvlOverride>
  </w:num>
  <w:num w:numId="11" w16cid:durableId="339621075">
    <w:abstractNumId w:val="16"/>
  </w:num>
  <w:num w:numId="12" w16cid:durableId="13096245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416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546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34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181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5673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8418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031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9053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8938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364701">
    <w:abstractNumId w:val="2"/>
  </w:num>
  <w:num w:numId="23" w16cid:durableId="1909530359">
    <w:abstractNumId w:val="14"/>
  </w:num>
  <w:num w:numId="24" w16cid:durableId="1459489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25"/>
    <w:rsid w:val="000A706F"/>
    <w:rsid w:val="000E4CB1"/>
    <w:rsid w:val="00114569"/>
    <w:rsid w:val="001651D6"/>
    <w:rsid w:val="00220D87"/>
    <w:rsid w:val="00274ED1"/>
    <w:rsid w:val="0028552A"/>
    <w:rsid w:val="002865B0"/>
    <w:rsid w:val="002F11B1"/>
    <w:rsid w:val="00367C0A"/>
    <w:rsid w:val="004C5BAC"/>
    <w:rsid w:val="004E3559"/>
    <w:rsid w:val="005A57E8"/>
    <w:rsid w:val="005C763B"/>
    <w:rsid w:val="00607792"/>
    <w:rsid w:val="006F424C"/>
    <w:rsid w:val="00717FA2"/>
    <w:rsid w:val="00723F9F"/>
    <w:rsid w:val="00777567"/>
    <w:rsid w:val="00827F25"/>
    <w:rsid w:val="00835AC6"/>
    <w:rsid w:val="009823F2"/>
    <w:rsid w:val="009C0021"/>
    <w:rsid w:val="009E1D63"/>
    <w:rsid w:val="00A8593C"/>
    <w:rsid w:val="00AF40B1"/>
    <w:rsid w:val="00C77E64"/>
    <w:rsid w:val="00C813F0"/>
    <w:rsid w:val="00C8697F"/>
    <w:rsid w:val="00CB2A00"/>
    <w:rsid w:val="00D02F7F"/>
    <w:rsid w:val="00D5081B"/>
    <w:rsid w:val="00D57821"/>
    <w:rsid w:val="00D61247"/>
    <w:rsid w:val="00D9679A"/>
    <w:rsid w:val="00DD6741"/>
    <w:rsid w:val="00E66CFF"/>
    <w:rsid w:val="00F46FF4"/>
    <w:rsid w:val="00F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2378"/>
  <w15:docId w15:val="{1249B38D-08C9-45DC-9250-6A7994C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42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A442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44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FA4425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A4425"/>
    <w:pPr>
      <w:tabs>
        <w:tab w:val="center" w:pos="4536"/>
        <w:tab w:val="right" w:pos="9072"/>
      </w:tabs>
      <w:spacing w:after="240" w:line="240" w:lineRule="auto"/>
    </w:pPr>
    <w:rPr>
      <w:rFonts w:ascii="Verdana" w:eastAsia="Verdana" w:hAnsi="Verdana"/>
      <w:sz w:val="18"/>
      <w:szCs w:val="18"/>
      <w:lang w:val="x-none"/>
    </w:rPr>
  </w:style>
  <w:style w:type="character" w:customStyle="1" w:styleId="ZhlavChar">
    <w:name w:val="Záhlaví Char"/>
    <w:basedOn w:val="Standardnpsmoodstavce"/>
    <w:link w:val="Zhlav"/>
    <w:rsid w:val="00FA4425"/>
    <w:rPr>
      <w:rFonts w:ascii="Verdana" w:eastAsia="Verdana" w:hAnsi="Verdana" w:cs="Times New Roman"/>
      <w:sz w:val="18"/>
      <w:szCs w:val="18"/>
      <w:lang w:val="x-none"/>
    </w:rPr>
  </w:style>
  <w:style w:type="paragraph" w:styleId="Zpat">
    <w:name w:val="footer"/>
    <w:basedOn w:val="Normln"/>
    <w:link w:val="ZpatChar"/>
    <w:uiPriority w:val="99"/>
    <w:unhideWhenUsed/>
    <w:rsid w:val="00FA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425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23F9F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3F9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3F9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792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79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6077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60779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07792"/>
    <w:pPr>
      <w:numPr>
        <w:numId w:val="8"/>
      </w:num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607792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07792"/>
    <w:pPr>
      <w:numPr>
        <w:ilvl w:val="2"/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07792"/>
    <w:pPr>
      <w:numPr>
        <w:ilvl w:val="1"/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60779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60779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607792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cs-CZ"/>
    </w:rPr>
  </w:style>
  <w:style w:type="paragraph" w:customStyle="1" w:styleId="slalnk">
    <w:name w:val="Čísla článků"/>
    <w:basedOn w:val="Normln"/>
    <w:rsid w:val="00607792"/>
    <w:pPr>
      <w:keepNext/>
      <w:keepLines/>
      <w:overflowPunct w:val="0"/>
      <w:autoSpaceDE w:val="0"/>
      <w:autoSpaceDN w:val="0"/>
      <w:adjustRightInd w:val="0"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07792"/>
    <w:pPr>
      <w:spacing w:before="60" w:after="160"/>
    </w:pPr>
  </w:style>
  <w:style w:type="character" w:styleId="Znakapoznpodarou">
    <w:name w:val="footnote reference"/>
    <w:semiHidden/>
    <w:unhideWhenUsed/>
    <w:rsid w:val="00607792"/>
    <w:rPr>
      <w:vertAlign w:val="superscript"/>
    </w:rPr>
  </w:style>
  <w:style w:type="character" w:customStyle="1" w:styleId="s30">
    <w:name w:val="s30"/>
    <w:basedOn w:val="Standardnpsmoodstavce"/>
    <w:rsid w:val="00607792"/>
  </w:style>
  <w:style w:type="character" w:customStyle="1" w:styleId="s31">
    <w:name w:val="s31"/>
    <w:basedOn w:val="Standardnpsmoodstavce"/>
    <w:rsid w:val="0060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stranka.cz" TargetMode="External"/><Relationship Id="rId1" Type="http://schemas.openxmlformats.org/officeDocument/2006/relationships/hyperlink" Target="mailto:info@oustran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Jarda</cp:lastModifiedBy>
  <cp:revision>2</cp:revision>
  <dcterms:created xsi:type="dcterms:W3CDTF">2026-01-27T07:43:00Z</dcterms:created>
  <dcterms:modified xsi:type="dcterms:W3CDTF">2026-01-27T07:43:00Z</dcterms:modified>
</cp:coreProperties>
</file>