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B71E" w14:textId="127AE9FF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6F84ED" w14:textId="214B2ECC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4F1283" w14:textId="60861397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AA6631" w14:textId="2E1F3394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A7D11" w14:textId="736D003D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49172" w14:textId="7D9C7C7B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0721E" w14:textId="4A06D76B" w:rsidR="00914632" w:rsidRDefault="00914632" w:rsidP="000D0F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2FAB8" w14:textId="437429AC" w:rsidR="00914632" w:rsidRDefault="00BC1F56" w:rsidP="000D0F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48B9">
        <w:rPr>
          <w:noProof/>
        </w:rPr>
        <w:drawing>
          <wp:inline distT="0" distB="0" distL="0" distR="0" wp14:anchorId="6C2D656D" wp14:editId="5489BF13">
            <wp:extent cx="1802765" cy="2346325"/>
            <wp:effectExtent l="0" t="0" r="6985" b="0"/>
            <wp:docPr id="1" name="Obrázek 1" descr="Popis: 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Logo_m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9325" w14:textId="700DDE92" w:rsidR="00914632" w:rsidRDefault="00914632">
      <w:pPr>
        <w:rPr>
          <w:rFonts w:ascii="Times New Roman" w:hAnsi="Times New Roman" w:cs="Times New Roman"/>
          <w:sz w:val="32"/>
          <w:szCs w:val="32"/>
        </w:rPr>
      </w:pPr>
    </w:p>
    <w:p w14:paraId="4AF80386" w14:textId="0117D7E9" w:rsidR="00914632" w:rsidRPr="00BC1F56" w:rsidRDefault="00914632" w:rsidP="009146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1F56">
        <w:rPr>
          <w:rFonts w:ascii="Times New Roman" w:hAnsi="Times New Roman" w:cs="Times New Roman"/>
          <w:b/>
          <w:bCs/>
          <w:sz w:val="32"/>
          <w:szCs w:val="32"/>
        </w:rPr>
        <w:t>Město Dačice</w:t>
      </w:r>
    </w:p>
    <w:p w14:paraId="0AC2C5B7" w14:textId="62134B45" w:rsidR="00914632" w:rsidRPr="00BC1F56" w:rsidRDefault="00914632" w:rsidP="009146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C1F56">
        <w:rPr>
          <w:rFonts w:ascii="Times New Roman" w:hAnsi="Times New Roman" w:cs="Times New Roman"/>
          <w:b/>
          <w:bCs/>
          <w:sz w:val="40"/>
          <w:szCs w:val="40"/>
        </w:rPr>
        <w:t>OBECNĚ ZÁVAZNÁ VYHLÁŠKA</w:t>
      </w:r>
    </w:p>
    <w:p w14:paraId="4F598967" w14:textId="77777777" w:rsidR="001E1934" w:rsidRDefault="001E1934" w:rsidP="001E1934">
      <w:pPr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934">
        <w:rPr>
          <w:rFonts w:ascii="Times New Roman" w:hAnsi="Times New Roman" w:cs="Times New Roman"/>
          <w:b/>
          <w:bCs/>
          <w:sz w:val="32"/>
          <w:szCs w:val="32"/>
        </w:rPr>
        <w:t xml:space="preserve">o zákazu konzumace alkoholických nápojů </w:t>
      </w:r>
    </w:p>
    <w:p w14:paraId="33DAB60F" w14:textId="4DE117C4" w:rsidR="001E1934" w:rsidRPr="001E1934" w:rsidRDefault="001E1934" w:rsidP="001E1934">
      <w:pPr>
        <w:autoSpaceDE w:val="0"/>
        <w:autoSpaceDN w:val="0"/>
        <w:spacing w:line="312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1934">
        <w:rPr>
          <w:rFonts w:ascii="Times New Roman" w:hAnsi="Times New Roman" w:cs="Times New Roman"/>
          <w:b/>
          <w:bCs/>
          <w:sz w:val="32"/>
          <w:szCs w:val="32"/>
        </w:rPr>
        <w:t xml:space="preserve">na veřejně přístupném místě </w:t>
      </w:r>
    </w:p>
    <w:p w14:paraId="04C2F856" w14:textId="6FABFB75" w:rsidR="00914632" w:rsidRPr="00BC1F56" w:rsidRDefault="00914632" w:rsidP="009146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7C42F7" w14:textId="6121EC8C" w:rsidR="00914632" w:rsidRDefault="00914632" w:rsidP="00914632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A039EA6" w14:textId="27EA4798" w:rsidR="00914632" w:rsidRDefault="00914632" w:rsidP="00914632">
      <w:pPr>
        <w:rPr>
          <w:rFonts w:ascii="Times New Roman" w:hAnsi="Times New Roman" w:cs="Times New Roman"/>
          <w:sz w:val="24"/>
          <w:szCs w:val="24"/>
        </w:rPr>
      </w:pPr>
    </w:p>
    <w:p w14:paraId="659A9EBD" w14:textId="77777777" w:rsidR="00F57D74" w:rsidRDefault="00F57D74" w:rsidP="00914632">
      <w:pPr>
        <w:rPr>
          <w:rFonts w:ascii="Times New Roman" w:hAnsi="Times New Roman" w:cs="Times New Roman"/>
          <w:sz w:val="24"/>
          <w:szCs w:val="24"/>
        </w:rPr>
      </w:pPr>
    </w:p>
    <w:p w14:paraId="6507E5E7" w14:textId="77777777" w:rsidR="00F57D74" w:rsidRDefault="00F57D74" w:rsidP="00914632">
      <w:pPr>
        <w:rPr>
          <w:rFonts w:ascii="Times New Roman" w:hAnsi="Times New Roman" w:cs="Times New Roman"/>
          <w:sz w:val="24"/>
          <w:szCs w:val="24"/>
        </w:rPr>
      </w:pPr>
    </w:p>
    <w:p w14:paraId="0BE54EAA" w14:textId="77777777" w:rsidR="00F57D74" w:rsidRDefault="00F57D74" w:rsidP="00914632">
      <w:pPr>
        <w:rPr>
          <w:rFonts w:ascii="Times New Roman" w:hAnsi="Times New Roman" w:cs="Times New Roman"/>
          <w:sz w:val="24"/>
          <w:szCs w:val="24"/>
        </w:rPr>
      </w:pPr>
    </w:p>
    <w:p w14:paraId="7922455C" w14:textId="77777777" w:rsidR="00F57D74" w:rsidRDefault="00F57D74" w:rsidP="00914632">
      <w:pPr>
        <w:rPr>
          <w:rFonts w:ascii="Times New Roman" w:hAnsi="Times New Roman" w:cs="Times New Roman"/>
          <w:sz w:val="24"/>
          <w:szCs w:val="24"/>
        </w:rPr>
      </w:pPr>
    </w:p>
    <w:p w14:paraId="4EA39F7F" w14:textId="77777777" w:rsidR="00F57D74" w:rsidRDefault="00F57D74" w:rsidP="00914632">
      <w:pPr>
        <w:rPr>
          <w:rFonts w:ascii="Times New Roman" w:hAnsi="Times New Roman" w:cs="Times New Roman"/>
          <w:sz w:val="24"/>
          <w:szCs w:val="24"/>
        </w:rPr>
      </w:pPr>
    </w:p>
    <w:p w14:paraId="20AB32AB" w14:textId="77777777" w:rsidR="00AA0B03" w:rsidRDefault="00AA0B03" w:rsidP="001D798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AA0B03" w:rsidSect="00D43794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6FE6CC5" w14:textId="77777777" w:rsidR="003A30B0" w:rsidRPr="008F0098" w:rsidRDefault="003A30B0" w:rsidP="003A30B0">
      <w:pPr>
        <w:ind w:left="360"/>
        <w:rPr>
          <w:rFonts w:cstheme="minorHAnsi"/>
          <w:b/>
          <w:bCs/>
          <w:sz w:val="24"/>
          <w:szCs w:val="24"/>
        </w:rPr>
      </w:pPr>
    </w:p>
    <w:p w14:paraId="4AFB4B75" w14:textId="77777777" w:rsidR="008F0098" w:rsidRDefault="008F0098" w:rsidP="008F0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098">
        <w:rPr>
          <w:rFonts w:ascii="Times New Roman" w:hAnsi="Times New Roman" w:cs="Times New Roman"/>
          <w:b/>
          <w:bCs/>
          <w:sz w:val="24"/>
          <w:szCs w:val="24"/>
        </w:rPr>
        <w:t>Město Dačice</w:t>
      </w:r>
    </w:p>
    <w:p w14:paraId="12C461BA" w14:textId="79514A15" w:rsidR="00F57D74" w:rsidRPr="008F0098" w:rsidRDefault="00F57D74" w:rsidP="008F0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Zastupitelstvo města Dačice</w:t>
      </w:r>
    </w:p>
    <w:p w14:paraId="258AB1E7" w14:textId="69515162" w:rsidR="008F0098" w:rsidRPr="008F0098" w:rsidRDefault="008F0098" w:rsidP="008F0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0098">
        <w:rPr>
          <w:rFonts w:ascii="Times New Roman" w:hAnsi="Times New Roman" w:cs="Times New Roman"/>
          <w:b/>
          <w:bCs/>
          <w:sz w:val="24"/>
          <w:szCs w:val="24"/>
        </w:rPr>
        <w:t>OBECNĚ ZÁVAZNÁ VYHLÁŠKA</w:t>
      </w:r>
      <w:r w:rsidR="001E1934">
        <w:rPr>
          <w:rFonts w:ascii="Times New Roman" w:hAnsi="Times New Roman" w:cs="Times New Roman"/>
          <w:b/>
          <w:bCs/>
          <w:sz w:val="24"/>
          <w:szCs w:val="24"/>
        </w:rPr>
        <w:t xml:space="preserve"> MĚSTA DAČICE </w:t>
      </w:r>
    </w:p>
    <w:p w14:paraId="4F289F6E" w14:textId="77777777" w:rsidR="001E1934" w:rsidRPr="00E4550B" w:rsidRDefault="001E1934" w:rsidP="001E1934">
      <w:pPr>
        <w:autoSpaceDE w:val="0"/>
        <w:autoSpaceDN w:val="0"/>
        <w:spacing w:line="312" w:lineRule="auto"/>
        <w:jc w:val="center"/>
        <w:rPr>
          <w:rFonts w:cstheme="minorHAnsi"/>
          <w:b/>
          <w:bCs/>
        </w:rPr>
      </w:pPr>
      <w:r w:rsidRPr="00E4550B">
        <w:rPr>
          <w:rFonts w:cstheme="minorHAnsi"/>
          <w:b/>
          <w:bCs/>
        </w:rPr>
        <w:t xml:space="preserve">o zákazu konzumace alkoholických nápojů na veřejně přístupném místě </w:t>
      </w:r>
    </w:p>
    <w:p w14:paraId="34206DC1" w14:textId="77777777" w:rsidR="008F0098" w:rsidRPr="008F0098" w:rsidRDefault="008F0098" w:rsidP="008F0098">
      <w:pPr>
        <w:tabs>
          <w:tab w:val="left" w:pos="360"/>
          <w:tab w:val="left" w:pos="540"/>
          <w:tab w:val="left" w:pos="720"/>
        </w:tabs>
        <w:spacing w:before="240" w:line="276" w:lineRule="auto"/>
        <w:jc w:val="both"/>
        <w:rPr>
          <w:rFonts w:ascii="Times New Roman" w:hAnsi="Times New Roman" w:cs="Times New Roman"/>
          <w:b/>
        </w:rPr>
      </w:pPr>
    </w:p>
    <w:p w14:paraId="512297E8" w14:textId="50D62E37" w:rsidR="003A30B0" w:rsidRPr="008F0098" w:rsidRDefault="008F0098" w:rsidP="008F0098">
      <w:pPr>
        <w:pStyle w:val="Zkladntext"/>
        <w:spacing w:after="0" w:line="312" w:lineRule="auto"/>
        <w:jc w:val="both"/>
        <w:rPr>
          <w:szCs w:val="24"/>
        </w:rPr>
      </w:pPr>
      <w:r w:rsidRPr="008F0098">
        <w:t xml:space="preserve">Zastupitelstvo města Dačice se na svém zasedání dne </w:t>
      </w:r>
      <w:r w:rsidR="00DF2985">
        <w:t>16. 11. 2023</w:t>
      </w:r>
      <w:r w:rsidRPr="008F0098">
        <w:t xml:space="preserve"> usneslo vydat </w:t>
      </w:r>
      <w:r w:rsidR="003A30B0" w:rsidRPr="008F0098">
        <w:rPr>
          <w:szCs w:val="24"/>
        </w:rPr>
        <w:t>na základě §</w:t>
      </w:r>
      <w:r w:rsidR="00DF2985">
        <w:t> </w:t>
      </w:r>
      <w:r w:rsidR="003A30B0" w:rsidRPr="008F0098">
        <w:rPr>
          <w:szCs w:val="24"/>
        </w:rPr>
        <w:t>17 odst. 2 písm. a) zákona č. 65/2017 Sb., o ochraně zdraví před škodlivými účinky návykových látek, ve znění pozdějších předpisů, a v souladu s § 10 písm. a) § 10 písm. d) a §</w:t>
      </w:r>
      <w:r w:rsidR="006579A4">
        <w:rPr>
          <w:szCs w:val="24"/>
        </w:rPr>
        <w:t> </w:t>
      </w:r>
      <w:r w:rsidR="003A30B0" w:rsidRPr="008F0098">
        <w:rPr>
          <w:szCs w:val="24"/>
        </w:rPr>
        <w:t>84 odst. 2 písm. h) zákona č. 128/2000 Sb., o obcích (obecní zřízení), ve znění pozdějších předpisů, tuto obecně závaznou vyhlášku (dále jen „vyhláška“):</w:t>
      </w:r>
    </w:p>
    <w:p w14:paraId="372A748D" w14:textId="77777777" w:rsidR="003A30B0" w:rsidRPr="008F0098" w:rsidRDefault="003A30B0" w:rsidP="003A30B0">
      <w:pPr>
        <w:autoSpaceDE w:val="0"/>
        <w:autoSpaceDN w:val="0"/>
        <w:spacing w:line="312" w:lineRule="auto"/>
        <w:jc w:val="center"/>
        <w:rPr>
          <w:rFonts w:ascii="Times New Roman" w:hAnsi="Times New Roman" w:cs="Times New Roman"/>
        </w:rPr>
      </w:pPr>
    </w:p>
    <w:p w14:paraId="72C613D2" w14:textId="77777777" w:rsidR="003A30B0" w:rsidRPr="008F0098" w:rsidRDefault="003A30B0" w:rsidP="003A30B0">
      <w:pPr>
        <w:pStyle w:val="Zkladntext"/>
        <w:spacing w:after="0" w:line="312" w:lineRule="auto"/>
        <w:jc w:val="center"/>
        <w:rPr>
          <w:b/>
          <w:szCs w:val="24"/>
        </w:rPr>
      </w:pPr>
      <w:r w:rsidRPr="008F0098">
        <w:rPr>
          <w:b/>
          <w:szCs w:val="24"/>
        </w:rPr>
        <w:t>Čl. 1</w:t>
      </w:r>
    </w:p>
    <w:p w14:paraId="33F34DE2" w14:textId="77777777" w:rsidR="003A30B0" w:rsidRPr="008F0098" w:rsidRDefault="003A30B0" w:rsidP="003A30B0">
      <w:pPr>
        <w:pStyle w:val="Zkladntext"/>
        <w:spacing w:after="0" w:line="312" w:lineRule="auto"/>
        <w:jc w:val="center"/>
        <w:rPr>
          <w:b/>
          <w:szCs w:val="24"/>
        </w:rPr>
      </w:pPr>
      <w:r w:rsidRPr="008F0098">
        <w:rPr>
          <w:b/>
          <w:szCs w:val="24"/>
        </w:rPr>
        <w:t>Úvodní ustanovení</w:t>
      </w:r>
    </w:p>
    <w:p w14:paraId="17FFB4D7" w14:textId="6285DFB8" w:rsidR="003A30B0" w:rsidRPr="008F0098" w:rsidRDefault="003A30B0" w:rsidP="003A30B0">
      <w:pPr>
        <w:pStyle w:val="Zkladntext"/>
        <w:spacing w:line="312" w:lineRule="auto"/>
        <w:ind w:left="426" w:hanging="426"/>
        <w:jc w:val="both"/>
        <w:rPr>
          <w:szCs w:val="24"/>
        </w:rPr>
      </w:pPr>
      <w:r w:rsidRPr="008F0098">
        <w:rPr>
          <w:szCs w:val="24"/>
        </w:rPr>
        <w:t>1)</w:t>
      </w:r>
      <w:r w:rsidRPr="008F0098">
        <w:rPr>
          <w:szCs w:val="24"/>
        </w:rPr>
        <w:tab/>
        <w:t>Konzumace alkoholických nápojů je činnost, která by mohla narušit veřejný pořádek ve městě, nebo být v rozporu s dobrými mravy, ochranou bezpečnosti, zdraví a majetku.</w:t>
      </w:r>
    </w:p>
    <w:p w14:paraId="47C9587F" w14:textId="77777777" w:rsidR="003A30B0" w:rsidRPr="008F0098" w:rsidRDefault="003A30B0" w:rsidP="003A30B0">
      <w:pPr>
        <w:pStyle w:val="Zkladntext"/>
        <w:spacing w:after="0" w:line="312" w:lineRule="auto"/>
        <w:ind w:left="426" w:hanging="426"/>
        <w:jc w:val="both"/>
        <w:rPr>
          <w:szCs w:val="24"/>
        </w:rPr>
      </w:pPr>
      <w:r w:rsidRPr="008F0098">
        <w:rPr>
          <w:szCs w:val="24"/>
        </w:rPr>
        <w:t>2)</w:t>
      </w:r>
      <w:r w:rsidRPr="008F0098">
        <w:rPr>
          <w:szCs w:val="24"/>
        </w:rPr>
        <w:tab/>
        <w:t>Předmětem této vyhlášky je v rámci zabezpečení místních záležitostí veřejného pořádku vymezit některá veřejně přístupná místa, na kterých se zakazuje konzumace alkoholických nápojů.</w:t>
      </w:r>
    </w:p>
    <w:p w14:paraId="1254E96A" w14:textId="77777777" w:rsidR="003A30B0" w:rsidRPr="008F0098" w:rsidRDefault="003A30B0" w:rsidP="003A30B0">
      <w:pPr>
        <w:pStyle w:val="Zkladntext"/>
        <w:spacing w:after="0" w:line="312" w:lineRule="auto"/>
        <w:rPr>
          <w:szCs w:val="24"/>
        </w:rPr>
      </w:pPr>
    </w:p>
    <w:p w14:paraId="5E8B42D9" w14:textId="77777777" w:rsidR="003A30B0" w:rsidRPr="008F0098" w:rsidRDefault="003A30B0" w:rsidP="003A30B0">
      <w:pPr>
        <w:pStyle w:val="Zkladntext"/>
        <w:spacing w:after="0" w:line="312" w:lineRule="auto"/>
        <w:jc w:val="center"/>
        <w:rPr>
          <w:b/>
          <w:szCs w:val="24"/>
        </w:rPr>
      </w:pPr>
      <w:r w:rsidRPr="008F0098">
        <w:rPr>
          <w:b/>
          <w:szCs w:val="24"/>
        </w:rPr>
        <w:t>Čl. 2</w:t>
      </w:r>
    </w:p>
    <w:p w14:paraId="1F9079A4" w14:textId="77777777" w:rsidR="003A30B0" w:rsidRPr="008F0098" w:rsidRDefault="003A30B0" w:rsidP="003A30B0">
      <w:pPr>
        <w:pStyle w:val="Zkladntext"/>
        <w:spacing w:after="0" w:line="312" w:lineRule="auto"/>
        <w:jc w:val="center"/>
        <w:rPr>
          <w:b/>
          <w:szCs w:val="24"/>
        </w:rPr>
      </w:pPr>
      <w:r w:rsidRPr="008F0098">
        <w:rPr>
          <w:b/>
          <w:szCs w:val="24"/>
        </w:rPr>
        <w:t>Vymezení některých pojmů</w:t>
      </w:r>
    </w:p>
    <w:p w14:paraId="04975742" w14:textId="77777777" w:rsidR="003A30B0" w:rsidRPr="008F0098" w:rsidRDefault="003A30B0" w:rsidP="003A30B0">
      <w:pPr>
        <w:pStyle w:val="Zkladntext"/>
        <w:spacing w:line="312" w:lineRule="auto"/>
        <w:ind w:left="426" w:hanging="426"/>
        <w:jc w:val="both"/>
        <w:rPr>
          <w:szCs w:val="24"/>
        </w:rPr>
      </w:pPr>
      <w:r w:rsidRPr="008F0098">
        <w:rPr>
          <w:szCs w:val="24"/>
        </w:rPr>
        <w:t>1)</w:t>
      </w:r>
      <w:r w:rsidRPr="008F0098">
        <w:rPr>
          <w:szCs w:val="24"/>
        </w:rPr>
        <w:tab/>
        <w:t xml:space="preserve">Alkoholickým nápojem se rozumí lihovina, víno a pivo. Alkoholickým nápojem </w:t>
      </w:r>
      <w:r w:rsidRPr="008F0098">
        <w:rPr>
          <w:szCs w:val="24"/>
        </w:rPr>
        <w:br/>
        <w:t>se rozumí též nápoj, který není uveden v předchozí větě, pokud obsahuje více než 0,5 % objemových ethanolu.</w:t>
      </w:r>
      <w:r w:rsidRPr="008F0098">
        <w:rPr>
          <w:rStyle w:val="Znakapoznpodarou"/>
          <w:szCs w:val="24"/>
        </w:rPr>
        <w:footnoteReference w:id="1"/>
      </w:r>
    </w:p>
    <w:p w14:paraId="3CFB27D0" w14:textId="77777777" w:rsidR="003A30B0" w:rsidRPr="008F0098" w:rsidRDefault="003A30B0" w:rsidP="003A30B0">
      <w:pPr>
        <w:pStyle w:val="Zkladntext"/>
        <w:spacing w:after="0" w:line="312" w:lineRule="auto"/>
        <w:ind w:left="426" w:hanging="426"/>
        <w:jc w:val="both"/>
        <w:rPr>
          <w:szCs w:val="24"/>
        </w:rPr>
      </w:pPr>
      <w:r w:rsidRPr="008F0098">
        <w:rPr>
          <w:szCs w:val="24"/>
        </w:rPr>
        <w:t>2)</w:t>
      </w:r>
      <w:r w:rsidRPr="008F0098">
        <w:rPr>
          <w:szCs w:val="24"/>
        </w:rPr>
        <w:tab/>
        <w:t xml:space="preserve">Konzumací alkoholických nápojů na veřejném prostranství se pro účely této vyhlášky rozumí požívání alkoholického nápoje na veřejném prostranství nebo zdržování </w:t>
      </w:r>
      <w:r w:rsidRPr="008F0098">
        <w:rPr>
          <w:szCs w:val="24"/>
        </w:rPr>
        <w:br/>
        <w:t>se na veřejném prostranství s otevřenou lahví anebo jinou nádobou s alkoholickým nápojem.</w:t>
      </w:r>
    </w:p>
    <w:p w14:paraId="0A33302E" w14:textId="77777777" w:rsidR="003A30B0" w:rsidRPr="008F0098" w:rsidRDefault="003A30B0" w:rsidP="003A30B0">
      <w:pPr>
        <w:pStyle w:val="Zkladntext"/>
        <w:spacing w:after="0" w:line="312" w:lineRule="auto"/>
        <w:jc w:val="center"/>
        <w:rPr>
          <w:b/>
          <w:szCs w:val="24"/>
        </w:rPr>
      </w:pPr>
      <w:r w:rsidRPr="008F0098">
        <w:rPr>
          <w:b/>
          <w:szCs w:val="24"/>
        </w:rPr>
        <w:t>Čl. 3</w:t>
      </w:r>
    </w:p>
    <w:p w14:paraId="68CC117A" w14:textId="77777777" w:rsidR="003A30B0" w:rsidRPr="008F0098" w:rsidRDefault="003A30B0" w:rsidP="003A30B0">
      <w:pPr>
        <w:pStyle w:val="Zkladntext"/>
        <w:spacing w:after="0" w:line="312" w:lineRule="auto"/>
        <w:jc w:val="center"/>
        <w:rPr>
          <w:b/>
          <w:szCs w:val="24"/>
        </w:rPr>
      </w:pPr>
      <w:r w:rsidRPr="008F0098">
        <w:rPr>
          <w:b/>
          <w:szCs w:val="24"/>
        </w:rPr>
        <w:t>Zákaz konzumace alkoholických nápojů</w:t>
      </w:r>
    </w:p>
    <w:p w14:paraId="77C75B12" w14:textId="77777777" w:rsidR="003A30B0" w:rsidRPr="008F0098" w:rsidRDefault="003A30B0" w:rsidP="003A30B0">
      <w:pPr>
        <w:pStyle w:val="Zkladntext"/>
        <w:spacing w:after="0" w:line="312" w:lineRule="auto"/>
        <w:rPr>
          <w:szCs w:val="24"/>
        </w:rPr>
      </w:pPr>
    </w:p>
    <w:p w14:paraId="35FDB501" w14:textId="20456E0A" w:rsidR="003A30B0" w:rsidRPr="008F0098" w:rsidRDefault="003A30B0" w:rsidP="007C3F70">
      <w:pPr>
        <w:pStyle w:val="Zkladntext"/>
        <w:numPr>
          <w:ilvl w:val="0"/>
          <w:numId w:val="24"/>
        </w:numPr>
        <w:spacing w:after="0" w:line="312" w:lineRule="auto"/>
        <w:ind w:left="426"/>
        <w:jc w:val="both"/>
        <w:rPr>
          <w:szCs w:val="24"/>
        </w:rPr>
      </w:pPr>
      <w:r w:rsidRPr="008F0098">
        <w:rPr>
          <w:szCs w:val="24"/>
        </w:rPr>
        <w:t>Zakazuje se konzumace alkoholických nápojů na těchto veřejně přístupných místech:</w:t>
      </w:r>
    </w:p>
    <w:p w14:paraId="6115BDC1" w14:textId="5A909FD0" w:rsidR="003A30B0" w:rsidRPr="008F0098" w:rsidRDefault="003A30B0" w:rsidP="007C3F70">
      <w:pPr>
        <w:pStyle w:val="Zkladntext"/>
        <w:numPr>
          <w:ilvl w:val="0"/>
          <w:numId w:val="27"/>
        </w:numPr>
        <w:spacing w:after="0" w:line="312" w:lineRule="auto"/>
        <w:jc w:val="both"/>
        <w:rPr>
          <w:szCs w:val="24"/>
        </w:rPr>
      </w:pPr>
      <w:r w:rsidRPr="008F0098">
        <w:rPr>
          <w:szCs w:val="24"/>
        </w:rPr>
        <w:lastRenderedPageBreak/>
        <w:t>na veřejných prostranstvích graficky vymezených v</w:t>
      </w:r>
      <w:r w:rsidR="00152438">
        <w:rPr>
          <w:szCs w:val="24"/>
        </w:rPr>
        <w:t> </w:t>
      </w:r>
      <w:r w:rsidRPr="008F0098">
        <w:rPr>
          <w:szCs w:val="24"/>
        </w:rPr>
        <w:t>příloze</w:t>
      </w:r>
      <w:r w:rsidR="00152438">
        <w:rPr>
          <w:szCs w:val="24"/>
        </w:rPr>
        <w:t xml:space="preserve"> č. 1</w:t>
      </w:r>
      <w:r w:rsidR="00817EFA">
        <w:rPr>
          <w:szCs w:val="24"/>
        </w:rPr>
        <w:t xml:space="preserve"> a </w:t>
      </w:r>
      <w:r w:rsidR="00817EFA" w:rsidRPr="008F0098">
        <w:rPr>
          <w:szCs w:val="24"/>
        </w:rPr>
        <w:t>v</w:t>
      </w:r>
      <w:r w:rsidR="00817EFA">
        <w:rPr>
          <w:szCs w:val="24"/>
        </w:rPr>
        <w:t> </w:t>
      </w:r>
      <w:r w:rsidR="00817EFA" w:rsidRPr="008F0098">
        <w:rPr>
          <w:szCs w:val="24"/>
        </w:rPr>
        <w:t>příloze</w:t>
      </w:r>
      <w:r w:rsidR="00817EFA">
        <w:rPr>
          <w:szCs w:val="24"/>
        </w:rPr>
        <w:t xml:space="preserve"> č. 2</w:t>
      </w:r>
      <w:r w:rsidRPr="008F0098">
        <w:rPr>
          <w:szCs w:val="24"/>
        </w:rPr>
        <w:t>, kter</w:t>
      </w:r>
      <w:r w:rsidR="00817EFA">
        <w:rPr>
          <w:szCs w:val="24"/>
        </w:rPr>
        <w:t>é</w:t>
      </w:r>
      <w:r w:rsidRPr="008F0098">
        <w:rPr>
          <w:szCs w:val="24"/>
        </w:rPr>
        <w:t xml:space="preserve"> j</w:t>
      </w:r>
      <w:r w:rsidR="00817EFA">
        <w:rPr>
          <w:szCs w:val="24"/>
        </w:rPr>
        <w:t>sou</w:t>
      </w:r>
      <w:r w:rsidRPr="008F0098">
        <w:rPr>
          <w:szCs w:val="24"/>
        </w:rPr>
        <w:t xml:space="preserve"> nedílnou součástí této vyhlášky,</w:t>
      </w:r>
    </w:p>
    <w:p w14:paraId="1A1D7F84" w14:textId="77777777" w:rsidR="003A30B0" w:rsidRPr="008F0098" w:rsidRDefault="003A30B0" w:rsidP="007C3F70">
      <w:pPr>
        <w:pStyle w:val="Zkladntext"/>
        <w:numPr>
          <w:ilvl w:val="0"/>
          <w:numId w:val="27"/>
        </w:numPr>
        <w:spacing w:after="0" w:line="312" w:lineRule="auto"/>
        <w:ind w:left="851"/>
        <w:jc w:val="both"/>
        <w:rPr>
          <w:szCs w:val="24"/>
        </w:rPr>
      </w:pPr>
      <w:r w:rsidRPr="008F0098">
        <w:rPr>
          <w:szCs w:val="24"/>
        </w:rPr>
        <w:t>v okruhu 100 m od škol a školských zařízení</w:t>
      </w:r>
      <w:r w:rsidRPr="008F0098">
        <w:rPr>
          <w:rStyle w:val="Znakapoznpodarou"/>
          <w:szCs w:val="24"/>
        </w:rPr>
        <w:footnoteReference w:id="2"/>
      </w:r>
      <w:r w:rsidRPr="008F0098">
        <w:rPr>
          <w:szCs w:val="24"/>
        </w:rPr>
        <w:t>.</w:t>
      </w:r>
    </w:p>
    <w:p w14:paraId="78B19BBA" w14:textId="77777777" w:rsidR="003A30B0" w:rsidRPr="008F0098" w:rsidRDefault="003A30B0" w:rsidP="003A30B0">
      <w:pPr>
        <w:pStyle w:val="Zkladntext"/>
        <w:spacing w:after="0" w:line="312" w:lineRule="auto"/>
        <w:ind w:left="720"/>
        <w:jc w:val="both"/>
        <w:rPr>
          <w:szCs w:val="24"/>
        </w:rPr>
      </w:pPr>
    </w:p>
    <w:p w14:paraId="50B0384A" w14:textId="77777777" w:rsidR="003A30B0" w:rsidRPr="008F0098" w:rsidRDefault="003A30B0" w:rsidP="003A30B0">
      <w:pPr>
        <w:pStyle w:val="Zkladntext"/>
        <w:spacing w:after="0" w:line="312" w:lineRule="auto"/>
        <w:ind w:left="720"/>
        <w:jc w:val="both"/>
        <w:rPr>
          <w:szCs w:val="24"/>
        </w:rPr>
      </w:pPr>
    </w:p>
    <w:p w14:paraId="136C4354" w14:textId="77777777" w:rsidR="003A30B0" w:rsidRPr="008F0098" w:rsidRDefault="003A30B0" w:rsidP="003A30B0">
      <w:pPr>
        <w:pStyle w:val="Zkladntext"/>
        <w:spacing w:after="0" w:line="312" w:lineRule="auto"/>
        <w:ind w:left="426" w:hanging="426"/>
        <w:jc w:val="center"/>
        <w:rPr>
          <w:b/>
          <w:szCs w:val="24"/>
        </w:rPr>
      </w:pPr>
      <w:r w:rsidRPr="008F0098">
        <w:rPr>
          <w:b/>
          <w:szCs w:val="24"/>
        </w:rPr>
        <w:t>Čl. 4</w:t>
      </w:r>
    </w:p>
    <w:p w14:paraId="3B5FBC31" w14:textId="77777777" w:rsidR="003A30B0" w:rsidRPr="008F0098" w:rsidRDefault="003A30B0" w:rsidP="003A30B0">
      <w:pPr>
        <w:pStyle w:val="Zkladntext"/>
        <w:spacing w:after="0" w:line="312" w:lineRule="auto"/>
        <w:ind w:left="426" w:hanging="426"/>
        <w:jc w:val="center"/>
        <w:rPr>
          <w:b/>
          <w:szCs w:val="24"/>
        </w:rPr>
      </w:pPr>
      <w:r w:rsidRPr="008F0098">
        <w:rPr>
          <w:b/>
          <w:szCs w:val="24"/>
        </w:rPr>
        <w:t>Výjimky ze zákazu</w:t>
      </w:r>
    </w:p>
    <w:p w14:paraId="2AB641B8" w14:textId="57B203A2" w:rsidR="00F36F02" w:rsidRDefault="003A30B0" w:rsidP="007C3F70">
      <w:pPr>
        <w:pStyle w:val="Zkladntext"/>
        <w:numPr>
          <w:ilvl w:val="0"/>
          <w:numId w:val="28"/>
        </w:numPr>
        <w:spacing w:after="0" w:line="312" w:lineRule="auto"/>
        <w:ind w:left="426"/>
        <w:jc w:val="both"/>
        <w:rPr>
          <w:szCs w:val="24"/>
        </w:rPr>
      </w:pPr>
      <w:r w:rsidRPr="008F0098">
        <w:rPr>
          <w:szCs w:val="24"/>
        </w:rPr>
        <w:t xml:space="preserve">Zákaz konzumace alkoholických nápojů na veřejných prostranstvích stanovených </w:t>
      </w:r>
    </w:p>
    <w:p w14:paraId="2D733BD5" w14:textId="2D03EE30" w:rsidR="009D1EE5" w:rsidRPr="008F0098" w:rsidRDefault="003A30B0" w:rsidP="007C3F70">
      <w:pPr>
        <w:pStyle w:val="Zkladntext"/>
        <w:spacing w:after="0" w:line="312" w:lineRule="auto"/>
        <w:ind w:left="426"/>
        <w:jc w:val="both"/>
        <w:rPr>
          <w:szCs w:val="24"/>
        </w:rPr>
      </w:pPr>
      <w:r w:rsidRPr="008F0098">
        <w:rPr>
          <w:szCs w:val="24"/>
        </w:rPr>
        <w:t>v čl. 3 odst. 1) této vyhlášky se nevztahuje na:</w:t>
      </w:r>
    </w:p>
    <w:p w14:paraId="7F1FA09C" w14:textId="70CFD9EC" w:rsidR="003A30B0" w:rsidRPr="008F0098" w:rsidRDefault="003A30B0" w:rsidP="007C3F70">
      <w:pPr>
        <w:pStyle w:val="Zkladntext"/>
        <w:numPr>
          <w:ilvl w:val="0"/>
          <w:numId w:val="26"/>
        </w:numPr>
        <w:spacing w:after="0" w:line="312" w:lineRule="auto"/>
        <w:ind w:left="851"/>
        <w:jc w:val="both"/>
        <w:rPr>
          <w:szCs w:val="24"/>
        </w:rPr>
      </w:pPr>
      <w:r w:rsidRPr="008F0098">
        <w:rPr>
          <w:szCs w:val="24"/>
        </w:rPr>
        <w:t>na prostory zahrádek a předzahrádek, které jsou součástí provozoven stravovacích služeb (např. restaurace, hospody, cukrárny a kavárny) během jejich provozní doby,</w:t>
      </w:r>
    </w:p>
    <w:p w14:paraId="7B618A29" w14:textId="1579AFBF" w:rsidR="003A30B0" w:rsidRPr="009D1EE5" w:rsidRDefault="003A30B0" w:rsidP="007C3F70">
      <w:pPr>
        <w:pStyle w:val="Zkladntext"/>
        <w:numPr>
          <w:ilvl w:val="0"/>
          <w:numId w:val="26"/>
        </w:numPr>
        <w:spacing w:after="0" w:line="312" w:lineRule="auto"/>
        <w:ind w:left="851"/>
        <w:jc w:val="both"/>
        <w:rPr>
          <w:szCs w:val="24"/>
        </w:rPr>
      </w:pPr>
      <w:r w:rsidRPr="009D1EE5">
        <w:rPr>
          <w:szCs w:val="24"/>
        </w:rPr>
        <w:t>konzumaci alkoholických nápojů při výstavních a kulturních akcích, slavnostech, vánočních trzích, charitativních trzích, jarmarcích, veřejných vystoupeních, sportovních podnicích nebo jiných podobných akcích oznámených městu. Výjimka se vztahuje pouze ke konkrétnímu místu (lokalitě) konání této akce</w:t>
      </w:r>
      <w:r w:rsidR="00C671FE">
        <w:rPr>
          <w:szCs w:val="24"/>
        </w:rPr>
        <w:t>,</w:t>
      </w:r>
    </w:p>
    <w:p w14:paraId="7AF8AF44" w14:textId="6A2EF6B9" w:rsidR="009D1EE5" w:rsidRDefault="00C671FE" w:rsidP="007C3F70">
      <w:pPr>
        <w:pStyle w:val="Zkladntext"/>
        <w:numPr>
          <w:ilvl w:val="0"/>
          <w:numId w:val="26"/>
        </w:numPr>
        <w:spacing w:after="0" w:line="312" w:lineRule="auto"/>
        <w:ind w:left="851"/>
        <w:jc w:val="both"/>
        <w:rPr>
          <w:szCs w:val="24"/>
        </w:rPr>
      </w:pPr>
      <w:r>
        <w:rPr>
          <w:szCs w:val="24"/>
        </w:rPr>
        <w:t>k</w:t>
      </w:r>
      <w:r w:rsidR="009D1EE5" w:rsidRPr="009D1EE5">
        <w:rPr>
          <w:szCs w:val="24"/>
        </w:rPr>
        <w:t>onzumac</w:t>
      </w:r>
      <w:r>
        <w:rPr>
          <w:szCs w:val="24"/>
        </w:rPr>
        <w:t>i</w:t>
      </w:r>
      <w:r w:rsidR="009D1EE5" w:rsidRPr="009D1EE5">
        <w:rPr>
          <w:szCs w:val="24"/>
        </w:rPr>
        <w:t xml:space="preserve"> alkoholických nápojů každoročně ve dnech 31.12. a 1. 1.</w:t>
      </w:r>
    </w:p>
    <w:p w14:paraId="3BBA4878" w14:textId="77777777" w:rsidR="009D1EE5" w:rsidRPr="009D1EE5" w:rsidRDefault="009D1EE5" w:rsidP="009D1EE5">
      <w:pPr>
        <w:pStyle w:val="Zkladntext"/>
        <w:spacing w:after="0" w:line="312" w:lineRule="auto"/>
        <w:ind w:left="420"/>
        <w:jc w:val="both"/>
        <w:rPr>
          <w:szCs w:val="24"/>
        </w:rPr>
      </w:pPr>
    </w:p>
    <w:p w14:paraId="67FE5315" w14:textId="5FE3A646" w:rsidR="003A30B0" w:rsidRPr="008F0098" w:rsidRDefault="003A30B0" w:rsidP="007C3F70">
      <w:pPr>
        <w:pStyle w:val="Zkladntext"/>
        <w:numPr>
          <w:ilvl w:val="0"/>
          <w:numId w:val="28"/>
        </w:numPr>
        <w:spacing w:after="0" w:line="312" w:lineRule="auto"/>
        <w:ind w:left="426"/>
        <w:jc w:val="both"/>
        <w:rPr>
          <w:szCs w:val="24"/>
        </w:rPr>
      </w:pPr>
      <w:r w:rsidRPr="008F0098">
        <w:rPr>
          <w:szCs w:val="24"/>
        </w:rPr>
        <w:t xml:space="preserve">Informace o konkrétním termínu konání akcí uvedených v odst. </w:t>
      </w:r>
      <w:r w:rsidR="00F57D74">
        <w:rPr>
          <w:szCs w:val="24"/>
        </w:rPr>
        <w:t>1 písm. b)</w:t>
      </w:r>
      <w:r w:rsidRPr="008F0098">
        <w:rPr>
          <w:szCs w:val="24"/>
        </w:rPr>
        <w:t xml:space="preserve"> tohoto článku bude zveřejněna městem na úřední desce</w:t>
      </w:r>
      <w:r w:rsidR="00C671FE">
        <w:rPr>
          <w:szCs w:val="24"/>
        </w:rPr>
        <w:t xml:space="preserve"> nebo jiným obvyklým způsobem</w:t>
      </w:r>
      <w:r w:rsidRPr="008F0098">
        <w:rPr>
          <w:szCs w:val="24"/>
        </w:rPr>
        <w:t xml:space="preserve"> </w:t>
      </w:r>
      <w:r w:rsidR="00F57D74">
        <w:rPr>
          <w:szCs w:val="24"/>
        </w:rPr>
        <w:t>(plakátovací plochy, zpravodaj města, městský rozhlas, webové stránky</w:t>
      </w:r>
      <w:r w:rsidR="00813FB6">
        <w:rPr>
          <w:szCs w:val="24"/>
        </w:rPr>
        <w:t>, profily města na sociálních sítích</w:t>
      </w:r>
      <w:r w:rsidR="00F57D74">
        <w:rPr>
          <w:szCs w:val="24"/>
        </w:rPr>
        <w:t xml:space="preserve"> apod.) </w:t>
      </w:r>
      <w:r w:rsidRPr="008F0098">
        <w:rPr>
          <w:szCs w:val="24"/>
        </w:rPr>
        <w:t>minimálně 5 dnů před datem konání.</w:t>
      </w:r>
    </w:p>
    <w:p w14:paraId="22C64724" w14:textId="77777777" w:rsidR="003A30B0" w:rsidRDefault="003A30B0" w:rsidP="003A30B0">
      <w:pPr>
        <w:pStyle w:val="Zkladntext"/>
        <w:tabs>
          <w:tab w:val="left" w:pos="540"/>
        </w:tabs>
        <w:spacing w:after="0" w:line="312" w:lineRule="auto"/>
        <w:jc w:val="both"/>
        <w:rPr>
          <w:b/>
          <w:szCs w:val="24"/>
        </w:rPr>
      </w:pPr>
    </w:p>
    <w:p w14:paraId="5DC2FA79" w14:textId="77777777" w:rsidR="001E1934" w:rsidRDefault="001E1934" w:rsidP="003A30B0">
      <w:pPr>
        <w:pStyle w:val="Zkladntext"/>
        <w:tabs>
          <w:tab w:val="left" w:pos="540"/>
        </w:tabs>
        <w:spacing w:after="0" w:line="312" w:lineRule="auto"/>
        <w:jc w:val="both"/>
        <w:rPr>
          <w:b/>
          <w:szCs w:val="24"/>
        </w:rPr>
      </w:pPr>
    </w:p>
    <w:p w14:paraId="3395B00D" w14:textId="348B0BA0" w:rsidR="001E1934" w:rsidRPr="008F0098" w:rsidRDefault="001E1934" w:rsidP="001E1934">
      <w:pPr>
        <w:pStyle w:val="Zkladntext"/>
        <w:tabs>
          <w:tab w:val="left" w:pos="540"/>
        </w:tabs>
        <w:spacing w:after="0" w:line="312" w:lineRule="auto"/>
        <w:jc w:val="center"/>
        <w:rPr>
          <w:b/>
          <w:szCs w:val="24"/>
        </w:rPr>
      </w:pPr>
      <w:r w:rsidRPr="008F0098">
        <w:rPr>
          <w:b/>
          <w:szCs w:val="24"/>
        </w:rPr>
        <w:t xml:space="preserve">Čl. </w:t>
      </w:r>
      <w:r>
        <w:rPr>
          <w:b/>
          <w:szCs w:val="24"/>
        </w:rPr>
        <w:t>5</w:t>
      </w:r>
    </w:p>
    <w:p w14:paraId="108FBA8B" w14:textId="77777777" w:rsidR="001E1934" w:rsidRPr="008F0098" w:rsidRDefault="001E1934" w:rsidP="001E1934">
      <w:pPr>
        <w:pStyle w:val="Zkladntext"/>
        <w:tabs>
          <w:tab w:val="left" w:pos="540"/>
        </w:tabs>
        <w:spacing w:after="0" w:line="312" w:lineRule="auto"/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14:paraId="74F41579" w14:textId="3579FFB8" w:rsidR="001E1934" w:rsidRPr="008F0098" w:rsidRDefault="001E1934" w:rsidP="001E1934">
      <w:pPr>
        <w:pStyle w:val="Zkladntext"/>
        <w:spacing w:after="0" w:line="312" w:lineRule="auto"/>
        <w:jc w:val="both"/>
      </w:pPr>
      <w:r>
        <w:t xml:space="preserve">Zrušuje se </w:t>
      </w:r>
      <w:r w:rsidRPr="008F0098">
        <w:t>obecně závazná vyhláška</w:t>
      </w:r>
      <w:r>
        <w:t xml:space="preserve"> k zabezpečení některých záležitostí veřejného pořádku ve městě</w:t>
      </w:r>
      <w:r w:rsidRPr="008F0098">
        <w:t xml:space="preserve"> </w:t>
      </w:r>
      <w:r>
        <w:t>č. 1/2010</w:t>
      </w:r>
      <w:r w:rsidR="00F57D74">
        <w:t xml:space="preserve"> ze dne 28. 4. 2010</w:t>
      </w:r>
      <w:r>
        <w:t xml:space="preserve">. </w:t>
      </w:r>
    </w:p>
    <w:p w14:paraId="26C6CC3B" w14:textId="77777777" w:rsidR="001E1934" w:rsidRPr="008F0098" w:rsidRDefault="001E1934" w:rsidP="003A30B0">
      <w:pPr>
        <w:pStyle w:val="Zkladntext"/>
        <w:tabs>
          <w:tab w:val="left" w:pos="540"/>
        </w:tabs>
        <w:spacing w:after="0" w:line="312" w:lineRule="auto"/>
        <w:jc w:val="both"/>
        <w:rPr>
          <w:b/>
          <w:szCs w:val="24"/>
        </w:rPr>
      </w:pPr>
    </w:p>
    <w:p w14:paraId="2BA3E2E2" w14:textId="45EFF516" w:rsidR="003A30B0" w:rsidRPr="008F0098" w:rsidRDefault="003A30B0" w:rsidP="003A30B0">
      <w:pPr>
        <w:pStyle w:val="Zkladntext"/>
        <w:tabs>
          <w:tab w:val="left" w:pos="540"/>
        </w:tabs>
        <w:spacing w:after="0" w:line="312" w:lineRule="auto"/>
        <w:jc w:val="center"/>
        <w:rPr>
          <w:b/>
          <w:szCs w:val="24"/>
        </w:rPr>
      </w:pPr>
      <w:r w:rsidRPr="008F0098">
        <w:rPr>
          <w:b/>
          <w:szCs w:val="24"/>
        </w:rPr>
        <w:t xml:space="preserve">Čl. </w:t>
      </w:r>
      <w:r w:rsidR="001E1934">
        <w:rPr>
          <w:b/>
          <w:szCs w:val="24"/>
        </w:rPr>
        <w:t>6</w:t>
      </w:r>
    </w:p>
    <w:p w14:paraId="4943B16C" w14:textId="77777777" w:rsidR="003A30B0" w:rsidRPr="008F0098" w:rsidRDefault="003A30B0" w:rsidP="003A30B0">
      <w:pPr>
        <w:pStyle w:val="Zkladntext"/>
        <w:tabs>
          <w:tab w:val="left" w:pos="540"/>
        </w:tabs>
        <w:spacing w:after="0" w:line="312" w:lineRule="auto"/>
        <w:jc w:val="center"/>
        <w:rPr>
          <w:b/>
          <w:szCs w:val="24"/>
        </w:rPr>
      </w:pPr>
      <w:r w:rsidRPr="008F0098">
        <w:rPr>
          <w:b/>
          <w:szCs w:val="24"/>
        </w:rPr>
        <w:t>Účinnost</w:t>
      </w:r>
    </w:p>
    <w:p w14:paraId="44FA545A" w14:textId="77777777" w:rsidR="003A30B0" w:rsidRDefault="003A30B0" w:rsidP="003A30B0">
      <w:pPr>
        <w:pStyle w:val="Zkladntext"/>
        <w:spacing w:after="0" w:line="312" w:lineRule="auto"/>
        <w:jc w:val="both"/>
      </w:pPr>
      <w:r w:rsidRPr="008F0098">
        <w:t>Tato obecně závazná vyhláška nabývá účinnosti počátkem patnáctého dne následujícího po dni jejího vyhlášení.</w:t>
      </w:r>
    </w:p>
    <w:p w14:paraId="645439E4" w14:textId="77777777" w:rsidR="009D1EE5" w:rsidRPr="008F0098" w:rsidRDefault="009D1EE5" w:rsidP="003A30B0">
      <w:pPr>
        <w:pStyle w:val="Zkladntext"/>
        <w:spacing w:after="0" w:line="312" w:lineRule="auto"/>
        <w:jc w:val="both"/>
      </w:pPr>
    </w:p>
    <w:p w14:paraId="5282CB8C" w14:textId="77777777" w:rsidR="003A30B0" w:rsidRPr="008F0098" w:rsidRDefault="003A30B0" w:rsidP="003A30B0">
      <w:pPr>
        <w:pStyle w:val="Zkladntext"/>
        <w:tabs>
          <w:tab w:val="left" w:pos="697"/>
          <w:tab w:val="left" w:pos="7020"/>
        </w:tabs>
        <w:spacing w:after="0" w:line="312" w:lineRule="auto"/>
        <w:rPr>
          <w:i/>
          <w:iCs/>
          <w:szCs w:val="24"/>
        </w:rPr>
      </w:pPr>
    </w:p>
    <w:p w14:paraId="7EC7A54E" w14:textId="77777777" w:rsidR="003A30B0" w:rsidRPr="008F0098" w:rsidRDefault="003A30B0" w:rsidP="003A30B0">
      <w:pPr>
        <w:pStyle w:val="Zkladntext"/>
        <w:tabs>
          <w:tab w:val="left" w:pos="6120"/>
        </w:tabs>
        <w:spacing w:after="0" w:line="312" w:lineRule="auto"/>
        <w:rPr>
          <w:szCs w:val="24"/>
        </w:rPr>
      </w:pPr>
      <w:r w:rsidRPr="008F0098">
        <w:rPr>
          <w:szCs w:val="24"/>
        </w:rPr>
        <w:t xml:space="preserve">…………………… </w:t>
      </w:r>
      <w:r w:rsidRPr="008F0098">
        <w:rPr>
          <w:szCs w:val="24"/>
        </w:rPr>
        <w:tab/>
        <w:t xml:space="preserve">      …………………………</w:t>
      </w:r>
    </w:p>
    <w:p w14:paraId="4C1D8D4F" w14:textId="4E33235F" w:rsidR="003A30B0" w:rsidRPr="008F0098" w:rsidRDefault="003A30B0" w:rsidP="003A30B0">
      <w:pPr>
        <w:pStyle w:val="Zkladntext"/>
        <w:tabs>
          <w:tab w:val="left" w:pos="180"/>
          <w:tab w:val="left" w:pos="6480"/>
        </w:tabs>
        <w:spacing w:after="0" w:line="312" w:lineRule="auto"/>
        <w:rPr>
          <w:szCs w:val="24"/>
        </w:rPr>
      </w:pPr>
      <w:r w:rsidRPr="008F0098">
        <w:rPr>
          <w:szCs w:val="24"/>
        </w:rPr>
        <w:tab/>
      </w:r>
      <w:r w:rsidR="009D1EE5">
        <w:rPr>
          <w:szCs w:val="24"/>
        </w:rPr>
        <w:t xml:space="preserve">  Ing. Jiří Baštář</w:t>
      </w:r>
      <w:r w:rsidRPr="008F0098">
        <w:rPr>
          <w:szCs w:val="24"/>
        </w:rPr>
        <w:t xml:space="preserve"> </w:t>
      </w:r>
      <w:r w:rsidRPr="008F0098">
        <w:rPr>
          <w:szCs w:val="24"/>
        </w:rPr>
        <w:tab/>
      </w:r>
      <w:r w:rsidR="009D1EE5">
        <w:rPr>
          <w:szCs w:val="24"/>
        </w:rPr>
        <w:t xml:space="preserve">      Bc. Miloš Novák</w:t>
      </w:r>
    </w:p>
    <w:p w14:paraId="24C2DFCD" w14:textId="77777777" w:rsidR="003A30B0" w:rsidRPr="008F0098" w:rsidRDefault="003A30B0" w:rsidP="003A30B0">
      <w:pPr>
        <w:pStyle w:val="Zkladntext"/>
        <w:tabs>
          <w:tab w:val="left" w:pos="312"/>
          <w:tab w:val="left" w:pos="6974"/>
        </w:tabs>
        <w:spacing w:after="0" w:line="312" w:lineRule="auto"/>
        <w:rPr>
          <w:szCs w:val="24"/>
        </w:rPr>
      </w:pPr>
      <w:r w:rsidRPr="008F0098">
        <w:rPr>
          <w:szCs w:val="24"/>
        </w:rPr>
        <w:t xml:space="preserve"> místostarosta města                                                                                    starosta města</w:t>
      </w:r>
    </w:p>
    <w:p w14:paraId="6310759D" w14:textId="77777777" w:rsidR="003A30B0" w:rsidRDefault="003A30B0" w:rsidP="003A30B0">
      <w:pPr>
        <w:rPr>
          <w:rFonts w:cstheme="minorHAnsi"/>
        </w:rPr>
      </w:pPr>
    </w:p>
    <w:sectPr w:rsidR="003A30B0" w:rsidSect="003A30B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913D" w14:textId="77777777" w:rsidR="00F00BAF" w:rsidRDefault="00F00BAF" w:rsidP="001D7985">
      <w:pPr>
        <w:spacing w:after="0" w:line="240" w:lineRule="auto"/>
      </w:pPr>
      <w:r>
        <w:separator/>
      </w:r>
    </w:p>
  </w:endnote>
  <w:endnote w:type="continuationSeparator" w:id="0">
    <w:p w14:paraId="71FB0579" w14:textId="77777777" w:rsidR="00F00BAF" w:rsidRDefault="00F00BAF" w:rsidP="001D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585443"/>
      <w:docPartObj>
        <w:docPartGallery w:val="Page Numbers (Bottom of Page)"/>
        <w:docPartUnique/>
      </w:docPartObj>
    </w:sdtPr>
    <w:sdtEndPr/>
    <w:sdtContent>
      <w:p w14:paraId="6D90E891" w14:textId="33857C64" w:rsidR="00C41B03" w:rsidRDefault="00C41B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EE460" w14:textId="72101209" w:rsidR="001D7985" w:rsidRDefault="001D7985" w:rsidP="00C41B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405694"/>
      <w:docPartObj>
        <w:docPartGallery w:val="Page Numbers (Bottom of Page)"/>
        <w:docPartUnique/>
      </w:docPartObj>
    </w:sdtPr>
    <w:sdtEndPr/>
    <w:sdtContent>
      <w:p w14:paraId="758639CB" w14:textId="4DB065B9" w:rsidR="00C41B03" w:rsidRDefault="00C41B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217E2" w14:textId="77777777" w:rsidR="00C41B03" w:rsidRDefault="00C41B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C18E" w14:textId="77777777" w:rsidR="00F00BAF" w:rsidRDefault="00F00BAF" w:rsidP="001D7985">
      <w:pPr>
        <w:spacing w:after="0" w:line="240" w:lineRule="auto"/>
      </w:pPr>
      <w:r>
        <w:separator/>
      </w:r>
    </w:p>
  </w:footnote>
  <w:footnote w:type="continuationSeparator" w:id="0">
    <w:p w14:paraId="58A97558" w14:textId="77777777" w:rsidR="00F00BAF" w:rsidRDefault="00F00BAF" w:rsidP="001D7985">
      <w:pPr>
        <w:spacing w:after="0" w:line="240" w:lineRule="auto"/>
      </w:pPr>
      <w:r>
        <w:continuationSeparator/>
      </w:r>
    </w:p>
  </w:footnote>
  <w:footnote w:id="1">
    <w:p w14:paraId="6F486105" w14:textId="77777777" w:rsidR="003A30B0" w:rsidRPr="00AC100F" w:rsidRDefault="003A30B0" w:rsidP="003A30B0">
      <w:pPr>
        <w:pStyle w:val="Textpoznpodarou"/>
        <w:rPr>
          <w:rFonts w:ascii="Arial" w:hAnsi="Arial" w:cs="Arial"/>
          <w:sz w:val="18"/>
          <w:szCs w:val="18"/>
        </w:rPr>
      </w:pPr>
      <w:r w:rsidRPr="00AC100F">
        <w:rPr>
          <w:rStyle w:val="Znakapoznpodarou"/>
          <w:rFonts w:ascii="Arial" w:hAnsi="Arial" w:cs="Arial"/>
          <w:sz w:val="18"/>
          <w:szCs w:val="18"/>
        </w:rPr>
        <w:footnoteRef/>
      </w:r>
      <w:r w:rsidRPr="00AC100F">
        <w:rPr>
          <w:rFonts w:ascii="Arial" w:hAnsi="Arial" w:cs="Arial"/>
          <w:sz w:val="18"/>
          <w:szCs w:val="18"/>
        </w:rPr>
        <w:t xml:space="preserve"> § 2 písm. f) zákona č. 65/2017., o ochraně zdraví před škodlivými účinky návykových látek, ve znění pozdějších předpisů</w:t>
      </w:r>
    </w:p>
  </w:footnote>
  <w:footnote w:id="2">
    <w:p w14:paraId="46BEDFDF" w14:textId="77777777" w:rsidR="003A30B0" w:rsidRPr="00AC100F" w:rsidRDefault="003A30B0" w:rsidP="003A30B0">
      <w:pPr>
        <w:pStyle w:val="Textpoznpodarou"/>
        <w:rPr>
          <w:rFonts w:ascii="Arial" w:hAnsi="Arial" w:cs="Arial"/>
          <w:sz w:val="18"/>
          <w:szCs w:val="18"/>
        </w:rPr>
      </w:pPr>
      <w:r w:rsidRPr="00AC100F">
        <w:rPr>
          <w:rStyle w:val="Znakapoznpodarou"/>
          <w:rFonts w:ascii="Arial" w:hAnsi="Arial" w:cs="Arial"/>
          <w:sz w:val="18"/>
          <w:szCs w:val="18"/>
        </w:rPr>
        <w:footnoteRef/>
      </w:r>
      <w:r w:rsidRPr="00AC100F">
        <w:rPr>
          <w:rFonts w:ascii="Arial" w:hAnsi="Arial" w:cs="Arial"/>
          <w:sz w:val="18"/>
          <w:szCs w:val="18"/>
        </w:rPr>
        <w:t xml:space="preserve"> § 7 odst. 3, 4, 5 zákona č. 561/2004 Sb., školský zákon,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375C"/>
    <w:multiLevelType w:val="hybridMultilevel"/>
    <w:tmpl w:val="EA8449D8"/>
    <w:lvl w:ilvl="0" w:tplc="A08CA08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F58FC"/>
    <w:multiLevelType w:val="hybridMultilevel"/>
    <w:tmpl w:val="27C655D8"/>
    <w:lvl w:ilvl="0" w:tplc="BF189620">
      <w:start w:val="1"/>
      <w:numFmt w:val="lowerLetter"/>
      <w:lvlText w:val="(%1)"/>
      <w:lvlJc w:val="left"/>
      <w:pPr>
        <w:ind w:left="420" w:hanging="420"/>
      </w:pPr>
      <w:rPr>
        <w:rFonts w:ascii="Times New Roman" w:eastAsia="Times New Roman" w:hAnsi="Times New Roman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10C3C"/>
    <w:multiLevelType w:val="hybridMultilevel"/>
    <w:tmpl w:val="BC1273FE"/>
    <w:lvl w:ilvl="0" w:tplc="D2CA1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4165"/>
    <w:multiLevelType w:val="hybridMultilevel"/>
    <w:tmpl w:val="950C5460"/>
    <w:lvl w:ilvl="0" w:tplc="D2CA14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53213"/>
    <w:multiLevelType w:val="hybridMultilevel"/>
    <w:tmpl w:val="727A12EC"/>
    <w:lvl w:ilvl="0" w:tplc="C3AC1F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C44E8"/>
    <w:multiLevelType w:val="hybridMultilevel"/>
    <w:tmpl w:val="ABB26248"/>
    <w:lvl w:ilvl="0" w:tplc="F9BEB3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92570"/>
    <w:multiLevelType w:val="hybridMultilevel"/>
    <w:tmpl w:val="2A00A800"/>
    <w:lvl w:ilvl="0" w:tplc="B3123E9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5B41ED"/>
    <w:multiLevelType w:val="hybridMultilevel"/>
    <w:tmpl w:val="ABB26248"/>
    <w:lvl w:ilvl="0" w:tplc="F9BEB3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792F20"/>
    <w:multiLevelType w:val="hybridMultilevel"/>
    <w:tmpl w:val="021AD74E"/>
    <w:lvl w:ilvl="0" w:tplc="D2CA1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205582"/>
    <w:multiLevelType w:val="hybridMultilevel"/>
    <w:tmpl w:val="6A6AE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14FD4"/>
    <w:multiLevelType w:val="hybridMultilevel"/>
    <w:tmpl w:val="68DA12F6"/>
    <w:lvl w:ilvl="0" w:tplc="D2CA1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70B8F"/>
    <w:multiLevelType w:val="hybridMultilevel"/>
    <w:tmpl w:val="82EC2664"/>
    <w:lvl w:ilvl="0" w:tplc="2354ADB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914151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5A615F"/>
    <w:multiLevelType w:val="hybridMultilevel"/>
    <w:tmpl w:val="997A44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07C58"/>
    <w:multiLevelType w:val="hybridMultilevel"/>
    <w:tmpl w:val="B7D879B2"/>
    <w:lvl w:ilvl="0" w:tplc="A57280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B36538"/>
    <w:multiLevelType w:val="hybridMultilevel"/>
    <w:tmpl w:val="A840221C"/>
    <w:lvl w:ilvl="0" w:tplc="D2CA14E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4B667F"/>
    <w:multiLevelType w:val="hybridMultilevel"/>
    <w:tmpl w:val="06203768"/>
    <w:lvl w:ilvl="0" w:tplc="D2CA1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E6A29"/>
    <w:multiLevelType w:val="hybridMultilevel"/>
    <w:tmpl w:val="6B260732"/>
    <w:lvl w:ilvl="0" w:tplc="0128D7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B543FD"/>
    <w:multiLevelType w:val="hybridMultilevel"/>
    <w:tmpl w:val="D2ACCBBC"/>
    <w:lvl w:ilvl="0" w:tplc="CE10AF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B5237F"/>
    <w:multiLevelType w:val="hybridMultilevel"/>
    <w:tmpl w:val="A0901FD4"/>
    <w:lvl w:ilvl="0" w:tplc="039832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B8C559C"/>
    <w:multiLevelType w:val="hybridMultilevel"/>
    <w:tmpl w:val="47D07AF8"/>
    <w:lvl w:ilvl="0" w:tplc="F6C22DA4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D8E61E8"/>
    <w:multiLevelType w:val="hybridMultilevel"/>
    <w:tmpl w:val="AD368ED2"/>
    <w:lvl w:ilvl="0" w:tplc="D2CA1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F376AA"/>
    <w:multiLevelType w:val="hybridMultilevel"/>
    <w:tmpl w:val="1C0EBB92"/>
    <w:lvl w:ilvl="0" w:tplc="6276ADA8">
      <w:start w:val="1"/>
      <w:numFmt w:val="decimal"/>
      <w:lvlText w:val="%1)"/>
      <w:lvlJc w:val="left"/>
      <w:pPr>
        <w:ind w:left="420" w:hanging="42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580428"/>
    <w:multiLevelType w:val="hybridMultilevel"/>
    <w:tmpl w:val="BC06D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939AD"/>
    <w:multiLevelType w:val="hybridMultilevel"/>
    <w:tmpl w:val="417CA5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5686A"/>
    <w:multiLevelType w:val="hybridMultilevel"/>
    <w:tmpl w:val="341465CA"/>
    <w:lvl w:ilvl="0" w:tplc="3C1ED1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941EEC"/>
    <w:multiLevelType w:val="hybridMultilevel"/>
    <w:tmpl w:val="CEA87ABE"/>
    <w:lvl w:ilvl="0" w:tplc="AD226A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B41D74"/>
    <w:multiLevelType w:val="hybridMultilevel"/>
    <w:tmpl w:val="98E64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19236">
    <w:abstractNumId w:val="12"/>
  </w:num>
  <w:num w:numId="2" w16cid:durableId="1701395337">
    <w:abstractNumId w:val="23"/>
  </w:num>
  <w:num w:numId="3" w16cid:durableId="1951859948">
    <w:abstractNumId w:val="7"/>
  </w:num>
  <w:num w:numId="4" w16cid:durableId="1594242791">
    <w:abstractNumId w:val="16"/>
  </w:num>
  <w:num w:numId="5" w16cid:durableId="1632244481">
    <w:abstractNumId w:val="5"/>
  </w:num>
  <w:num w:numId="6" w16cid:durableId="855852791">
    <w:abstractNumId w:val="6"/>
  </w:num>
  <w:num w:numId="7" w16cid:durableId="972635349">
    <w:abstractNumId w:val="0"/>
  </w:num>
  <w:num w:numId="8" w16cid:durableId="872156970">
    <w:abstractNumId w:val="10"/>
  </w:num>
  <w:num w:numId="9" w16cid:durableId="1567302648">
    <w:abstractNumId w:val="26"/>
  </w:num>
  <w:num w:numId="10" w16cid:durableId="435096170">
    <w:abstractNumId w:val="18"/>
  </w:num>
  <w:num w:numId="11" w16cid:durableId="1953046679">
    <w:abstractNumId w:val="4"/>
  </w:num>
  <w:num w:numId="12" w16cid:durableId="394738446">
    <w:abstractNumId w:val="17"/>
  </w:num>
  <w:num w:numId="13" w16cid:durableId="1013338731">
    <w:abstractNumId w:val="3"/>
  </w:num>
  <w:num w:numId="14" w16cid:durableId="1269042833">
    <w:abstractNumId w:val="24"/>
  </w:num>
  <w:num w:numId="15" w16cid:durableId="361829760">
    <w:abstractNumId w:val="2"/>
  </w:num>
  <w:num w:numId="16" w16cid:durableId="1265461991">
    <w:abstractNumId w:val="11"/>
  </w:num>
  <w:num w:numId="17" w16cid:durableId="249196376">
    <w:abstractNumId w:val="13"/>
  </w:num>
  <w:num w:numId="18" w16cid:durableId="2074353339">
    <w:abstractNumId w:val="25"/>
  </w:num>
  <w:num w:numId="19" w16cid:durableId="1192307070">
    <w:abstractNumId w:val="8"/>
  </w:num>
  <w:num w:numId="20" w16cid:durableId="1946842207">
    <w:abstractNumId w:val="14"/>
  </w:num>
  <w:num w:numId="21" w16cid:durableId="1692141462">
    <w:abstractNumId w:val="20"/>
  </w:num>
  <w:num w:numId="22" w16cid:durableId="94136603">
    <w:abstractNumId w:val="15"/>
  </w:num>
  <w:num w:numId="23" w16cid:durableId="11572654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0393347">
    <w:abstractNumId w:val="9"/>
  </w:num>
  <w:num w:numId="25" w16cid:durableId="437142974">
    <w:abstractNumId w:val="21"/>
  </w:num>
  <w:num w:numId="26" w16cid:durableId="1954170542">
    <w:abstractNumId w:val="1"/>
  </w:num>
  <w:num w:numId="27" w16cid:durableId="1119299312">
    <w:abstractNumId w:val="19"/>
  </w:num>
  <w:num w:numId="28" w16cid:durableId="8518426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32"/>
    <w:rsid w:val="000257E4"/>
    <w:rsid w:val="00031E56"/>
    <w:rsid w:val="00041F33"/>
    <w:rsid w:val="00086984"/>
    <w:rsid w:val="00093C6B"/>
    <w:rsid w:val="00096D3F"/>
    <w:rsid w:val="000A090A"/>
    <w:rsid w:val="000D0F52"/>
    <w:rsid w:val="000D4612"/>
    <w:rsid w:val="000D7A34"/>
    <w:rsid w:val="000F6281"/>
    <w:rsid w:val="00102988"/>
    <w:rsid w:val="00123A3E"/>
    <w:rsid w:val="00125F99"/>
    <w:rsid w:val="00130FF1"/>
    <w:rsid w:val="0013494F"/>
    <w:rsid w:val="00147C7A"/>
    <w:rsid w:val="00152438"/>
    <w:rsid w:val="00165E2B"/>
    <w:rsid w:val="00190940"/>
    <w:rsid w:val="001D7985"/>
    <w:rsid w:val="001E1934"/>
    <w:rsid w:val="001E46F6"/>
    <w:rsid w:val="001E79BD"/>
    <w:rsid w:val="002123A2"/>
    <w:rsid w:val="002156AA"/>
    <w:rsid w:val="00250CA5"/>
    <w:rsid w:val="00260A9D"/>
    <w:rsid w:val="00275BDA"/>
    <w:rsid w:val="0028710D"/>
    <w:rsid w:val="00294246"/>
    <w:rsid w:val="002A2CE2"/>
    <w:rsid w:val="002A52FB"/>
    <w:rsid w:val="002B2EF4"/>
    <w:rsid w:val="002D069A"/>
    <w:rsid w:val="002F0511"/>
    <w:rsid w:val="002F6384"/>
    <w:rsid w:val="00310A78"/>
    <w:rsid w:val="003126B4"/>
    <w:rsid w:val="00344244"/>
    <w:rsid w:val="003514A6"/>
    <w:rsid w:val="00363C88"/>
    <w:rsid w:val="00391BE5"/>
    <w:rsid w:val="003956B0"/>
    <w:rsid w:val="00397F7D"/>
    <w:rsid w:val="003A30B0"/>
    <w:rsid w:val="003A37A1"/>
    <w:rsid w:val="003D6E0B"/>
    <w:rsid w:val="003F053D"/>
    <w:rsid w:val="003F6E62"/>
    <w:rsid w:val="004271B9"/>
    <w:rsid w:val="00427454"/>
    <w:rsid w:val="00427CE3"/>
    <w:rsid w:val="004300DA"/>
    <w:rsid w:val="00451998"/>
    <w:rsid w:val="00465D82"/>
    <w:rsid w:val="00472BB3"/>
    <w:rsid w:val="004831DC"/>
    <w:rsid w:val="00493330"/>
    <w:rsid w:val="0049786E"/>
    <w:rsid w:val="004A4F5C"/>
    <w:rsid w:val="004A7406"/>
    <w:rsid w:val="004D5A35"/>
    <w:rsid w:val="0052289C"/>
    <w:rsid w:val="00541BB5"/>
    <w:rsid w:val="00547ADA"/>
    <w:rsid w:val="005611C5"/>
    <w:rsid w:val="0058281B"/>
    <w:rsid w:val="005C3932"/>
    <w:rsid w:val="00603A3B"/>
    <w:rsid w:val="00603B45"/>
    <w:rsid w:val="00616041"/>
    <w:rsid w:val="00640AD9"/>
    <w:rsid w:val="00650196"/>
    <w:rsid w:val="0065760F"/>
    <w:rsid w:val="006579A4"/>
    <w:rsid w:val="00660159"/>
    <w:rsid w:val="00662244"/>
    <w:rsid w:val="0066390A"/>
    <w:rsid w:val="0068155F"/>
    <w:rsid w:val="00685152"/>
    <w:rsid w:val="006A49A6"/>
    <w:rsid w:val="006C3BAA"/>
    <w:rsid w:val="006F1251"/>
    <w:rsid w:val="006F4C26"/>
    <w:rsid w:val="006F69C8"/>
    <w:rsid w:val="00704FE4"/>
    <w:rsid w:val="00716AD4"/>
    <w:rsid w:val="0078588B"/>
    <w:rsid w:val="007C3F70"/>
    <w:rsid w:val="007E3C93"/>
    <w:rsid w:val="007E57DA"/>
    <w:rsid w:val="00813FB6"/>
    <w:rsid w:val="0081619B"/>
    <w:rsid w:val="00817EFA"/>
    <w:rsid w:val="008239C5"/>
    <w:rsid w:val="00841660"/>
    <w:rsid w:val="0087503E"/>
    <w:rsid w:val="00890571"/>
    <w:rsid w:val="008E22CD"/>
    <w:rsid w:val="008F0098"/>
    <w:rsid w:val="00914632"/>
    <w:rsid w:val="009329DF"/>
    <w:rsid w:val="009976DF"/>
    <w:rsid w:val="009A39BB"/>
    <w:rsid w:val="009C56BA"/>
    <w:rsid w:val="009D1EE5"/>
    <w:rsid w:val="00A10FF0"/>
    <w:rsid w:val="00A17AC0"/>
    <w:rsid w:val="00A33A8A"/>
    <w:rsid w:val="00A62698"/>
    <w:rsid w:val="00A866B9"/>
    <w:rsid w:val="00AA01F8"/>
    <w:rsid w:val="00AA0B03"/>
    <w:rsid w:val="00B01E4F"/>
    <w:rsid w:val="00B03E45"/>
    <w:rsid w:val="00B1722F"/>
    <w:rsid w:val="00B3004F"/>
    <w:rsid w:val="00B41784"/>
    <w:rsid w:val="00B76EB1"/>
    <w:rsid w:val="00B83E13"/>
    <w:rsid w:val="00BA6F37"/>
    <w:rsid w:val="00BB3B3D"/>
    <w:rsid w:val="00BC1994"/>
    <w:rsid w:val="00BC1F56"/>
    <w:rsid w:val="00C14BA3"/>
    <w:rsid w:val="00C21AAD"/>
    <w:rsid w:val="00C246A3"/>
    <w:rsid w:val="00C24F76"/>
    <w:rsid w:val="00C41B03"/>
    <w:rsid w:val="00C57048"/>
    <w:rsid w:val="00C671FE"/>
    <w:rsid w:val="00C82BF3"/>
    <w:rsid w:val="00CB2B30"/>
    <w:rsid w:val="00CD165C"/>
    <w:rsid w:val="00D10792"/>
    <w:rsid w:val="00D26AF8"/>
    <w:rsid w:val="00D365E6"/>
    <w:rsid w:val="00D43794"/>
    <w:rsid w:val="00D54F59"/>
    <w:rsid w:val="00D90F7B"/>
    <w:rsid w:val="00DC1393"/>
    <w:rsid w:val="00DC69C2"/>
    <w:rsid w:val="00DD4C18"/>
    <w:rsid w:val="00DE1B36"/>
    <w:rsid w:val="00DE496A"/>
    <w:rsid w:val="00DF2985"/>
    <w:rsid w:val="00E077EE"/>
    <w:rsid w:val="00E13822"/>
    <w:rsid w:val="00E21ECC"/>
    <w:rsid w:val="00E25181"/>
    <w:rsid w:val="00E51745"/>
    <w:rsid w:val="00E63D9F"/>
    <w:rsid w:val="00E765BE"/>
    <w:rsid w:val="00E84FAF"/>
    <w:rsid w:val="00EC3B4E"/>
    <w:rsid w:val="00EF0CFA"/>
    <w:rsid w:val="00EF4AB8"/>
    <w:rsid w:val="00F001B0"/>
    <w:rsid w:val="00F00BAF"/>
    <w:rsid w:val="00F076FA"/>
    <w:rsid w:val="00F118A9"/>
    <w:rsid w:val="00F17D92"/>
    <w:rsid w:val="00F36F02"/>
    <w:rsid w:val="00F46CF1"/>
    <w:rsid w:val="00F560EB"/>
    <w:rsid w:val="00F57D74"/>
    <w:rsid w:val="00F747EA"/>
    <w:rsid w:val="00F84EB2"/>
    <w:rsid w:val="00FC3E90"/>
    <w:rsid w:val="00F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F7B852"/>
  <w15:chartTrackingRefBased/>
  <w15:docId w15:val="{B53F8A9F-B14D-4E8F-BAEC-9127E467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4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271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D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7985"/>
  </w:style>
  <w:style w:type="paragraph" w:styleId="Zpat">
    <w:name w:val="footer"/>
    <w:basedOn w:val="Normln"/>
    <w:link w:val="ZpatChar"/>
    <w:uiPriority w:val="99"/>
    <w:unhideWhenUsed/>
    <w:rsid w:val="001D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7985"/>
  </w:style>
  <w:style w:type="paragraph" w:styleId="Textpoznpodarou">
    <w:name w:val="footnote text"/>
    <w:basedOn w:val="Normln"/>
    <w:link w:val="TextpoznpodarouChar"/>
    <w:semiHidden/>
    <w:unhideWhenUsed/>
    <w:rsid w:val="00A17A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17AC0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17AC0"/>
    <w:rPr>
      <w:vertAlign w:val="superscript"/>
    </w:rPr>
  </w:style>
  <w:style w:type="paragraph" w:styleId="Zkladntext">
    <w:name w:val="Body Text"/>
    <w:basedOn w:val="Normln"/>
    <w:link w:val="ZkladntextChar"/>
    <w:rsid w:val="003A30B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30B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">
    <w:name w:val="text"/>
    <w:basedOn w:val="Normln"/>
    <w:rsid w:val="008F00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059E-8129-4076-A06A-FC62C89C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3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Renáta</dc:creator>
  <cp:keywords/>
  <dc:description/>
  <cp:lastModifiedBy>Škodová Eva JUDr.</cp:lastModifiedBy>
  <cp:revision>46</cp:revision>
  <cp:lastPrinted>2023-08-09T06:40:00Z</cp:lastPrinted>
  <dcterms:created xsi:type="dcterms:W3CDTF">2023-07-31T12:21:00Z</dcterms:created>
  <dcterms:modified xsi:type="dcterms:W3CDTF">2023-11-21T10:02:00Z</dcterms:modified>
</cp:coreProperties>
</file>