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001854-S</w:t>
              </w:r>
              <w:proofErr w:type="gramEnd"/>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561CA0" w:rsidRPr="00C43583" w:rsidRDefault="00561CA0" w:rsidP="00561CA0">
      <w:pPr>
        <w:keepNext/>
        <w:keepLines/>
        <w:tabs>
          <w:tab w:val="left" w:pos="709"/>
          <w:tab w:val="left" w:pos="5387"/>
        </w:tabs>
        <w:spacing w:before="360" w:after="240" w:line="240" w:lineRule="auto"/>
        <w:jc w:val="center"/>
        <w:outlineLvl w:val="0"/>
        <w:rPr>
          <w:rFonts w:ascii="Arial" w:eastAsia="Times New Roman" w:hAnsi="Arial" w:cs="Arial"/>
          <w:b/>
          <w:bCs/>
          <w:sz w:val="24"/>
          <w:szCs w:val="26"/>
        </w:rPr>
      </w:pPr>
      <w:r w:rsidRPr="00C43583">
        <w:rPr>
          <w:rFonts w:ascii="Arial" w:eastAsia="Times New Roman" w:hAnsi="Arial" w:cs="Times New Roman"/>
          <w:b/>
          <w:bCs/>
          <w:sz w:val="26"/>
          <w:szCs w:val="28"/>
        </w:rPr>
        <w:t xml:space="preserve">Nařízení Státní veterinární správy </w:t>
      </w:r>
    </w:p>
    <w:p w:rsidR="00561CA0" w:rsidRPr="00D566E8" w:rsidRDefault="00561CA0" w:rsidP="00561CA0">
      <w:pPr>
        <w:spacing w:before="120" w:after="0" w:line="240" w:lineRule="auto"/>
        <w:ind w:firstLine="708"/>
        <w:jc w:val="both"/>
        <w:rPr>
          <w:rFonts w:ascii="Arial" w:eastAsia="Times New Roman" w:hAnsi="Arial" w:cs="Times New Roman"/>
          <w:szCs w:val="24"/>
          <w:lang w:eastAsia="cs-CZ"/>
        </w:rPr>
      </w:pPr>
      <w:r w:rsidRPr="00C43583">
        <w:rPr>
          <w:rFonts w:ascii="Arial" w:eastAsia="Times New Roman" w:hAnsi="Arial" w:cs="Arial"/>
          <w:szCs w:val="20"/>
          <w:lang w:eastAsia="cs-CZ"/>
        </w:rPr>
        <w:t xml:space="preserve">Krajská veterinární správa Státní veterinární správy pro Středočeský kraj (dále </w:t>
      </w:r>
      <w:r>
        <w:rPr>
          <w:rFonts w:ascii="Arial" w:eastAsia="Times New Roman" w:hAnsi="Arial" w:cs="Arial"/>
          <w:szCs w:val="20"/>
          <w:lang w:eastAsia="cs-CZ"/>
        </w:rPr>
        <w:t>též</w:t>
      </w:r>
      <w:r w:rsidRPr="00C43583">
        <w:rPr>
          <w:rFonts w:ascii="Arial" w:eastAsia="Times New Roman" w:hAnsi="Arial" w:cs="Arial"/>
          <w:szCs w:val="20"/>
          <w:lang w:eastAsia="cs-CZ"/>
        </w:rPr>
        <w:t xml:space="preserve"> „KVS“) </w:t>
      </w:r>
      <w:r w:rsidRPr="00C43583">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rsidR="00561CA0" w:rsidRPr="00C43583" w:rsidRDefault="00561CA0" w:rsidP="00561CA0">
      <w:pPr>
        <w:numPr>
          <w:ilvl w:val="1"/>
          <w:numId w:val="0"/>
        </w:numPr>
        <w:spacing w:before="240" w:after="240" w:line="240" w:lineRule="auto"/>
        <w:jc w:val="center"/>
        <w:rPr>
          <w:rFonts w:ascii="Arial" w:eastAsia="Times New Roman" w:hAnsi="Arial" w:cs="Arial"/>
          <w:b/>
          <w:iCs/>
          <w:spacing w:val="15"/>
          <w:sz w:val="24"/>
          <w:szCs w:val="26"/>
          <w:lang w:eastAsia="cs-CZ"/>
        </w:rPr>
      </w:pPr>
      <w:r w:rsidRPr="00C43583">
        <w:rPr>
          <w:rFonts w:ascii="Arial" w:eastAsia="Times New Roman" w:hAnsi="Arial" w:cs="Arial"/>
          <w:b/>
          <w:iCs/>
          <w:spacing w:val="15"/>
          <w:sz w:val="24"/>
          <w:szCs w:val="26"/>
          <w:lang w:eastAsia="cs-CZ"/>
        </w:rPr>
        <w:t>mimořádná veterinární opatření:</w:t>
      </w:r>
    </w:p>
    <w:p w:rsidR="00561CA0" w:rsidRPr="00C43583" w:rsidRDefault="00561CA0" w:rsidP="00561CA0">
      <w:pPr>
        <w:spacing w:after="0" w:line="240" w:lineRule="auto"/>
        <w:ind w:firstLine="708"/>
        <w:jc w:val="both"/>
        <w:rPr>
          <w:rFonts w:ascii="Arial" w:eastAsia="Times New Roman" w:hAnsi="Arial" w:cs="Arial"/>
          <w:b/>
          <w:bCs/>
          <w:szCs w:val="20"/>
          <w:lang w:eastAsia="cs-CZ"/>
        </w:rPr>
      </w:pPr>
      <w:r w:rsidRPr="00C43583">
        <w:rPr>
          <w:rFonts w:ascii="Arial" w:eastAsia="Times New Roman" w:hAnsi="Arial" w:cs="Arial"/>
          <w:szCs w:val="20"/>
          <w:lang w:eastAsia="cs-CZ"/>
        </w:rPr>
        <w:t xml:space="preserve">Tato mimořádná veterinární opatření jsou vydávána na základě potvrzení výskytu nebezpečné nákazy – vysoce patogenní </w:t>
      </w:r>
      <w:proofErr w:type="spellStart"/>
      <w:r w:rsidRPr="00C43583">
        <w:rPr>
          <w:rFonts w:ascii="Arial" w:eastAsia="Times New Roman" w:hAnsi="Arial" w:cs="Arial"/>
          <w:szCs w:val="20"/>
          <w:lang w:eastAsia="cs-CZ"/>
        </w:rPr>
        <w:t>aviární</w:t>
      </w:r>
      <w:proofErr w:type="spellEnd"/>
      <w:r w:rsidRPr="00C43583">
        <w:rPr>
          <w:rFonts w:ascii="Arial" w:eastAsia="Times New Roman" w:hAnsi="Arial" w:cs="Arial"/>
          <w:szCs w:val="20"/>
          <w:lang w:eastAsia="cs-CZ"/>
        </w:rPr>
        <w:t xml:space="preserve"> influenzy – v chovu drůbeže </w:t>
      </w:r>
      <w:r w:rsidRPr="00C43583">
        <w:rPr>
          <w:rFonts w:ascii="Arial" w:eastAsia="Times New Roman" w:hAnsi="Arial" w:cs="Arial"/>
          <w:b/>
          <w:bCs/>
          <w:szCs w:val="20"/>
          <w:lang w:eastAsia="cs-CZ"/>
        </w:rPr>
        <w:t xml:space="preserve">v katastrálním území </w:t>
      </w:r>
      <w:r w:rsidRPr="007A0C1B">
        <w:rPr>
          <w:rFonts w:ascii="Arial" w:eastAsia="Times New Roman" w:hAnsi="Arial" w:cs="Arial"/>
          <w:b/>
          <w:bCs/>
          <w:szCs w:val="20"/>
          <w:lang w:eastAsia="cs-CZ"/>
        </w:rPr>
        <w:t>Sedlčany [746533]</w:t>
      </w:r>
      <w:r w:rsidRPr="00C43583">
        <w:rPr>
          <w:rFonts w:ascii="Arial" w:eastAsia="Times New Roman" w:hAnsi="Arial" w:cs="Arial"/>
          <w:b/>
          <w:bCs/>
          <w:szCs w:val="20"/>
          <w:lang w:eastAsia="cs-CZ"/>
        </w:rPr>
        <w:t xml:space="preserve">, okres </w:t>
      </w:r>
      <w:r>
        <w:rPr>
          <w:rFonts w:ascii="Arial" w:eastAsia="Times New Roman" w:hAnsi="Arial" w:cs="Arial"/>
          <w:b/>
          <w:bCs/>
          <w:szCs w:val="20"/>
          <w:lang w:eastAsia="cs-CZ"/>
        </w:rPr>
        <w:t>Příbram</w:t>
      </w:r>
      <w:r w:rsidRPr="00C43583">
        <w:rPr>
          <w:rFonts w:ascii="Arial" w:eastAsia="Times New Roman" w:hAnsi="Arial" w:cs="Arial"/>
          <w:b/>
          <w:bCs/>
          <w:szCs w:val="20"/>
          <w:lang w:eastAsia="cs-CZ"/>
        </w:rPr>
        <w:t>, ve Středočeském kraji.</w:t>
      </w:r>
    </w:p>
    <w:p w:rsidR="00561CA0" w:rsidRPr="00C43583" w:rsidRDefault="00561CA0" w:rsidP="00561CA0">
      <w:pPr>
        <w:spacing w:before="240" w:after="12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Čl. 1</w:t>
      </w:r>
    </w:p>
    <w:p w:rsidR="00561CA0" w:rsidRPr="00C43583" w:rsidRDefault="00561CA0" w:rsidP="00561CA0">
      <w:pPr>
        <w:spacing w:before="12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Vymezení uzavřeného pásma</w:t>
      </w:r>
    </w:p>
    <w:p w:rsidR="00561CA0" w:rsidRPr="00C43583" w:rsidRDefault="00561CA0" w:rsidP="00561CA0">
      <w:pPr>
        <w:spacing w:before="120" w:after="120" w:line="240" w:lineRule="auto"/>
        <w:jc w:val="both"/>
        <w:rPr>
          <w:rFonts w:ascii="Arial" w:eastAsia="Times New Roman" w:hAnsi="Arial" w:cs="Arial"/>
          <w:szCs w:val="20"/>
          <w:lang w:eastAsia="cs-CZ"/>
        </w:rPr>
      </w:pPr>
      <w:r w:rsidRPr="00C43583">
        <w:rPr>
          <w:rFonts w:ascii="Arial" w:eastAsia="Times New Roman" w:hAnsi="Arial" w:cs="Arial"/>
          <w:szCs w:val="20"/>
          <w:lang w:eastAsia="cs-CZ"/>
        </w:rPr>
        <w:t>Vymezuje se uzavřené pásmo, které se sestává z pásma ochranného a pásma dozoru:</w:t>
      </w:r>
    </w:p>
    <w:p w:rsidR="00561CA0" w:rsidRPr="00883B53" w:rsidRDefault="00561CA0" w:rsidP="00561CA0">
      <w:pPr>
        <w:numPr>
          <w:ilvl w:val="0"/>
          <w:numId w:val="7"/>
        </w:numPr>
        <w:spacing w:before="120" w:after="0" w:line="240" w:lineRule="auto"/>
        <w:contextualSpacing/>
        <w:jc w:val="both"/>
        <w:rPr>
          <w:rFonts w:ascii="Arial" w:eastAsia="Times New Roman" w:hAnsi="Arial" w:cs="Arial"/>
          <w:szCs w:val="20"/>
          <w:u w:val="single"/>
          <w:lang w:eastAsia="cs-CZ"/>
        </w:rPr>
      </w:pPr>
      <w:r w:rsidRPr="00883B53">
        <w:rPr>
          <w:rFonts w:ascii="Arial" w:eastAsia="Times New Roman" w:hAnsi="Arial" w:cs="Arial"/>
          <w:b/>
          <w:szCs w:val="20"/>
          <w:lang w:eastAsia="cs-CZ"/>
        </w:rPr>
        <w:t>Ochranným pásmem</w:t>
      </w:r>
      <w:r w:rsidRPr="00883B53">
        <w:rPr>
          <w:rFonts w:ascii="Arial" w:eastAsia="Times New Roman" w:hAnsi="Arial" w:cs="Arial"/>
          <w:szCs w:val="20"/>
          <w:lang w:eastAsia="cs-CZ"/>
        </w:rPr>
        <w:t xml:space="preserve"> se stanovují</w:t>
      </w:r>
      <w:r>
        <w:rPr>
          <w:rFonts w:ascii="Arial" w:eastAsia="Times New Roman" w:hAnsi="Arial" w:cs="Arial"/>
          <w:szCs w:val="20"/>
          <w:lang w:eastAsia="cs-CZ"/>
        </w:rPr>
        <w:t>:</w:t>
      </w:r>
      <w:r w:rsidRPr="00883B53">
        <w:rPr>
          <w:rFonts w:ascii="Arial" w:eastAsia="Times New Roman" w:hAnsi="Arial" w:cs="Arial"/>
          <w:szCs w:val="20"/>
          <w:lang w:eastAsia="cs-CZ"/>
        </w:rPr>
        <w:t xml:space="preserve"> </w:t>
      </w:r>
    </w:p>
    <w:p w:rsidR="00561CA0" w:rsidRPr="005F0E2B" w:rsidRDefault="00561CA0" w:rsidP="00561CA0">
      <w:pPr>
        <w:pStyle w:val="Odstavecseseznamem"/>
        <w:numPr>
          <w:ilvl w:val="0"/>
          <w:numId w:val="15"/>
        </w:numPr>
        <w:spacing w:before="120" w:after="120" w:line="240" w:lineRule="auto"/>
        <w:jc w:val="both"/>
        <w:rPr>
          <w:rFonts w:ascii="Arial" w:eastAsia="Times New Roman" w:hAnsi="Arial" w:cs="Arial"/>
          <w:szCs w:val="20"/>
          <w:lang w:eastAsia="cs-CZ"/>
        </w:rPr>
      </w:pPr>
      <w:r>
        <w:rPr>
          <w:rFonts w:ascii="Arial" w:eastAsia="Times New Roman" w:hAnsi="Arial" w:cs="Arial"/>
          <w:szCs w:val="20"/>
          <w:lang w:eastAsia="cs-CZ"/>
        </w:rPr>
        <w:t>c</w:t>
      </w:r>
      <w:r w:rsidRPr="005F0E2B">
        <w:rPr>
          <w:rFonts w:ascii="Arial" w:eastAsia="Times New Roman" w:hAnsi="Arial" w:cs="Arial"/>
          <w:szCs w:val="20"/>
          <w:lang w:eastAsia="cs-CZ"/>
        </w:rPr>
        <w:t>elá následující katastrální území</w:t>
      </w:r>
      <w:r>
        <w:rPr>
          <w:rFonts w:ascii="Arial" w:eastAsia="Times New Roman" w:hAnsi="Arial" w:cs="Arial"/>
          <w:szCs w:val="20"/>
          <w:lang w:eastAsia="cs-CZ"/>
        </w:rPr>
        <w:t>:</w:t>
      </w:r>
    </w:p>
    <w:p w:rsidR="00561CA0" w:rsidRPr="005F0E2B" w:rsidRDefault="00561CA0" w:rsidP="00561CA0">
      <w:pPr>
        <w:spacing w:before="120" w:after="120" w:line="240" w:lineRule="auto"/>
        <w:ind w:left="851"/>
        <w:jc w:val="both"/>
        <w:rPr>
          <w:rFonts w:ascii="Arial" w:eastAsia="Times New Roman" w:hAnsi="Arial" w:cs="Arial"/>
          <w:szCs w:val="20"/>
          <w:lang w:eastAsia="cs-CZ"/>
        </w:rPr>
      </w:pPr>
      <w:r w:rsidRPr="005F0E2B">
        <w:rPr>
          <w:rFonts w:ascii="Arial" w:eastAsia="Times New Roman" w:hAnsi="Arial" w:cs="Arial"/>
          <w:szCs w:val="20"/>
          <w:lang w:eastAsia="cs-CZ"/>
        </w:rPr>
        <w:t xml:space="preserve">670006 Janov u Kosovy Hory; 670014 Kosova Hora; 702234 Bor u Sedlčan; 682802 Doubravice u Sedlčan; 682811 </w:t>
      </w:r>
      <w:proofErr w:type="spellStart"/>
      <w:r w:rsidRPr="005F0E2B">
        <w:rPr>
          <w:rFonts w:ascii="Arial" w:eastAsia="Times New Roman" w:hAnsi="Arial" w:cs="Arial"/>
          <w:szCs w:val="20"/>
          <w:lang w:eastAsia="cs-CZ"/>
        </w:rPr>
        <w:t>Libíň</w:t>
      </w:r>
      <w:proofErr w:type="spellEnd"/>
      <w:r w:rsidRPr="005F0E2B">
        <w:rPr>
          <w:rFonts w:ascii="Arial" w:eastAsia="Times New Roman" w:hAnsi="Arial" w:cs="Arial"/>
          <w:szCs w:val="20"/>
          <w:lang w:eastAsia="cs-CZ"/>
        </w:rPr>
        <w:t xml:space="preserve">; 746533 Sedlčany; 746568 </w:t>
      </w:r>
      <w:proofErr w:type="spellStart"/>
      <w:r w:rsidRPr="005F0E2B">
        <w:rPr>
          <w:rFonts w:ascii="Arial" w:eastAsia="Times New Roman" w:hAnsi="Arial" w:cs="Arial"/>
          <w:szCs w:val="20"/>
          <w:lang w:eastAsia="cs-CZ"/>
        </w:rPr>
        <w:t>Sestrouň</w:t>
      </w:r>
      <w:proofErr w:type="spellEnd"/>
      <w:r w:rsidRPr="005F0E2B">
        <w:rPr>
          <w:rFonts w:ascii="Arial" w:eastAsia="Times New Roman" w:hAnsi="Arial" w:cs="Arial"/>
          <w:szCs w:val="20"/>
          <w:lang w:eastAsia="cs-CZ"/>
        </w:rPr>
        <w:t xml:space="preserve">; </w:t>
      </w:r>
    </w:p>
    <w:p w:rsidR="00561CA0" w:rsidRPr="0051074D" w:rsidRDefault="00561CA0" w:rsidP="00561CA0">
      <w:pPr>
        <w:pStyle w:val="Odstavecseseznamem"/>
        <w:numPr>
          <w:ilvl w:val="0"/>
          <w:numId w:val="15"/>
        </w:numPr>
        <w:spacing w:before="120" w:after="120" w:line="240" w:lineRule="auto"/>
        <w:jc w:val="both"/>
        <w:rPr>
          <w:rFonts w:ascii="Arial" w:eastAsia="Times New Roman" w:hAnsi="Arial" w:cs="Arial"/>
          <w:szCs w:val="20"/>
          <w:lang w:eastAsia="cs-CZ"/>
        </w:rPr>
      </w:pPr>
      <w:r w:rsidRPr="0051074D">
        <w:rPr>
          <w:rFonts w:ascii="Arial" w:eastAsia="Times New Roman" w:hAnsi="Arial" w:cs="Arial"/>
          <w:szCs w:val="20"/>
          <w:lang w:eastAsia="cs-CZ"/>
        </w:rPr>
        <w:t>Definovaná část následujících katastrálních území:</w:t>
      </w:r>
    </w:p>
    <w:p w:rsidR="00561CA0" w:rsidRDefault="00561CA0" w:rsidP="00561CA0">
      <w:pPr>
        <w:spacing w:before="120" w:after="120" w:line="240" w:lineRule="auto"/>
        <w:ind w:left="851"/>
        <w:jc w:val="both"/>
        <w:rPr>
          <w:rFonts w:ascii="Arial" w:eastAsia="Times New Roman" w:hAnsi="Arial" w:cs="Arial"/>
          <w:szCs w:val="20"/>
          <w:lang w:eastAsia="cs-CZ"/>
        </w:rPr>
      </w:pPr>
      <w:r w:rsidRPr="005F0E2B">
        <w:rPr>
          <w:rFonts w:ascii="Arial" w:eastAsia="Times New Roman" w:hAnsi="Arial" w:cs="Arial"/>
          <w:szCs w:val="20"/>
          <w:lang w:eastAsia="cs-CZ"/>
        </w:rPr>
        <w:t xml:space="preserve">788198 Vysoká u Kosovy </w:t>
      </w:r>
      <w:proofErr w:type="gramStart"/>
      <w:r w:rsidRPr="005F0E2B">
        <w:rPr>
          <w:rFonts w:ascii="Arial" w:eastAsia="Times New Roman" w:hAnsi="Arial" w:cs="Arial"/>
          <w:szCs w:val="20"/>
          <w:lang w:eastAsia="cs-CZ"/>
        </w:rPr>
        <w:t>Hory - část</w:t>
      </w:r>
      <w:proofErr w:type="gramEnd"/>
      <w:r w:rsidRPr="005F0E2B">
        <w:rPr>
          <w:rFonts w:ascii="Arial" w:eastAsia="Times New Roman" w:hAnsi="Arial" w:cs="Arial"/>
          <w:szCs w:val="20"/>
          <w:lang w:eastAsia="cs-CZ"/>
        </w:rPr>
        <w:t xml:space="preserve"> obce Dohnalova Lhota;</w:t>
      </w:r>
    </w:p>
    <w:p w:rsidR="00561CA0" w:rsidRPr="005F0E2B" w:rsidRDefault="00561CA0" w:rsidP="00561CA0">
      <w:pPr>
        <w:spacing w:before="120" w:after="120" w:line="240" w:lineRule="auto"/>
        <w:ind w:left="851"/>
        <w:jc w:val="both"/>
        <w:rPr>
          <w:rFonts w:ascii="Arial" w:eastAsia="Times New Roman" w:hAnsi="Arial" w:cs="Arial"/>
          <w:szCs w:val="20"/>
          <w:lang w:eastAsia="cs-CZ"/>
        </w:rPr>
      </w:pPr>
    </w:p>
    <w:p w:rsidR="00561CA0" w:rsidRDefault="00561CA0" w:rsidP="00561CA0">
      <w:pPr>
        <w:numPr>
          <w:ilvl w:val="0"/>
          <w:numId w:val="7"/>
        </w:numPr>
        <w:spacing w:before="120" w:after="120" w:line="240" w:lineRule="auto"/>
        <w:ind w:left="714" w:hanging="357"/>
        <w:jc w:val="both"/>
        <w:rPr>
          <w:rFonts w:ascii="Arial" w:eastAsia="Times New Roman" w:hAnsi="Arial" w:cs="Arial"/>
          <w:szCs w:val="20"/>
          <w:lang w:eastAsia="cs-CZ"/>
        </w:rPr>
      </w:pPr>
      <w:r w:rsidRPr="0051074D">
        <w:rPr>
          <w:rFonts w:ascii="Arial" w:eastAsia="Times New Roman" w:hAnsi="Arial" w:cs="Arial"/>
          <w:b/>
          <w:bCs/>
          <w:szCs w:val="20"/>
          <w:lang w:eastAsia="cs-CZ"/>
        </w:rPr>
        <w:t xml:space="preserve">Pásmem dozoru </w:t>
      </w:r>
      <w:r w:rsidRPr="0051074D">
        <w:rPr>
          <w:rFonts w:ascii="Arial" w:eastAsia="Times New Roman" w:hAnsi="Arial" w:cs="Arial"/>
          <w:szCs w:val="20"/>
          <w:lang w:eastAsia="cs-CZ"/>
        </w:rPr>
        <w:t>se stanovují:</w:t>
      </w:r>
    </w:p>
    <w:p w:rsidR="00561CA0" w:rsidRPr="0051074D" w:rsidRDefault="00561CA0" w:rsidP="00561CA0">
      <w:pPr>
        <w:pStyle w:val="Odstavecseseznamem"/>
        <w:numPr>
          <w:ilvl w:val="0"/>
          <w:numId w:val="16"/>
        </w:numPr>
        <w:spacing w:before="120" w:after="120" w:line="240" w:lineRule="auto"/>
        <w:jc w:val="both"/>
        <w:rPr>
          <w:rFonts w:ascii="Arial" w:eastAsia="Times New Roman" w:hAnsi="Arial" w:cs="Arial"/>
          <w:szCs w:val="20"/>
          <w:lang w:eastAsia="cs-CZ"/>
        </w:rPr>
      </w:pPr>
      <w:r>
        <w:rPr>
          <w:rFonts w:ascii="Arial" w:eastAsia="Times New Roman" w:hAnsi="Arial" w:cs="Arial"/>
          <w:szCs w:val="20"/>
          <w:lang w:eastAsia="cs-CZ"/>
        </w:rPr>
        <w:t>c</w:t>
      </w:r>
      <w:r w:rsidRPr="0051074D">
        <w:rPr>
          <w:rFonts w:ascii="Arial" w:eastAsia="Times New Roman" w:hAnsi="Arial" w:cs="Arial"/>
          <w:szCs w:val="20"/>
          <w:lang w:eastAsia="cs-CZ"/>
        </w:rPr>
        <w:t>elá následující katastrální území:</w:t>
      </w:r>
    </w:p>
    <w:p w:rsidR="00561CA0" w:rsidRPr="005F0E2B" w:rsidRDefault="00561CA0" w:rsidP="00561CA0">
      <w:pPr>
        <w:spacing w:before="120" w:after="120" w:line="240" w:lineRule="auto"/>
        <w:ind w:left="851"/>
        <w:jc w:val="both"/>
        <w:rPr>
          <w:rFonts w:ascii="Arial" w:eastAsia="Times New Roman" w:hAnsi="Arial" w:cs="Arial"/>
          <w:szCs w:val="20"/>
          <w:lang w:eastAsia="cs-CZ"/>
        </w:rPr>
      </w:pPr>
      <w:r w:rsidRPr="005F0E2B">
        <w:rPr>
          <w:rFonts w:ascii="Arial" w:eastAsia="Times New Roman" w:hAnsi="Arial" w:cs="Arial"/>
          <w:szCs w:val="20"/>
          <w:lang w:eastAsia="cs-CZ"/>
        </w:rPr>
        <w:t xml:space="preserve">633569 </w:t>
      </w:r>
      <w:proofErr w:type="spellStart"/>
      <w:r w:rsidRPr="005F0E2B">
        <w:rPr>
          <w:rFonts w:ascii="Arial" w:eastAsia="Times New Roman" w:hAnsi="Arial" w:cs="Arial"/>
          <w:szCs w:val="20"/>
          <w:lang w:eastAsia="cs-CZ"/>
        </w:rPr>
        <w:t>Břekova</w:t>
      </w:r>
      <w:proofErr w:type="spellEnd"/>
      <w:r w:rsidRPr="005F0E2B">
        <w:rPr>
          <w:rFonts w:ascii="Arial" w:eastAsia="Times New Roman" w:hAnsi="Arial" w:cs="Arial"/>
          <w:szCs w:val="20"/>
          <w:lang w:eastAsia="cs-CZ"/>
        </w:rPr>
        <w:t xml:space="preserve"> Lhota; 633577 Dublovice; 653667 Chramosty; 683825 </w:t>
      </w:r>
      <w:proofErr w:type="spellStart"/>
      <w:r w:rsidRPr="005F0E2B">
        <w:rPr>
          <w:rFonts w:ascii="Arial" w:eastAsia="Times New Roman" w:hAnsi="Arial" w:cs="Arial"/>
          <w:szCs w:val="20"/>
          <w:lang w:eastAsia="cs-CZ"/>
        </w:rPr>
        <w:t>Líchovy</w:t>
      </w:r>
      <w:proofErr w:type="spellEnd"/>
      <w:r w:rsidRPr="005F0E2B">
        <w:rPr>
          <w:rFonts w:ascii="Arial" w:eastAsia="Times New Roman" w:hAnsi="Arial" w:cs="Arial"/>
          <w:szCs w:val="20"/>
          <w:lang w:eastAsia="cs-CZ"/>
        </w:rPr>
        <w:t xml:space="preserve">; 793990 Zvírotice; 778796 Velké Heřmanice; 798479 </w:t>
      </w:r>
      <w:proofErr w:type="spellStart"/>
      <w:r w:rsidRPr="005F0E2B">
        <w:rPr>
          <w:rFonts w:ascii="Arial" w:eastAsia="Times New Roman" w:hAnsi="Arial" w:cs="Arial"/>
          <w:szCs w:val="20"/>
          <w:lang w:eastAsia="cs-CZ"/>
        </w:rPr>
        <w:t>Bolechovice</w:t>
      </w:r>
      <w:proofErr w:type="spellEnd"/>
      <w:r w:rsidRPr="005F0E2B">
        <w:rPr>
          <w:rFonts w:ascii="Arial" w:eastAsia="Times New Roman" w:hAnsi="Arial" w:cs="Arial"/>
          <w:szCs w:val="20"/>
          <w:lang w:eastAsia="cs-CZ"/>
        </w:rPr>
        <w:t xml:space="preserve"> II; 658626 </w:t>
      </w:r>
      <w:proofErr w:type="spellStart"/>
      <w:r w:rsidRPr="005F0E2B">
        <w:rPr>
          <w:rFonts w:ascii="Arial" w:eastAsia="Times New Roman" w:hAnsi="Arial" w:cs="Arial"/>
          <w:szCs w:val="20"/>
          <w:lang w:eastAsia="cs-CZ"/>
        </w:rPr>
        <w:t>Dobrošovice</w:t>
      </w:r>
      <w:proofErr w:type="spellEnd"/>
      <w:r w:rsidRPr="005F0E2B">
        <w:rPr>
          <w:rFonts w:ascii="Arial" w:eastAsia="Times New Roman" w:hAnsi="Arial" w:cs="Arial"/>
          <w:szCs w:val="20"/>
          <w:lang w:eastAsia="cs-CZ"/>
        </w:rPr>
        <w:t xml:space="preserve">; 658651 Jesenice u Sedlčan; 788180 Mezné; 667153 Kňovice; 673536 </w:t>
      </w:r>
      <w:proofErr w:type="spellStart"/>
      <w:r w:rsidRPr="005F0E2B">
        <w:rPr>
          <w:rFonts w:ascii="Arial" w:eastAsia="Times New Roman" w:hAnsi="Arial" w:cs="Arial"/>
          <w:szCs w:val="20"/>
          <w:lang w:eastAsia="cs-CZ"/>
        </w:rPr>
        <w:t>Plešiště</w:t>
      </w:r>
      <w:proofErr w:type="spellEnd"/>
      <w:r w:rsidRPr="005F0E2B">
        <w:rPr>
          <w:rFonts w:ascii="Arial" w:eastAsia="Times New Roman" w:hAnsi="Arial" w:cs="Arial"/>
          <w:szCs w:val="20"/>
          <w:lang w:eastAsia="cs-CZ"/>
        </w:rPr>
        <w:t xml:space="preserve">; 645133 Hořetice; 674427 Krchleby; 675547 Křečovice u Neveklova; 701131 </w:t>
      </w:r>
      <w:proofErr w:type="spellStart"/>
      <w:r w:rsidRPr="005F0E2B">
        <w:rPr>
          <w:rFonts w:ascii="Arial" w:eastAsia="Times New Roman" w:hAnsi="Arial" w:cs="Arial"/>
          <w:szCs w:val="20"/>
          <w:lang w:eastAsia="cs-CZ"/>
        </w:rPr>
        <w:t>Nahoruby</w:t>
      </w:r>
      <w:proofErr w:type="spellEnd"/>
      <w:r w:rsidRPr="005F0E2B">
        <w:rPr>
          <w:rFonts w:ascii="Arial" w:eastAsia="Times New Roman" w:hAnsi="Arial" w:cs="Arial"/>
          <w:szCs w:val="20"/>
          <w:lang w:eastAsia="cs-CZ"/>
        </w:rPr>
        <w:t xml:space="preserve">; 789631 </w:t>
      </w:r>
      <w:proofErr w:type="spellStart"/>
      <w:r w:rsidRPr="005F0E2B">
        <w:rPr>
          <w:rFonts w:ascii="Arial" w:eastAsia="Times New Roman" w:hAnsi="Arial" w:cs="Arial"/>
          <w:szCs w:val="20"/>
          <w:lang w:eastAsia="cs-CZ"/>
        </w:rPr>
        <w:t>Vlkonice</w:t>
      </w:r>
      <w:proofErr w:type="spellEnd"/>
      <w:r w:rsidRPr="005F0E2B">
        <w:rPr>
          <w:rFonts w:ascii="Arial" w:eastAsia="Times New Roman" w:hAnsi="Arial" w:cs="Arial"/>
          <w:szCs w:val="20"/>
          <w:lang w:eastAsia="cs-CZ"/>
        </w:rPr>
        <w:t xml:space="preserve"> u Neveklova; 701157 Živohošť; 675938 Křepenice; 762105 </w:t>
      </w:r>
      <w:proofErr w:type="spellStart"/>
      <w:r w:rsidRPr="005F0E2B">
        <w:rPr>
          <w:rFonts w:ascii="Arial" w:eastAsia="Times New Roman" w:hAnsi="Arial" w:cs="Arial"/>
          <w:szCs w:val="20"/>
          <w:lang w:eastAsia="cs-CZ"/>
        </w:rPr>
        <w:t>Strnadice</w:t>
      </w:r>
      <w:proofErr w:type="spellEnd"/>
      <w:r w:rsidRPr="005F0E2B">
        <w:rPr>
          <w:rFonts w:ascii="Arial" w:eastAsia="Times New Roman" w:hAnsi="Arial" w:cs="Arial"/>
          <w:szCs w:val="20"/>
          <w:lang w:eastAsia="cs-CZ"/>
        </w:rPr>
        <w:t xml:space="preserve">; 701491 Nalžovice; 701505 </w:t>
      </w:r>
      <w:proofErr w:type="spellStart"/>
      <w:r w:rsidRPr="005F0E2B">
        <w:rPr>
          <w:rFonts w:ascii="Arial" w:eastAsia="Times New Roman" w:hAnsi="Arial" w:cs="Arial"/>
          <w:szCs w:val="20"/>
          <w:lang w:eastAsia="cs-CZ"/>
        </w:rPr>
        <w:t>Nalžovické</w:t>
      </w:r>
      <w:proofErr w:type="spellEnd"/>
      <w:r w:rsidRPr="005F0E2B">
        <w:rPr>
          <w:rFonts w:ascii="Arial" w:eastAsia="Times New Roman" w:hAnsi="Arial" w:cs="Arial"/>
          <w:szCs w:val="20"/>
          <w:lang w:eastAsia="cs-CZ"/>
        </w:rPr>
        <w:t xml:space="preserve"> </w:t>
      </w:r>
      <w:proofErr w:type="spellStart"/>
      <w:r w:rsidRPr="005F0E2B">
        <w:rPr>
          <w:rFonts w:ascii="Arial" w:eastAsia="Times New Roman" w:hAnsi="Arial" w:cs="Arial"/>
          <w:szCs w:val="20"/>
          <w:lang w:eastAsia="cs-CZ"/>
        </w:rPr>
        <w:t>Podhájí</w:t>
      </w:r>
      <w:proofErr w:type="spellEnd"/>
      <w:r w:rsidRPr="005F0E2B">
        <w:rPr>
          <w:rFonts w:ascii="Arial" w:eastAsia="Times New Roman" w:hAnsi="Arial" w:cs="Arial"/>
          <w:szCs w:val="20"/>
          <w:lang w:eastAsia="cs-CZ"/>
        </w:rPr>
        <w:t xml:space="preserve">; 702242 Kamenice u Nedrahovic; 702251 Nedrahovice; 702269 </w:t>
      </w:r>
      <w:proofErr w:type="spellStart"/>
      <w:r w:rsidRPr="005F0E2B">
        <w:rPr>
          <w:rFonts w:ascii="Arial" w:eastAsia="Times New Roman" w:hAnsi="Arial" w:cs="Arial"/>
          <w:szCs w:val="20"/>
          <w:lang w:eastAsia="cs-CZ"/>
        </w:rPr>
        <w:t>Nedrahovické</w:t>
      </w:r>
      <w:proofErr w:type="spellEnd"/>
      <w:r w:rsidRPr="005F0E2B">
        <w:rPr>
          <w:rFonts w:ascii="Arial" w:eastAsia="Times New Roman" w:hAnsi="Arial" w:cs="Arial"/>
          <w:szCs w:val="20"/>
          <w:lang w:eastAsia="cs-CZ"/>
        </w:rPr>
        <w:t xml:space="preserve"> </w:t>
      </w:r>
      <w:proofErr w:type="spellStart"/>
      <w:r w:rsidRPr="005F0E2B">
        <w:rPr>
          <w:rFonts w:ascii="Arial" w:eastAsia="Times New Roman" w:hAnsi="Arial" w:cs="Arial"/>
          <w:szCs w:val="20"/>
          <w:lang w:eastAsia="cs-CZ"/>
        </w:rPr>
        <w:t>Podhájí</w:t>
      </w:r>
      <w:proofErr w:type="spellEnd"/>
      <w:r w:rsidRPr="005F0E2B">
        <w:rPr>
          <w:rFonts w:ascii="Arial" w:eastAsia="Times New Roman" w:hAnsi="Arial" w:cs="Arial"/>
          <w:szCs w:val="20"/>
          <w:lang w:eastAsia="cs-CZ"/>
        </w:rPr>
        <w:t xml:space="preserve">; 702277 </w:t>
      </w:r>
      <w:proofErr w:type="spellStart"/>
      <w:r w:rsidRPr="005F0E2B">
        <w:rPr>
          <w:rFonts w:ascii="Arial" w:eastAsia="Times New Roman" w:hAnsi="Arial" w:cs="Arial"/>
          <w:szCs w:val="20"/>
          <w:lang w:eastAsia="cs-CZ"/>
        </w:rPr>
        <w:t>Radeč</w:t>
      </w:r>
      <w:proofErr w:type="spellEnd"/>
      <w:r w:rsidRPr="005F0E2B">
        <w:rPr>
          <w:rFonts w:ascii="Arial" w:eastAsia="Times New Roman" w:hAnsi="Arial" w:cs="Arial"/>
          <w:szCs w:val="20"/>
          <w:lang w:eastAsia="cs-CZ"/>
        </w:rPr>
        <w:t xml:space="preserve"> u Nedrahovic; 702536 Bratřejov; 702552 Křemenice; 702561 Libčice u Nechvalic; 702587 Nechvalice; 744913 Ředice; 712701 Osečany; 712728 </w:t>
      </w:r>
      <w:proofErr w:type="spellStart"/>
      <w:r w:rsidRPr="005F0E2B">
        <w:rPr>
          <w:rFonts w:ascii="Arial" w:eastAsia="Times New Roman" w:hAnsi="Arial" w:cs="Arial"/>
          <w:szCs w:val="20"/>
          <w:lang w:eastAsia="cs-CZ"/>
        </w:rPr>
        <w:t>Velběhy</w:t>
      </w:r>
      <w:proofErr w:type="spellEnd"/>
      <w:r w:rsidRPr="005F0E2B">
        <w:rPr>
          <w:rFonts w:ascii="Arial" w:eastAsia="Times New Roman" w:hAnsi="Arial" w:cs="Arial"/>
          <w:szCs w:val="20"/>
          <w:lang w:eastAsia="cs-CZ"/>
        </w:rPr>
        <w:t xml:space="preserve">; 723151 Počepice; 742091 Rovina; 723169 Skuhrov u Počepic; 723177 Vitín u Počepic; 733326 Luhy u Prosenické Lhoty; 733342 Prosenická Lhota; 733351 Suchdol u Prosenické Lhoty; 735833 Příčovy; 737674 Radíč; 646571 </w:t>
      </w:r>
      <w:proofErr w:type="spellStart"/>
      <w:r w:rsidRPr="005F0E2B">
        <w:rPr>
          <w:rFonts w:ascii="Arial" w:eastAsia="Times New Roman" w:hAnsi="Arial" w:cs="Arial"/>
          <w:szCs w:val="20"/>
          <w:lang w:eastAsia="cs-CZ"/>
        </w:rPr>
        <w:t>Oříkov</w:t>
      </w:r>
      <w:proofErr w:type="spellEnd"/>
      <w:r w:rsidRPr="005F0E2B">
        <w:rPr>
          <w:rFonts w:ascii="Arial" w:eastAsia="Times New Roman" w:hAnsi="Arial" w:cs="Arial"/>
          <w:szCs w:val="20"/>
          <w:lang w:eastAsia="cs-CZ"/>
        </w:rPr>
        <w:t xml:space="preserve">; 770043 Solopysky u </w:t>
      </w:r>
      <w:proofErr w:type="spellStart"/>
      <w:r w:rsidRPr="005F0E2B">
        <w:rPr>
          <w:rFonts w:ascii="Arial" w:eastAsia="Times New Roman" w:hAnsi="Arial" w:cs="Arial"/>
          <w:szCs w:val="20"/>
          <w:lang w:eastAsia="cs-CZ"/>
        </w:rPr>
        <w:t>Třebnic</w:t>
      </w:r>
      <w:proofErr w:type="spellEnd"/>
      <w:r w:rsidRPr="005F0E2B">
        <w:rPr>
          <w:rFonts w:ascii="Arial" w:eastAsia="Times New Roman" w:hAnsi="Arial" w:cs="Arial"/>
          <w:szCs w:val="20"/>
          <w:lang w:eastAsia="cs-CZ"/>
        </w:rPr>
        <w:t xml:space="preserve">; 770116 </w:t>
      </w:r>
      <w:proofErr w:type="spellStart"/>
      <w:r w:rsidRPr="005F0E2B">
        <w:rPr>
          <w:rFonts w:ascii="Arial" w:eastAsia="Times New Roman" w:hAnsi="Arial" w:cs="Arial"/>
          <w:szCs w:val="20"/>
          <w:lang w:eastAsia="cs-CZ"/>
        </w:rPr>
        <w:t>Třebnice</w:t>
      </w:r>
      <w:proofErr w:type="spellEnd"/>
      <w:r w:rsidRPr="005F0E2B">
        <w:rPr>
          <w:rFonts w:ascii="Arial" w:eastAsia="Times New Roman" w:hAnsi="Arial" w:cs="Arial"/>
          <w:szCs w:val="20"/>
          <w:lang w:eastAsia="cs-CZ"/>
        </w:rPr>
        <w:t xml:space="preserve">; 626279 </w:t>
      </w:r>
      <w:proofErr w:type="spellStart"/>
      <w:r w:rsidRPr="005F0E2B">
        <w:rPr>
          <w:rFonts w:ascii="Arial" w:eastAsia="Times New Roman" w:hAnsi="Arial" w:cs="Arial"/>
          <w:szCs w:val="20"/>
          <w:lang w:eastAsia="cs-CZ"/>
        </w:rPr>
        <w:t>Bolechovice</w:t>
      </w:r>
      <w:proofErr w:type="spellEnd"/>
      <w:r w:rsidRPr="005F0E2B">
        <w:rPr>
          <w:rFonts w:ascii="Arial" w:eastAsia="Times New Roman" w:hAnsi="Arial" w:cs="Arial"/>
          <w:szCs w:val="20"/>
          <w:lang w:eastAsia="cs-CZ"/>
        </w:rPr>
        <w:t xml:space="preserve"> I; 626287 Divišovice; 678104 </w:t>
      </w:r>
      <w:proofErr w:type="spellStart"/>
      <w:r w:rsidRPr="005F0E2B">
        <w:rPr>
          <w:rFonts w:ascii="Arial" w:eastAsia="Times New Roman" w:hAnsi="Arial" w:cs="Arial"/>
          <w:szCs w:val="20"/>
          <w:lang w:eastAsia="cs-CZ"/>
        </w:rPr>
        <w:lastRenderedPageBreak/>
        <w:t>Kvasejovice</w:t>
      </w:r>
      <w:proofErr w:type="spellEnd"/>
      <w:r w:rsidRPr="005F0E2B">
        <w:rPr>
          <w:rFonts w:ascii="Arial" w:eastAsia="Times New Roman" w:hAnsi="Arial" w:cs="Arial"/>
          <w:szCs w:val="20"/>
          <w:lang w:eastAsia="cs-CZ"/>
        </w:rPr>
        <w:t xml:space="preserve">; 678139 </w:t>
      </w:r>
      <w:proofErr w:type="spellStart"/>
      <w:r w:rsidRPr="005F0E2B">
        <w:rPr>
          <w:rFonts w:ascii="Arial" w:eastAsia="Times New Roman" w:hAnsi="Arial" w:cs="Arial"/>
          <w:szCs w:val="20"/>
          <w:lang w:eastAsia="cs-CZ"/>
        </w:rPr>
        <w:t>Měšetice</w:t>
      </w:r>
      <w:proofErr w:type="spellEnd"/>
      <w:r w:rsidRPr="005F0E2B">
        <w:rPr>
          <w:rFonts w:ascii="Arial" w:eastAsia="Times New Roman" w:hAnsi="Arial" w:cs="Arial"/>
          <w:szCs w:val="20"/>
          <w:lang w:eastAsia="cs-CZ"/>
        </w:rPr>
        <w:t xml:space="preserve">; 678155 Nové Dvory u </w:t>
      </w:r>
      <w:proofErr w:type="spellStart"/>
      <w:r w:rsidRPr="005F0E2B">
        <w:rPr>
          <w:rFonts w:ascii="Arial" w:eastAsia="Times New Roman" w:hAnsi="Arial" w:cs="Arial"/>
          <w:szCs w:val="20"/>
          <w:lang w:eastAsia="cs-CZ"/>
        </w:rPr>
        <w:t>Kvasejovic</w:t>
      </w:r>
      <w:proofErr w:type="spellEnd"/>
      <w:r w:rsidRPr="005F0E2B">
        <w:rPr>
          <w:rFonts w:ascii="Arial" w:eastAsia="Times New Roman" w:hAnsi="Arial" w:cs="Arial"/>
          <w:szCs w:val="20"/>
          <w:lang w:eastAsia="cs-CZ"/>
        </w:rPr>
        <w:t xml:space="preserve">; 760188 </w:t>
      </w:r>
      <w:proofErr w:type="spellStart"/>
      <w:r w:rsidRPr="005F0E2B">
        <w:rPr>
          <w:rFonts w:ascii="Arial" w:eastAsia="Times New Roman" w:hAnsi="Arial" w:cs="Arial"/>
          <w:szCs w:val="20"/>
          <w:lang w:eastAsia="cs-CZ"/>
        </w:rPr>
        <w:t>Skrýšov</w:t>
      </w:r>
      <w:proofErr w:type="spellEnd"/>
      <w:r w:rsidRPr="005F0E2B">
        <w:rPr>
          <w:rFonts w:ascii="Arial" w:eastAsia="Times New Roman" w:hAnsi="Arial" w:cs="Arial"/>
          <w:szCs w:val="20"/>
          <w:lang w:eastAsia="cs-CZ"/>
        </w:rPr>
        <w:t xml:space="preserve"> u Svatého Jana; 763730 Štětkovice; 784435 </w:t>
      </w:r>
      <w:proofErr w:type="spellStart"/>
      <w:r w:rsidRPr="005F0E2B">
        <w:rPr>
          <w:rFonts w:ascii="Arial" w:eastAsia="Times New Roman" w:hAnsi="Arial" w:cs="Arial"/>
          <w:szCs w:val="20"/>
          <w:lang w:eastAsia="cs-CZ"/>
        </w:rPr>
        <w:t>Bezmíř</w:t>
      </w:r>
      <w:proofErr w:type="spellEnd"/>
      <w:r w:rsidRPr="005F0E2B">
        <w:rPr>
          <w:rFonts w:ascii="Arial" w:eastAsia="Times New Roman" w:hAnsi="Arial" w:cs="Arial"/>
          <w:szCs w:val="20"/>
          <w:lang w:eastAsia="cs-CZ"/>
        </w:rPr>
        <w:t xml:space="preserve">; 784451 </w:t>
      </w:r>
      <w:proofErr w:type="spellStart"/>
      <w:r w:rsidRPr="005F0E2B">
        <w:rPr>
          <w:rFonts w:ascii="Arial" w:eastAsia="Times New Roman" w:hAnsi="Arial" w:cs="Arial"/>
          <w:szCs w:val="20"/>
          <w:lang w:eastAsia="cs-CZ"/>
        </w:rPr>
        <w:t>Minartice</w:t>
      </w:r>
      <w:proofErr w:type="spellEnd"/>
      <w:r w:rsidRPr="005F0E2B">
        <w:rPr>
          <w:rFonts w:ascii="Arial" w:eastAsia="Times New Roman" w:hAnsi="Arial" w:cs="Arial"/>
          <w:szCs w:val="20"/>
          <w:lang w:eastAsia="cs-CZ"/>
        </w:rPr>
        <w:t xml:space="preserve">; 784486 Vojkov u Votic; 692051 Martinice u Votic; 762113 </w:t>
      </w:r>
      <w:proofErr w:type="spellStart"/>
      <w:r w:rsidRPr="005F0E2B">
        <w:rPr>
          <w:rFonts w:ascii="Arial" w:eastAsia="Times New Roman" w:hAnsi="Arial" w:cs="Arial"/>
          <w:szCs w:val="20"/>
          <w:lang w:eastAsia="cs-CZ"/>
        </w:rPr>
        <w:t>Šebáňovice</w:t>
      </w:r>
      <w:proofErr w:type="spellEnd"/>
      <w:r w:rsidRPr="005F0E2B">
        <w:rPr>
          <w:rFonts w:ascii="Arial" w:eastAsia="Times New Roman" w:hAnsi="Arial" w:cs="Arial"/>
          <w:szCs w:val="20"/>
          <w:lang w:eastAsia="cs-CZ"/>
        </w:rPr>
        <w:t xml:space="preserve">; 786489 Vrchotovy Janovice; 646563 </w:t>
      </w:r>
      <w:proofErr w:type="spellStart"/>
      <w:r w:rsidRPr="005F0E2B">
        <w:rPr>
          <w:rFonts w:ascii="Arial" w:eastAsia="Times New Roman" w:hAnsi="Arial" w:cs="Arial"/>
          <w:szCs w:val="20"/>
          <w:lang w:eastAsia="cs-CZ"/>
        </w:rPr>
        <w:t>Hrabří</w:t>
      </w:r>
      <w:proofErr w:type="spellEnd"/>
      <w:r w:rsidRPr="005F0E2B">
        <w:rPr>
          <w:rFonts w:ascii="Arial" w:eastAsia="Times New Roman" w:hAnsi="Arial" w:cs="Arial"/>
          <w:szCs w:val="20"/>
          <w:lang w:eastAsia="cs-CZ"/>
        </w:rPr>
        <w:t xml:space="preserve">; 725927 </w:t>
      </w:r>
      <w:proofErr w:type="spellStart"/>
      <w:r w:rsidRPr="005F0E2B">
        <w:rPr>
          <w:rFonts w:ascii="Arial" w:eastAsia="Times New Roman" w:hAnsi="Arial" w:cs="Arial"/>
          <w:szCs w:val="20"/>
          <w:lang w:eastAsia="cs-CZ"/>
        </w:rPr>
        <w:t>Pořešice</w:t>
      </w:r>
      <w:proofErr w:type="spellEnd"/>
      <w:r w:rsidRPr="005F0E2B">
        <w:rPr>
          <w:rFonts w:ascii="Arial" w:eastAsia="Times New Roman" w:hAnsi="Arial" w:cs="Arial"/>
          <w:szCs w:val="20"/>
          <w:lang w:eastAsia="cs-CZ"/>
        </w:rPr>
        <w:t xml:space="preserve">; 788406 Vápenice u Vysokého Chlumce; 788414 Vysoký Chlumec; </w:t>
      </w:r>
    </w:p>
    <w:p w:rsidR="00561CA0" w:rsidRPr="00FF19C6" w:rsidRDefault="00561CA0" w:rsidP="00561CA0">
      <w:pPr>
        <w:pStyle w:val="Odstavecseseznamem"/>
        <w:numPr>
          <w:ilvl w:val="0"/>
          <w:numId w:val="16"/>
        </w:numPr>
        <w:spacing w:before="120" w:after="120" w:line="240" w:lineRule="auto"/>
        <w:jc w:val="both"/>
        <w:rPr>
          <w:rFonts w:ascii="Arial" w:eastAsia="Times New Roman" w:hAnsi="Arial" w:cs="Arial"/>
          <w:szCs w:val="20"/>
          <w:lang w:eastAsia="cs-CZ"/>
        </w:rPr>
      </w:pPr>
      <w:r>
        <w:rPr>
          <w:rFonts w:ascii="Arial" w:eastAsia="Times New Roman" w:hAnsi="Arial" w:cs="Arial"/>
          <w:szCs w:val="20"/>
          <w:lang w:eastAsia="cs-CZ"/>
        </w:rPr>
        <w:t>d</w:t>
      </w:r>
      <w:r w:rsidRPr="00FF19C6">
        <w:rPr>
          <w:rFonts w:ascii="Arial" w:eastAsia="Times New Roman" w:hAnsi="Arial" w:cs="Arial"/>
          <w:szCs w:val="20"/>
          <w:lang w:eastAsia="cs-CZ"/>
        </w:rPr>
        <w:t>efinovaná část následujících katastrálních území:</w:t>
      </w:r>
    </w:p>
    <w:p w:rsidR="00561CA0" w:rsidRPr="005F0E2B" w:rsidRDefault="00561CA0" w:rsidP="00561CA0">
      <w:pPr>
        <w:spacing w:before="120" w:after="120" w:line="240" w:lineRule="auto"/>
        <w:ind w:left="851"/>
        <w:jc w:val="both"/>
        <w:rPr>
          <w:rFonts w:ascii="Arial" w:eastAsia="Times New Roman" w:hAnsi="Arial" w:cs="Arial"/>
          <w:szCs w:val="20"/>
          <w:lang w:eastAsia="cs-CZ"/>
        </w:rPr>
      </w:pPr>
      <w:r w:rsidRPr="005F0E2B">
        <w:rPr>
          <w:rFonts w:ascii="Arial" w:eastAsia="Times New Roman" w:hAnsi="Arial" w:cs="Arial"/>
          <w:szCs w:val="20"/>
          <w:lang w:eastAsia="cs-CZ"/>
        </w:rPr>
        <w:t xml:space="preserve">788198 Vysoká u Kosovy </w:t>
      </w:r>
      <w:proofErr w:type="gramStart"/>
      <w:r w:rsidRPr="005F0E2B">
        <w:rPr>
          <w:rFonts w:ascii="Arial" w:eastAsia="Times New Roman" w:hAnsi="Arial" w:cs="Arial"/>
          <w:szCs w:val="20"/>
          <w:lang w:eastAsia="cs-CZ"/>
        </w:rPr>
        <w:t>Hory - vyjma</w:t>
      </w:r>
      <w:proofErr w:type="gramEnd"/>
      <w:r w:rsidRPr="005F0E2B">
        <w:rPr>
          <w:rFonts w:ascii="Arial" w:eastAsia="Times New Roman" w:hAnsi="Arial" w:cs="Arial"/>
          <w:szCs w:val="20"/>
          <w:lang w:eastAsia="cs-CZ"/>
        </w:rPr>
        <w:t xml:space="preserve"> části obce Dohnalova Lhota;</w:t>
      </w:r>
    </w:p>
    <w:p w:rsidR="00561CA0" w:rsidRPr="00C43583" w:rsidRDefault="00561CA0" w:rsidP="00561CA0">
      <w:pPr>
        <w:spacing w:before="120" w:after="120" w:line="240" w:lineRule="auto"/>
        <w:ind w:left="851"/>
        <w:jc w:val="both"/>
        <w:rPr>
          <w:rFonts w:ascii="Arial" w:eastAsia="Times New Roman" w:hAnsi="Arial" w:cs="Arial"/>
          <w:szCs w:val="20"/>
          <w:lang w:eastAsia="cs-CZ"/>
        </w:rPr>
      </w:pPr>
      <w:r w:rsidRPr="005F0E2B">
        <w:rPr>
          <w:rFonts w:ascii="Arial" w:eastAsia="Times New Roman" w:hAnsi="Arial" w:cs="Arial"/>
          <w:szCs w:val="20"/>
          <w:lang w:eastAsia="cs-CZ"/>
        </w:rPr>
        <w:t xml:space="preserve">792331 </w:t>
      </w:r>
      <w:proofErr w:type="spellStart"/>
      <w:proofErr w:type="gramStart"/>
      <w:r w:rsidRPr="005F0E2B">
        <w:rPr>
          <w:rFonts w:ascii="Arial" w:eastAsia="Times New Roman" w:hAnsi="Arial" w:cs="Arial"/>
          <w:szCs w:val="20"/>
          <w:lang w:eastAsia="cs-CZ"/>
        </w:rPr>
        <w:t>Zderadice</w:t>
      </w:r>
      <w:proofErr w:type="spellEnd"/>
      <w:r w:rsidRPr="005F0E2B">
        <w:rPr>
          <w:rFonts w:ascii="Arial" w:eastAsia="Times New Roman" w:hAnsi="Arial" w:cs="Arial"/>
          <w:szCs w:val="20"/>
          <w:lang w:eastAsia="cs-CZ"/>
        </w:rPr>
        <w:t xml:space="preserve"> - vyjma</w:t>
      </w:r>
      <w:proofErr w:type="gramEnd"/>
      <w:r w:rsidRPr="005F0E2B">
        <w:rPr>
          <w:rFonts w:ascii="Arial" w:eastAsia="Times New Roman" w:hAnsi="Arial" w:cs="Arial"/>
          <w:szCs w:val="20"/>
          <w:lang w:eastAsia="cs-CZ"/>
        </w:rPr>
        <w:t xml:space="preserve"> části obce </w:t>
      </w:r>
      <w:proofErr w:type="spellStart"/>
      <w:r w:rsidRPr="005F0E2B">
        <w:rPr>
          <w:rFonts w:ascii="Arial" w:eastAsia="Times New Roman" w:hAnsi="Arial" w:cs="Arial"/>
          <w:szCs w:val="20"/>
          <w:lang w:eastAsia="cs-CZ"/>
        </w:rPr>
        <w:t>Zderadice</w:t>
      </w:r>
      <w:proofErr w:type="spellEnd"/>
      <w:r w:rsidRPr="005F0E2B">
        <w:rPr>
          <w:rFonts w:ascii="Arial" w:eastAsia="Times New Roman" w:hAnsi="Arial" w:cs="Arial"/>
          <w:szCs w:val="20"/>
          <w:lang w:eastAsia="cs-CZ"/>
        </w:rPr>
        <w:t>;</w:t>
      </w:r>
    </w:p>
    <w:p w:rsidR="00561CA0" w:rsidRPr="00C43583" w:rsidRDefault="00561CA0" w:rsidP="00561CA0">
      <w:pPr>
        <w:spacing w:before="120" w:after="0" w:line="240" w:lineRule="auto"/>
        <w:contextualSpacing/>
        <w:jc w:val="both"/>
        <w:rPr>
          <w:rFonts w:ascii="Arial" w:eastAsia="Times New Roman" w:hAnsi="Arial" w:cs="Arial"/>
          <w:szCs w:val="20"/>
          <w:lang w:eastAsia="cs-CZ"/>
        </w:rPr>
      </w:pPr>
    </w:p>
    <w:p w:rsidR="00561CA0" w:rsidRPr="00C43583" w:rsidRDefault="00561CA0" w:rsidP="00561CA0">
      <w:pPr>
        <w:spacing w:before="120" w:after="0" w:line="240" w:lineRule="auto"/>
        <w:contextualSpacing/>
        <w:jc w:val="center"/>
        <w:rPr>
          <w:rFonts w:ascii="Arial" w:eastAsia="Times New Roman" w:hAnsi="Arial" w:cs="Arial"/>
          <w:b/>
          <w:lang w:eastAsia="cs-CZ"/>
        </w:rPr>
      </w:pPr>
      <w:r w:rsidRPr="00C43583">
        <w:rPr>
          <w:rFonts w:ascii="Arial" w:eastAsia="Times New Roman" w:hAnsi="Arial" w:cs="Arial"/>
          <w:b/>
          <w:lang w:eastAsia="cs-CZ"/>
        </w:rPr>
        <w:t>Čl. 2</w:t>
      </w:r>
    </w:p>
    <w:p w:rsidR="00561CA0" w:rsidRPr="00C43583" w:rsidRDefault="00561CA0" w:rsidP="00561CA0">
      <w:pPr>
        <w:spacing w:after="239"/>
        <w:ind w:left="10" w:right="19" w:hanging="10"/>
        <w:jc w:val="center"/>
        <w:rPr>
          <w:rFonts w:ascii="Arial" w:eastAsia="Times New Roman" w:hAnsi="Arial" w:cs="Arial"/>
          <w:color w:val="000000"/>
          <w:lang w:eastAsia="cs-CZ"/>
        </w:rPr>
      </w:pPr>
      <w:r w:rsidRPr="00C43583">
        <w:rPr>
          <w:rFonts w:ascii="Arial" w:eastAsia="Times New Roman" w:hAnsi="Arial" w:cs="Arial"/>
          <w:b/>
          <w:color w:val="000000"/>
          <w:lang w:eastAsia="cs-CZ"/>
        </w:rPr>
        <w:t xml:space="preserve">Opatření v uzavřeném pásmu </w:t>
      </w:r>
    </w:p>
    <w:p w:rsidR="00561CA0" w:rsidRPr="00C43583" w:rsidRDefault="00561CA0" w:rsidP="00561CA0">
      <w:pPr>
        <w:spacing w:after="111" w:line="250" w:lineRule="auto"/>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(1) </w:t>
      </w:r>
      <w:r w:rsidRPr="00C43583">
        <w:rPr>
          <w:rFonts w:ascii="Arial" w:eastAsia="Times New Roman" w:hAnsi="Arial" w:cs="Arial"/>
          <w:b/>
          <w:color w:val="000000"/>
          <w:lang w:eastAsia="cs-CZ"/>
        </w:rPr>
        <w:t>Obcím v uzavřeném pásmu se nařizuje</w:t>
      </w:r>
      <w:r w:rsidRPr="00C43583">
        <w:rPr>
          <w:rFonts w:ascii="Arial" w:eastAsia="Times New Roman" w:hAnsi="Arial" w:cs="Arial"/>
          <w:color w:val="000000"/>
          <w:lang w:eastAsia="cs-CZ"/>
        </w:rPr>
        <w:t xml:space="preserve">:  </w:t>
      </w:r>
    </w:p>
    <w:p w:rsidR="00561CA0" w:rsidRPr="00561CA0" w:rsidRDefault="00561CA0" w:rsidP="00561CA0">
      <w:pPr>
        <w:numPr>
          <w:ilvl w:val="0"/>
          <w:numId w:val="8"/>
        </w:numPr>
        <w:spacing w:after="111" w:line="250" w:lineRule="auto"/>
        <w:ind w:right="14" w:hanging="285"/>
        <w:jc w:val="both"/>
        <w:rPr>
          <w:rFonts w:ascii="Arial" w:eastAsia="Times New Roman" w:hAnsi="Arial" w:cs="Arial"/>
          <w:color w:val="000000"/>
          <w:lang w:eastAsia="cs-CZ"/>
        </w:rPr>
      </w:pPr>
      <w:r>
        <w:rPr>
          <w:rFonts w:ascii="Arial" w:eastAsia="Times New Roman" w:hAnsi="Arial" w:cs="Arial"/>
          <w:b/>
          <w:color w:val="000000"/>
          <w:lang w:eastAsia="cs-CZ"/>
        </w:rPr>
        <w:t xml:space="preserve">na základě hlášení chovatelů </w:t>
      </w:r>
      <w:r w:rsidRPr="00C43583">
        <w:rPr>
          <w:rFonts w:ascii="Arial" w:eastAsia="Times New Roman" w:hAnsi="Arial" w:cs="Arial"/>
          <w:b/>
          <w:color w:val="000000"/>
          <w:lang w:eastAsia="cs-CZ"/>
        </w:rPr>
        <w:t xml:space="preserve">provést soupis všech hospodářství, kde je chována či držena drůbež, a chovů, kde jsou chováni jiní ptáci chovaní v zajetí či chovaná pernatá zvěř (dále jen </w:t>
      </w:r>
      <w:r>
        <w:rPr>
          <w:rFonts w:ascii="Arial" w:eastAsia="Times New Roman" w:hAnsi="Arial" w:cs="Arial"/>
          <w:b/>
          <w:color w:val="000000"/>
          <w:lang w:eastAsia="cs-CZ"/>
        </w:rPr>
        <w:t>„</w:t>
      </w:r>
      <w:r w:rsidRPr="00C43583">
        <w:rPr>
          <w:rFonts w:ascii="Arial" w:eastAsia="Times New Roman" w:hAnsi="Arial" w:cs="Arial"/>
          <w:b/>
          <w:color w:val="000000"/>
          <w:lang w:eastAsia="cs-CZ"/>
        </w:rPr>
        <w:t>chovaní ptáci</w:t>
      </w:r>
      <w:r>
        <w:rPr>
          <w:rFonts w:ascii="Arial" w:eastAsia="Times New Roman" w:hAnsi="Arial" w:cs="Arial"/>
          <w:b/>
          <w:color w:val="000000"/>
          <w:lang w:eastAsia="cs-CZ"/>
        </w:rPr>
        <w:t>“</w:t>
      </w:r>
      <w:r w:rsidRPr="00C43583">
        <w:rPr>
          <w:rFonts w:ascii="Arial" w:eastAsia="Times New Roman" w:hAnsi="Arial" w:cs="Arial"/>
          <w:b/>
          <w:color w:val="000000"/>
          <w:lang w:eastAsia="cs-CZ"/>
        </w:rPr>
        <w:t>).</w:t>
      </w:r>
    </w:p>
    <w:p w:rsidR="00561CA0" w:rsidRPr="00C43583" w:rsidRDefault="00561CA0" w:rsidP="00561CA0">
      <w:pPr>
        <w:spacing w:after="111" w:line="250" w:lineRule="auto"/>
        <w:ind w:left="285" w:right="14"/>
        <w:jc w:val="both"/>
        <w:rPr>
          <w:rFonts w:ascii="Arial" w:eastAsia="Times New Roman" w:hAnsi="Arial" w:cs="Arial"/>
          <w:color w:val="000000"/>
          <w:lang w:eastAsia="cs-CZ"/>
        </w:rPr>
      </w:pPr>
      <w:r w:rsidRPr="00C43583">
        <w:rPr>
          <w:rFonts w:ascii="Arial" w:eastAsia="Times New Roman" w:hAnsi="Arial" w:cs="Arial"/>
          <w:b/>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tento soupis předat KVS nejpozději do </w:t>
      </w:r>
      <w:r>
        <w:rPr>
          <w:rFonts w:ascii="Arial" w:eastAsia="Times New Roman" w:hAnsi="Arial" w:cs="Arial"/>
          <w:b/>
          <w:color w:val="000000"/>
          <w:lang w:eastAsia="cs-CZ"/>
        </w:rPr>
        <w:t>11</w:t>
      </w:r>
      <w:r w:rsidRPr="00C43583">
        <w:rPr>
          <w:rFonts w:ascii="Arial" w:eastAsia="Times New Roman" w:hAnsi="Arial" w:cs="Arial"/>
          <w:b/>
          <w:color w:val="000000"/>
          <w:lang w:eastAsia="cs-CZ"/>
        </w:rPr>
        <w:t>.</w:t>
      </w:r>
      <w:r>
        <w:rPr>
          <w:rFonts w:ascii="Arial" w:eastAsia="Times New Roman" w:hAnsi="Arial" w:cs="Arial"/>
          <w:b/>
          <w:color w:val="000000"/>
          <w:lang w:eastAsia="cs-CZ"/>
        </w:rPr>
        <w:t xml:space="preserve"> 1</w:t>
      </w:r>
      <w:r w:rsidRPr="00C43583">
        <w:rPr>
          <w:rFonts w:ascii="Arial" w:eastAsia="Times New Roman" w:hAnsi="Arial" w:cs="Arial"/>
          <w:b/>
          <w:color w:val="000000"/>
          <w:lang w:eastAsia="cs-CZ"/>
        </w:rPr>
        <w:t>. 202</w:t>
      </w:r>
      <w:r>
        <w:rPr>
          <w:rFonts w:ascii="Arial" w:eastAsia="Times New Roman" w:hAnsi="Arial" w:cs="Arial"/>
          <w:b/>
          <w:color w:val="000000"/>
          <w:lang w:eastAsia="cs-CZ"/>
        </w:rPr>
        <w:t>3</w:t>
      </w:r>
      <w:r w:rsidRPr="00C43583">
        <w:rPr>
          <w:rFonts w:ascii="Arial" w:eastAsia="Times New Roman" w:hAnsi="Arial" w:cs="Arial"/>
          <w:b/>
          <w:color w:val="000000"/>
          <w:lang w:eastAsia="cs-CZ"/>
        </w:rPr>
        <w:t xml:space="preserve"> </w:t>
      </w:r>
      <w:r w:rsidRPr="00561CA0">
        <w:rPr>
          <w:rFonts w:ascii="Arial" w:eastAsia="Times New Roman" w:hAnsi="Arial" w:cs="Arial"/>
          <w:b/>
          <w:color w:val="000000"/>
          <w:u w:val="single"/>
          <w:lang w:eastAsia="cs-CZ"/>
        </w:rPr>
        <w:t>prostřednictvím následujících webových formuláře na webových stránkách Státní veterinární správy</w:t>
      </w:r>
      <w:r w:rsidRPr="00C43583">
        <w:rPr>
          <w:rFonts w:ascii="Arial" w:eastAsia="Times New Roman" w:hAnsi="Arial" w:cs="Arial"/>
          <w:color w:val="000000"/>
          <w:lang w:eastAsia="cs-CZ"/>
        </w:rPr>
        <w:t xml:space="preserve">: </w:t>
      </w:r>
    </w:p>
    <w:p w:rsidR="00561CA0" w:rsidRDefault="00561CA0" w:rsidP="00561CA0">
      <w:pPr>
        <w:spacing w:after="0" w:line="250" w:lineRule="auto"/>
        <w:ind w:left="295" w:hanging="10"/>
        <w:jc w:val="both"/>
        <w:rPr>
          <w:rFonts w:ascii="Arial" w:eastAsia="Times New Roman" w:hAnsi="Arial" w:cs="Arial"/>
          <w:b/>
          <w:color w:val="000000"/>
          <w:lang w:eastAsia="cs-CZ"/>
        </w:rPr>
      </w:pPr>
      <w:r w:rsidRPr="00C43583">
        <w:rPr>
          <w:rFonts w:ascii="Arial" w:eastAsia="Times New Roman" w:hAnsi="Arial" w:cs="Arial"/>
          <w:b/>
          <w:color w:val="000000"/>
          <w:lang w:eastAsia="cs-CZ"/>
        </w:rPr>
        <w:t xml:space="preserve">formulář pro soupis chovatelů v ochranném pásmu: </w:t>
      </w:r>
    </w:p>
    <w:p w:rsidR="002E77BC" w:rsidRPr="002E77BC" w:rsidRDefault="002E77BC" w:rsidP="002E77BC">
      <w:pPr>
        <w:spacing w:after="0" w:line="313" w:lineRule="auto"/>
        <w:ind w:left="280" w:right="869" w:hanging="10"/>
        <w:rPr>
          <w:rFonts w:ascii="Arial" w:eastAsia="Times New Roman" w:hAnsi="Arial" w:cs="Arial"/>
          <w:color w:val="000000"/>
          <w:lang w:eastAsia="cs-CZ"/>
        </w:rPr>
      </w:pPr>
      <w:hyperlink r:id="rId6" w:history="1">
        <w:r w:rsidRPr="009E3119">
          <w:rPr>
            <w:rStyle w:val="Hypertextovodkaz"/>
            <w:rFonts w:ascii="Arial" w:eastAsia="Times New Roman" w:hAnsi="Arial" w:cs="Arial"/>
            <w:lang w:eastAsia="cs-CZ"/>
          </w:rPr>
          <w:t>https://www.svscr.cz/online-formulare/aviarni-influenza-stavy-drubeze-a-ostatnich-ptaku-v-obci/#pasmo=SEDLCANY-KVSS-2023-3km</w:t>
        </w:r>
      </w:hyperlink>
      <w:r>
        <w:rPr>
          <w:rFonts w:ascii="Arial" w:eastAsia="Times New Roman" w:hAnsi="Arial" w:cs="Arial"/>
          <w:color w:val="000000"/>
          <w:lang w:eastAsia="cs-CZ"/>
        </w:rPr>
        <w:t xml:space="preserve"> </w:t>
      </w:r>
    </w:p>
    <w:p w:rsidR="00561CA0" w:rsidRDefault="00561CA0" w:rsidP="00561CA0">
      <w:pPr>
        <w:spacing w:after="0" w:line="313" w:lineRule="auto"/>
        <w:ind w:left="280" w:right="869" w:hanging="10"/>
        <w:rPr>
          <w:rFonts w:ascii="Arial" w:eastAsia="Times New Roman" w:hAnsi="Arial" w:cs="Arial"/>
          <w:b/>
          <w:color w:val="000000"/>
          <w:lang w:eastAsia="cs-CZ"/>
        </w:rPr>
      </w:pPr>
      <w:r w:rsidRPr="00C43583">
        <w:rPr>
          <w:rFonts w:ascii="Arial" w:eastAsia="Times New Roman" w:hAnsi="Arial" w:cs="Arial"/>
          <w:b/>
          <w:color w:val="000000"/>
          <w:lang w:eastAsia="cs-CZ"/>
        </w:rPr>
        <w:t>formulář pro soupis chovatelů v pásmu dozoru</w:t>
      </w:r>
      <w:r>
        <w:rPr>
          <w:rFonts w:ascii="Arial" w:eastAsia="Times New Roman" w:hAnsi="Arial" w:cs="Arial"/>
          <w:b/>
          <w:color w:val="000000"/>
          <w:lang w:eastAsia="cs-CZ"/>
        </w:rPr>
        <w:t xml:space="preserve">: </w:t>
      </w:r>
    </w:p>
    <w:p w:rsidR="00237E06" w:rsidRPr="002E77BC" w:rsidRDefault="002E77BC" w:rsidP="00237E06">
      <w:pPr>
        <w:spacing w:after="0" w:line="313" w:lineRule="auto"/>
        <w:ind w:left="280" w:right="869" w:hanging="10"/>
        <w:rPr>
          <w:rFonts w:ascii="Arial" w:eastAsia="Times New Roman" w:hAnsi="Arial" w:cs="Arial"/>
          <w:color w:val="000000"/>
          <w:lang w:eastAsia="cs-CZ"/>
        </w:rPr>
      </w:pPr>
      <w:hyperlink r:id="rId7" w:history="1">
        <w:r w:rsidRPr="009E3119">
          <w:rPr>
            <w:rStyle w:val="Hypertextovodkaz"/>
            <w:rFonts w:ascii="Arial" w:eastAsia="Times New Roman" w:hAnsi="Arial" w:cs="Arial"/>
            <w:lang w:eastAsia="cs-CZ"/>
          </w:rPr>
          <w:t>https://www.svscr.cz/online-formulare/aviarni-influenza-stavy-drubeze-a-ostatnich-ptaku-v-obci/#pasmo=SEDLCANY-KVSS-2023-10km</w:t>
        </w:r>
      </w:hyperlink>
      <w:r>
        <w:rPr>
          <w:rFonts w:ascii="Arial" w:eastAsia="Times New Roman" w:hAnsi="Arial" w:cs="Arial"/>
          <w:color w:val="000000"/>
          <w:lang w:eastAsia="cs-CZ"/>
        </w:rPr>
        <w:t xml:space="preserve"> </w:t>
      </w:r>
    </w:p>
    <w:p w:rsidR="00561CA0" w:rsidRPr="00C43583" w:rsidRDefault="00561CA0" w:rsidP="00561CA0">
      <w:pPr>
        <w:numPr>
          <w:ilvl w:val="0"/>
          <w:numId w:val="8"/>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b/>
          <w:color w:val="000000"/>
          <w:lang w:eastAsia="cs-CZ"/>
        </w:rPr>
        <w:t>informovat veřejnost způsobem v obci obvyklým</w:t>
      </w:r>
      <w:r w:rsidRPr="00C43583">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rsidR="00561CA0" w:rsidRPr="00C43583" w:rsidRDefault="00561CA0" w:rsidP="00561CA0">
      <w:pPr>
        <w:numPr>
          <w:ilvl w:val="0"/>
          <w:numId w:val="8"/>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b/>
          <w:color w:val="000000"/>
          <w:lang w:eastAsia="cs-CZ"/>
        </w:rPr>
        <w:t>zajistit kontejnery nebo nepropustné uzavíratelné nádoby k bezpečnému uložení uhynulých volně žijících ptáků pro jejich svoz</w:t>
      </w:r>
      <w:r w:rsidRPr="00C43583">
        <w:rPr>
          <w:rFonts w:ascii="Arial" w:eastAsia="Times New Roman" w:hAnsi="Arial" w:cs="Arial"/>
          <w:color w:val="000000"/>
          <w:lang w:eastAsia="cs-CZ"/>
        </w:rPr>
        <w:t xml:space="preserve"> </w:t>
      </w:r>
      <w:r w:rsidRPr="00C43583">
        <w:rPr>
          <w:rFonts w:ascii="Arial" w:eastAsia="Times New Roman" w:hAnsi="Arial" w:cs="Arial"/>
          <w:b/>
          <w:color w:val="000000"/>
          <w:lang w:eastAsia="cs-CZ"/>
        </w:rPr>
        <w:t>a neškodné odstranění asanačním podnikem</w:t>
      </w:r>
      <w:r w:rsidRPr="00C43583">
        <w:rPr>
          <w:rFonts w:ascii="Arial" w:eastAsia="Times New Roman" w:hAnsi="Arial" w:cs="Arial"/>
          <w:color w:val="000000"/>
          <w:lang w:eastAsia="cs-CZ"/>
        </w:rPr>
        <w:t>; tyto nádoby vhodně umístit a označit nápisem „</w:t>
      </w:r>
      <w:r w:rsidRPr="00C43583">
        <w:rPr>
          <w:rFonts w:ascii="Arial" w:eastAsia="Times New Roman" w:hAnsi="Arial" w:cs="Arial"/>
          <w:i/>
          <w:color w:val="000000"/>
          <w:lang w:eastAsia="cs-CZ"/>
        </w:rPr>
        <w:t xml:space="preserve">VŽP 2. </w:t>
      </w:r>
      <w:proofErr w:type="gramStart"/>
      <w:r w:rsidRPr="00C43583">
        <w:rPr>
          <w:rFonts w:ascii="Arial" w:eastAsia="Times New Roman" w:hAnsi="Arial" w:cs="Arial"/>
          <w:i/>
          <w:color w:val="000000"/>
          <w:lang w:eastAsia="cs-CZ"/>
        </w:rPr>
        <w:t>kategorie - Není</w:t>
      </w:r>
      <w:proofErr w:type="gramEnd"/>
      <w:r w:rsidRPr="00C43583">
        <w:rPr>
          <w:rFonts w:ascii="Arial" w:eastAsia="Times New Roman" w:hAnsi="Arial" w:cs="Arial"/>
          <w:i/>
          <w:color w:val="000000"/>
          <w:lang w:eastAsia="cs-CZ"/>
        </w:rPr>
        <w:t xml:space="preserve"> určeno ke krmení zvířat</w:t>
      </w:r>
      <w:r w:rsidRPr="00C43583">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rsidR="00561CA0" w:rsidRPr="00C43583" w:rsidRDefault="00561CA0" w:rsidP="00561CA0">
      <w:pPr>
        <w:numPr>
          <w:ilvl w:val="0"/>
          <w:numId w:val="8"/>
        </w:numPr>
        <w:spacing w:after="231" w:line="250" w:lineRule="auto"/>
        <w:ind w:right="14" w:hanging="285"/>
        <w:jc w:val="both"/>
        <w:rPr>
          <w:rFonts w:ascii="Arial" w:eastAsia="Times New Roman" w:hAnsi="Arial" w:cs="Arial"/>
          <w:color w:val="000000"/>
          <w:lang w:eastAsia="cs-CZ"/>
        </w:rPr>
      </w:pPr>
      <w:r w:rsidRPr="00C43583">
        <w:rPr>
          <w:rFonts w:ascii="Arial" w:eastAsia="Times New Roman" w:hAnsi="Arial" w:cs="Arial"/>
          <w:b/>
          <w:color w:val="000000"/>
          <w:lang w:eastAsia="cs-CZ"/>
        </w:rPr>
        <w:t>spolupracovat s KVS</w:t>
      </w:r>
      <w:r w:rsidRPr="00C43583">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rsidR="00561CA0" w:rsidRPr="00C43583" w:rsidRDefault="00561CA0" w:rsidP="00561CA0">
      <w:pPr>
        <w:spacing w:after="120" w:line="250" w:lineRule="auto"/>
        <w:ind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(2) </w:t>
      </w:r>
      <w:r w:rsidRPr="00C43583">
        <w:rPr>
          <w:rFonts w:ascii="Arial" w:eastAsia="Times New Roman" w:hAnsi="Arial" w:cs="Arial"/>
          <w:b/>
          <w:color w:val="000000"/>
          <w:lang w:eastAsia="cs-CZ"/>
        </w:rPr>
        <w:t>Chovatelům ptáků v uzavřeném pásmu se nařizuje</w:t>
      </w:r>
      <w:r w:rsidRPr="00C43583">
        <w:rPr>
          <w:rFonts w:ascii="Arial" w:eastAsia="Times New Roman" w:hAnsi="Arial" w:cs="Arial"/>
          <w:color w:val="000000"/>
          <w:lang w:eastAsia="cs-CZ"/>
        </w:rPr>
        <w:t xml:space="preserve">:  </w:t>
      </w:r>
    </w:p>
    <w:p w:rsidR="00561CA0" w:rsidRPr="00C43583" w:rsidRDefault="00561CA0" w:rsidP="00561CA0">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držet chované ptáky odděleně od volně žijících zvířat a ostatních zvířat, tzn. </w:t>
      </w:r>
      <w:r w:rsidRPr="00C43583">
        <w:rPr>
          <w:rFonts w:ascii="Arial" w:eastAsia="Times New Roman" w:hAnsi="Arial" w:cs="Arial"/>
          <w:b/>
          <w:color w:val="000000"/>
          <w:lang w:eastAsia="cs-CZ"/>
        </w:rPr>
        <w:t>zajistit umístění</w:t>
      </w:r>
      <w:r w:rsidRPr="00C43583">
        <w:rPr>
          <w:rFonts w:ascii="Arial" w:eastAsia="Times New Roman" w:hAnsi="Arial" w:cs="Arial"/>
          <w:color w:val="000000"/>
          <w:lang w:eastAsia="cs-CZ"/>
        </w:rPr>
        <w:t xml:space="preserve"> ptáků do uzavřených prostor, zde je držet, </w:t>
      </w:r>
      <w:r w:rsidRPr="00C43583">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C43583">
        <w:rPr>
          <w:rFonts w:ascii="Arial" w:eastAsia="Times New Roman" w:hAnsi="Arial" w:cs="Arial"/>
          <w:color w:val="000000"/>
          <w:lang w:eastAsia="cs-CZ"/>
        </w:rPr>
        <w:t xml:space="preserve">, zamezit vstupu jiných druhů zvířat do hospodářství; </w:t>
      </w:r>
      <w:r w:rsidRPr="00C43583">
        <w:rPr>
          <w:rFonts w:ascii="Arial" w:eastAsia="Times New Roman" w:hAnsi="Arial" w:cs="Arial"/>
          <w:b/>
          <w:color w:val="000000"/>
          <w:lang w:eastAsia="cs-CZ"/>
        </w:rPr>
        <w:t xml:space="preserve">není-li to proveditelné </w:t>
      </w:r>
      <w:r w:rsidRPr="00C43583">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w:t>
      </w:r>
      <w:r w:rsidRPr="00C43583">
        <w:rPr>
          <w:rFonts w:ascii="Arial" w:eastAsia="Times New Roman" w:hAnsi="Arial" w:cs="Arial"/>
          <w:color w:val="000000"/>
          <w:lang w:eastAsia="cs-CZ"/>
        </w:rPr>
        <w:lastRenderedPageBreak/>
        <w:t xml:space="preserve">jiným ptactvem chovaným v zajetí z jiných hospodářství, dále se v tomto případě přijmou i přiměřená opatření k minimalizaci jejich kontaktů  s volně žijícím ptactvem;  </w:t>
      </w:r>
    </w:p>
    <w:p w:rsidR="00561CA0" w:rsidRPr="00C43583" w:rsidRDefault="00561CA0" w:rsidP="00561CA0">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C43583">
        <w:rPr>
          <w:rFonts w:ascii="Arial" w:eastAsia="Times New Roman" w:hAnsi="Arial" w:cs="Arial"/>
          <w:b/>
          <w:color w:val="000000"/>
          <w:lang w:eastAsia="cs-CZ"/>
        </w:rPr>
        <w:t>+420 720 995 204</w:t>
      </w:r>
      <w:r w:rsidRPr="00C43583">
        <w:rPr>
          <w:rFonts w:ascii="Arial" w:eastAsia="Times New Roman" w:hAnsi="Arial" w:cs="Arial"/>
          <w:color w:val="000000"/>
          <w:lang w:eastAsia="cs-CZ"/>
        </w:rPr>
        <w:t xml:space="preserve"> </w:t>
      </w:r>
    </w:p>
    <w:p w:rsidR="00561CA0" w:rsidRPr="00C43583" w:rsidRDefault="00561CA0" w:rsidP="00561CA0">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používat na vstupech a výstupech do a z hospodářství či chovu dezinfekční prostředky vhodné k tlumení nákazy;  </w:t>
      </w:r>
    </w:p>
    <w:p w:rsidR="00561CA0" w:rsidRPr="00C43583" w:rsidRDefault="00561CA0" w:rsidP="00561CA0">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rsidR="00561CA0" w:rsidRPr="00C43583" w:rsidRDefault="00561CA0" w:rsidP="00561CA0">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rsidR="00561CA0" w:rsidRPr="00C43583" w:rsidRDefault="00561CA0" w:rsidP="00561CA0">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C43583">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rsidR="00561CA0" w:rsidRPr="00C43583" w:rsidRDefault="00561CA0" w:rsidP="00561CA0">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 souladu s § 40 veterinárního zákona neškodně odstraňovat </w:t>
      </w:r>
      <w:proofErr w:type="spellStart"/>
      <w:r w:rsidRPr="00C43583">
        <w:rPr>
          <w:rFonts w:ascii="Arial" w:eastAsia="Times New Roman" w:hAnsi="Arial" w:cs="Arial"/>
          <w:color w:val="000000"/>
          <w:lang w:eastAsia="cs-CZ"/>
        </w:rPr>
        <w:t>kadávery</w:t>
      </w:r>
      <w:proofErr w:type="spellEnd"/>
      <w:r w:rsidRPr="00C43583">
        <w:rPr>
          <w:rFonts w:ascii="Arial" w:eastAsia="Times New Roman" w:hAnsi="Arial" w:cs="Arial"/>
          <w:color w:val="000000"/>
          <w:lang w:eastAsia="cs-CZ"/>
        </w:rPr>
        <w:t xml:space="preserve">, a to neprodleně. </w:t>
      </w:r>
    </w:p>
    <w:p w:rsidR="00561CA0" w:rsidRPr="00C43583" w:rsidRDefault="00561CA0" w:rsidP="00561CA0">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poskytnout obci pro účely naplnění tohoto nařízení následující informace k provedení soupisu ptáků na hospodářství, a to nejpozději </w:t>
      </w:r>
      <w:r w:rsidRPr="00C43583">
        <w:rPr>
          <w:rFonts w:ascii="Arial" w:eastAsia="Times New Roman" w:hAnsi="Arial" w:cs="Arial"/>
          <w:b/>
          <w:color w:val="000000"/>
          <w:lang w:eastAsia="cs-CZ"/>
        </w:rPr>
        <w:t xml:space="preserve">do </w:t>
      </w:r>
      <w:r>
        <w:rPr>
          <w:rFonts w:ascii="Arial" w:eastAsia="Times New Roman" w:hAnsi="Arial" w:cs="Arial"/>
          <w:b/>
          <w:color w:val="000000"/>
          <w:lang w:eastAsia="cs-CZ"/>
        </w:rPr>
        <w:t xml:space="preserve">9. 1. 2023: </w:t>
      </w:r>
      <w:r w:rsidRPr="00C43583">
        <w:rPr>
          <w:rFonts w:ascii="Arial" w:eastAsia="Times New Roman" w:hAnsi="Arial" w:cs="Arial"/>
          <w:b/>
          <w:color w:val="000000"/>
          <w:lang w:eastAsia="cs-CZ"/>
        </w:rPr>
        <w:t xml:space="preserve"> </w:t>
      </w:r>
    </w:p>
    <w:p w:rsidR="00561CA0" w:rsidRPr="00C43583" w:rsidRDefault="00561CA0" w:rsidP="00561CA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Chovatel (jméno, příjmení, obchodní </w:t>
      </w:r>
      <w:proofErr w:type="spellStart"/>
      <w:proofErr w:type="gramStart"/>
      <w:r w:rsidRPr="00C43583">
        <w:rPr>
          <w:rFonts w:ascii="Arial" w:eastAsia="Times New Roman" w:hAnsi="Arial" w:cs="Arial"/>
          <w:color w:val="000000"/>
          <w:lang w:eastAsia="cs-CZ"/>
        </w:rPr>
        <w:t>firma,název</w:t>
      </w:r>
      <w:proofErr w:type="spellEnd"/>
      <w:proofErr w:type="gramEnd"/>
      <w:r w:rsidRPr="00C43583">
        <w:rPr>
          <w:rFonts w:ascii="Arial" w:eastAsia="Times New Roman" w:hAnsi="Arial" w:cs="Arial"/>
          <w:color w:val="000000"/>
          <w:lang w:eastAsia="cs-CZ"/>
        </w:rPr>
        <w:t xml:space="preserve">)  </w:t>
      </w:r>
    </w:p>
    <w:p w:rsidR="00561CA0" w:rsidRPr="00C43583" w:rsidRDefault="00561CA0" w:rsidP="00561CA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Adresa (sídlo) chovatele  </w:t>
      </w:r>
    </w:p>
    <w:p w:rsidR="00561CA0" w:rsidRPr="00C43583" w:rsidRDefault="00561CA0" w:rsidP="00561CA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Kontaktní osoba  </w:t>
      </w:r>
    </w:p>
    <w:p w:rsidR="00561CA0" w:rsidRPr="00C43583" w:rsidRDefault="00561CA0" w:rsidP="00561CA0">
      <w:pPr>
        <w:numPr>
          <w:ilvl w:val="0"/>
          <w:numId w:val="13"/>
        </w:numPr>
        <w:spacing w:after="10" w:line="246" w:lineRule="auto"/>
        <w:ind w:left="709" w:right="84" w:hanging="141"/>
        <w:contextualSpacing/>
        <w:rPr>
          <w:rFonts w:ascii="Arial" w:eastAsia="Times New Roman" w:hAnsi="Arial" w:cs="Arial"/>
          <w:color w:val="000000"/>
          <w:lang w:eastAsia="cs-CZ"/>
        </w:rPr>
      </w:pPr>
      <w:r w:rsidRPr="00C43583">
        <w:rPr>
          <w:rFonts w:ascii="Arial" w:eastAsia="Times New Roman" w:hAnsi="Arial" w:cs="Arial"/>
          <w:color w:val="000000"/>
          <w:lang w:eastAsia="cs-CZ"/>
        </w:rPr>
        <w:t xml:space="preserve">Kontakt (telefonní číslo, nejlépe na mobilní telefon)  </w:t>
      </w:r>
    </w:p>
    <w:p w:rsidR="00561CA0" w:rsidRPr="00C43583" w:rsidRDefault="00561CA0" w:rsidP="00561CA0">
      <w:pPr>
        <w:numPr>
          <w:ilvl w:val="0"/>
          <w:numId w:val="13"/>
        </w:numPr>
        <w:spacing w:after="10" w:line="246" w:lineRule="auto"/>
        <w:ind w:left="709" w:right="84" w:hanging="141"/>
        <w:contextualSpacing/>
        <w:rPr>
          <w:rFonts w:ascii="Arial" w:eastAsia="Times New Roman" w:hAnsi="Arial" w:cs="Arial"/>
          <w:color w:val="000000"/>
          <w:lang w:eastAsia="cs-CZ"/>
        </w:rPr>
      </w:pPr>
      <w:r w:rsidRPr="00C43583">
        <w:rPr>
          <w:rFonts w:ascii="Arial" w:eastAsia="Times New Roman" w:hAnsi="Arial" w:cs="Arial"/>
          <w:color w:val="000000"/>
          <w:lang w:eastAsia="cs-CZ"/>
        </w:rPr>
        <w:t xml:space="preserve">Adresa místa chovu ptáků  </w:t>
      </w:r>
    </w:p>
    <w:p w:rsidR="00561CA0" w:rsidRPr="00C43583" w:rsidRDefault="00561CA0" w:rsidP="00561CA0">
      <w:pPr>
        <w:numPr>
          <w:ilvl w:val="0"/>
          <w:numId w:val="13"/>
        </w:numPr>
        <w:spacing w:after="10" w:line="246" w:lineRule="auto"/>
        <w:ind w:left="709" w:right="84" w:hanging="141"/>
        <w:contextualSpacing/>
        <w:rPr>
          <w:rFonts w:ascii="Arial" w:eastAsia="Times New Roman" w:hAnsi="Arial" w:cs="Arial"/>
          <w:color w:val="000000"/>
          <w:lang w:eastAsia="cs-CZ"/>
        </w:rPr>
      </w:pPr>
      <w:r w:rsidRPr="00C43583">
        <w:rPr>
          <w:rFonts w:ascii="Arial" w:eastAsia="Times New Roman" w:hAnsi="Arial" w:cs="Arial"/>
          <w:color w:val="000000"/>
          <w:lang w:eastAsia="cs-CZ"/>
        </w:rPr>
        <w:t xml:space="preserve">Určení produktů (pro vlastní potřebu, pro prodej ze </w:t>
      </w:r>
      <w:proofErr w:type="gramStart"/>
      <w:r w:rsidRPr="00C43583">
        <w:rPr>
          <w:rFonts w:ascii="Arial" w:eastAsia="Times New Roman" w:hAnsi="Arial" w:cs="Arial"/>
          <w:color w:val="000000"/>
          <w:lang w:eastAsia="cs-CZ"/>
        </w:rPr>
        <w:t>dvora,…</w:t>
      </w:r>
      <w:proofErr w:type="gramEnd"/>
      <w:r w:rsidRPr="00C43583">
        <w:rPr>
          <w:rFonts w:ascii="Arial" w:eastAsia="Times New Roman" w:hAnsi="Arial" w:cs="Arial"/>
          <w:color w:val="000000"/>
          <w:lang w:eastAsia="cs-CZ"/>
        </w:rPr>
        <w:t xml:space="preserve">)  </w:t>
      </w:r>
    </w:p>
    <w:p w:rsidR="00561CA0" w:rsidRPr="00C43583" w:rsidRDefault="00561CA0" w:rsidP="00561CA0">
      <w:pPr>
        <w:numPr>
          <w:ilvl w:val="0"/>
          <w:numId w:val="13"/>
        </w:numPr>
        <w:spacing w:after="10" w:line="246" w:lineRule="auto"/>
        <w:ind w:left="709" w:right="84" w:hanging="141"/>
        <w:contextualSpacing/>
        <w:rPr>
          <w:rFonts w:ascii="Arial" w:eastAsia="Times New Roman" w:hAnsi="Arial" w:cs="Arial"/>
          <w:color w:val="000000"/>
          <w:lang w:eastAsia="cs-CZ"/>
        </w:rPr>
      </w:pPr>
      <w:r w:rsidRPr="00C43583">
        <w:rPr>
          <w:rFonts w:ascii="Arial" w:eastAsia="Times New Roman" w:hAnsi="Arial" w:cs="Arial"/>
          <w:color w:val="000000"/>
          <w:lang w:eastAsia="cs-CZ"/>
        </w:rPr>
        <w:t xml:space="preserve">Počty drůbeže chovaných v hospodářství dle kategorie:  </w:t>
      </w:r>
    </w:p>
    <w:p w:rsidR="00561CA0" w:rsidRPr="00C43583" w:rsidRDefault="00561CA0" w:rsidP="00561CA0">
      <w:pPr>
        <w:numPr>
          <w:ilvl w:val="1"/>
          <w:numId w:val="9"/>
        </w:numPr>
        <w:spacing w:after="7"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Hrabavá (slepice, krůty, perličky, křepelky)  </w:t>
      </w:r>
    </w:p>
    <w:p w:rsidR="00561CA0" w:rsidRPr="00C43583" w:rsidRDefault="00561CA0" w:rsidP="00561CA0">
      <w:pPr>
        <w:numPr>
          <w:ilvl w:val="1"/>
          <w:numId w:val="9"/>
        </w:numPr>
        <w:spacing w:after="7"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Vodní (husy, kachny)  </w:t>
      </w:r>
    </w:p>
    <w:p w:rsidR="00561CA0" w:rsidRPr="00C43583" w:rsidRDefault="00561CA0" w:rsidP="00561CA0">
      <w:pPr>
        <w:numPr>
          <w:ilvl w:val="1"/>
          <w:numId w:val="9"/>
        </w:numPr>
        <w:spacing w:after="7"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Ostatní (pštros, pávi)  </w:t>
      </w:r>
    </w:p>
    <w:p w:rsidR="00561CA0" w:rsidRPr="00C43583" w:rsidRDefault="00561CA0" w:rsidP="00561CA0">
      <w:pPr>
        <w:numPr>
          <w:ilvl w:val="1"/>
          <w:numId w:val="9"/>
        </w:numPr>
        <w:spacing w:after="7"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Holubi  </w:t>
      </w:r>
    </w:p>
    <w:p w:rsidR="00561CA0" w:rsidRPr="00C43583" w:rsidRDefault="00561CA0" w:rsidP="00561CA0">
      <w:pPr>
        <w:numPr>
          <w:ilvl w:val="1"/>
          <w:numId w:val="9"/>
        </w:numPr>
        <w:spacing w:after="112"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Jiné ptactvo v zajetí (bažanti, koroptve, papouškovití, exotické ptactvo a ostatní)</w:t>
      </w:r>
      <w:r>
        <w:rPr>
          <w:rFonts w:ascii="Arial" w:eastAsia="Times New Roman" w:hAnsi="Arial" w:cs="Arial"/>
          <w:color w:val="000000"/>
          <w:lang w:eastAsia="cs-CZ"/>
        </w:rPr>
        <w:t>,</w:t>
      </w:r>
      <w:r w:rsidRPr="00C43583">
        <w:rPr>
          <w:rFonts w:ascii="Arial" w:eastAsia="Times New Roman" w:hAnsi="Arial" w:cs="Arial"/>
          <w:color w:val="000000"/>
          <w:lang w:eastAsia="cs-CZ"/>
        </w:rPr>
        <w:t xml:space="preserve"> </w:t>
      </w:r>
    </w:p>
    <w:p w:rsidR="00561CA0" w:rsidRPr="00C43583" w:rsidRDefault="00561CA0" w:rsidP="00561CA0">
      <w:pPr>
        <w:spacing w:after="112" w:line="250" w:lineRule="auto"/>
        <w:ind w:left="993" w:right="14"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vyplněním sčítacího listu uvedeného v příloze nařízení.  </w:t>
      </w:r>
    </w:p>
    <w:p w:rsidR="00561CA0" w:rsidRPr="00C43583" w:rsidRDefault="00561CA0" w:rsidP="00561CA0">
      <w:pPr>
        <w:spacing w:before="240" w:after="120" w:line="250" w:lineRule="auto"/>
        <w:ind w:right="14" w:hanging="10"/>
        <w:jc w:val="both"/>
        <w:rPr>
          <w:rFonts w:ascii="Arial" w:eastAsia="Times New Roman" w:hAnsi="Arial" w:cs="Arial"/>
          <w:b/>
          <w:color w:val="000000"/>
          <w:lang w:eastAsia="cs-CZ"/>
        </w:rPr>
      </w:pPr>
      <w:r w:rsidRPr="00C43583">
        <w:rPr>
          <w:rFonts w:ascii="Arial" w:eastAsia="Times New Roman" w:hAnsi="Arial" w:cs="Arial"/>
          <w:b/>
          <w:color w:val="000000"/>
          <w:lang w:eastAsia="cs-CZ"/>
        </w:rPr>
        <w:t xml:space="preserve">(3) V uzavřeném pásmu se dále nařizuje:  </w:t>
      </w:r>
    </w:p>
    <w:p w:rsidR="00561CA0" w:rsidRPr="00C43583" w:rsidRDefault="00561CA0" w:rsidP="00561CA0">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rsidR="00561CA0" w:rsidRPr="00C43583" w:rsidRDefault="00561CA0" w:rsidP="00561CA0">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rsidR="00561CA0" w:rsidRPr="00C43583" w:rsidRDefault="00561CA0" w:rsidP="005854B6">
      <w:pPr>
        <w:numPr>
          <w:ilvl w:val="0"/>
          <w:numId w:val="10"/>
        </w:numPr>
        <w:spacing w:after="0"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přepravu zvířat a produktů přes uzavřené pásmo  </w:t>
      </w:r>
    </w:p>
    <w:p w:rsidR="00561CA0" w:rsidRPr="00C43583" w:rsidRDefault="00561CA0" w:rsidP="005854B6">
      <w:pPr>
        <w:numPr>
          <w:ilvl w:val="2"/>
          <w:numId w:val="11"/>
        </w:numPr>
        <w:spacing w:after="0"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bez zastávky nebo vykládky v uzavřeném pásmu;  </w:t>
      </w:r>
    </w:p>
    <w:p w:rsidR="00561CA0" w:rsidRPr="00C43583" w:rsidRDefault="00561CA0" w:rsidP="005854B6">
      <w:pPr>
        <w:numPr>
          <w:ilvl w:val="2"/>
          <w:numId w:val="11"/>
        </w:numPr>
        <w:spacing w:after="0"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s upřednostněním hlavních silnic nebo železnic a  </w:t>
      </w:r>
    </w:p>
    <w:p w:rsidR="00561CA0" w:rsidRPr="00C43583" w:rsidRDefault="00561CA0" w:rsidP="005854B6">
      <w:pPr>
        <w:numPr>
          <w:ilvl w:val="2"/>
          <w:numId w:val="11"/>
        </w:numPr>
        <w:spacing w:after="0"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s vyhýbáním se blízkosti zařízení, která chovají ptáky; </w:t>
      </w:r>
    </w:p>
    <w:p w:rsidR="00561CA0" w:rsidRPr="00C43583" w:rsidRDefault="00561CA0" w:rsidP="00561CA0">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lastRenderedPageBreak/>
        <w:t xml:space="preserve">přepravovat vedlejší produkty živočišného původu pocházející z uzavřeného pásma a přepravované mimo toto pásmo </w:t>
      </w:r>
      <w:r w:rsidRPr="00C43583">
        <w:rPr>
          <w:rFonts w:ascii="Arial" w:eastAsia="Times New Roman" w:hAnsi="Arial" w:cs="Arial"/>
          <w:color w:val="000000"/>
          <w:u w:val="single"/>
          <w:lang w:eastAsia="cs-CZ"/>
        </w:rPr>
        <w:t>pouze s veterinárním osvědčením vydaným úředním veterinárním lékařem KVS</w:t>
      </w:r>
      <w:r w:rsidRPr="00C43583">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C43583">
        <w:rPr>
          <w:rFonts w:ascii="Arial" w:eastAsia="Times New Roman" w:hAnsi="Arial" w:cs="Times New Roman"/>
          <w:szCs w:val="24"/>
          <w:lang w:eastAsia="cs-CZ"/>
        </w:rPr>
        <w:t>nařízení Komise 2020/687 na základě žádosti provozovatele</w:t>
      </w:r>
      <w:r w:rsidRPr="00C43583">
        <w:rPr>
          <w:rFonts w:ascii="Arial" w:eastAsia="Times New Roman" w:hAnsi="Arial" w:cs="Arial"/>
          <w:color w:val="000000"/>
          <w:lang w:eastAsia="cs-CZ"/>
        </w:rPr>
        <w:t xml:space="preserve">; </w:t>
      </w:r>
    </w:p>
    <w:p w:rsidR="00561CA0" w:rsidRPr="00C43583" w:rsidRDefault="00561CA0" w:rsidP="00561CA0">
      <w:pPr>
        <w:numPr>
          <w:ilvl w:val="0"/>
          <w:numId w:val="10"/>
        </w:numPr>
        <w:spacing w:after="170"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rsidR="00561CA0" w:rsidRPr="00C43583" w:rsidRDefault="00561CA0" w:rsidP="00561CA0">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používat k přemísťování </w:t>
      </w:r>
      <w:r w:rsidRPr="00C43583">
        <w:rPr>
          <w:rFonts w:ascii="Arial" w:eastAsia="Times New Roman" w:hAnsi="Arial" w:cs="Arial"/>
          <w:b/>
          <w:color w:val="000000"/>
          <w:lang w:eastAsia="cs-CZ"/>
        </w:rPr>
        <w:t>chovaných ptáků</w:t>
      </w:r>
      <w:r w:rsidRPr="00C43583">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rsidR="00561CA0" w:rsidRPr="00C43583" w:rsidRDefault="00561CA0" w:rsidP="00561CA0">
      <w:pPr>
        <w:numPr>
          <w:ilvl w:val="1"/>
          <w:numId w:val="10"/>
        </w:numPr>
        <w:spacing w:after="112" w:line="250" w:lineRule="auto"/>
        <w:ind w:right="14"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rsidR="00561CA0" w:rsidRPr="00DB5636" w:rsidRDefault="00561CA0" w:rsidP="00561CA0">
      <w:pPr>
        <w:numPr>
          <w:ilvl w:val="1"/>
          <w:numId w:val="10"/>
        </w:numPr>
        <w:spacing w:after="82" w:line="250" w:lineRule="auto"/>
        <w:ind w:right="14"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rsidR="00561CA0" w:rsidRPr="00C43583" w:rsidRDefault="00561CA0" w:rsidP="00731C14">
      <w:pPr>
        <w:spacing w:before="120" w:after="120" w:line="250" w:lineRule="auto"/>
        <w:ind w:left="10" w:hanging="10"/>
        <w:jc w:val="center"/>
        <w:rPr>
          <w:rFonts w:ascii="Arial" w:eastAsia="Times New Roman" w:hAnsi="Arial" w:cs="Arial"/>
          <w:b/>
          <w:color w:val="000000"/>
          <w:lang w:eastAsia="cs-CZ"/>
        </w:rPr>
      </w:pPr>
      <w:r w:rsidRPr="00C43583">
        <w:rPr>
          <w:rFonts w:ascii="Arial" w:eastAsia="Times New Roman" w:hAnsi="Arial" w:cs="Arial"/>
          <w:b/>
          <w:color w:val="000000"/>
          <w:lang w:eastAsia="cs-CZ"/>
        </w:rPr>
        <w:t>Čl. 3</w:t>
      </w:r>
    </w:p>
    <w:p w:rsidR="00561CA0" w:rsidRPr="00C43583" w:rsidRDefault="00561CA0" w:rsidP="00561CA0">
      <w:pPr>
        <w:spacing w:after="239"/>
        <w:ind w:left="10" w:right="34" w:hanging="10"/>
        <w:jc w:val="center"/>
        <w:rPr>
          <w:rFonts w:ascii="Arial" w:eastAsia="Times New Roman" w:hAnsi="Arial" w:cs="Arial"/>
          <w:color w:val="000000"/>
          <w:lang w:eastAsia="cs-CZ"/>
        </w:rPr>
      </w:pPr>
      <w:r w:rsidRPr="00C43583">
        <w:rPr>
          <w:rFonts w:ascii="Arial" w:eastAsia="Times New Roman" w:hAnsi="Arial" w:cs="Arial"/>
          <w:b/>
          <w:color w:val="000000"/>
          <w:lang w:eastAsia="cs-CZ"/>
        </w:rPr>
        <w:t xml:space="preserve">Další opatření v uzavřeném pásmu, doba jejich trvání </w:t>
      </w:r>
    </w:p>
    <w:p w:rsidR="00561CA0" w:rsidRPr="00C43583" w:rsidRDefault="00561CA0" w:rsidP="00561CA0">
      <w:pPr>
        <w:spacing w:after="237" w:line="250" w:lineRule="auto"/>
        <w:ind w:left="284" w:hanging="284"/>
        <w:rPr>
          <w:rFonts w:ascii="Arial" w:eastAsia="Times New Roman" w:hAnsi="Arial" w:cs="Arial"/>
          <w:color w:val="000000"/>
          <w:lang w:eastAsia="cs-CZ"/>
        </w:rPr>
      </w:pPr>
      <w:r w:rsidRPr="00C43583">
        <w:rPr>
          <w:rFonts w:ascii="Arial" w:eastAsia="Times New Roman" w:hAnsi="Arial" w:cs="Arial"/>
          <w:color w:val="000000"/>
          <w:lang w:eastAsia="cs-CZ"/>
        </w:rPr>
        <w:t xml:space="preserve">(1) </w:t>
      </w:r>
      <w:r w:rsidRPr="00C43583">
        <w:rPr>
          <w:rFonts w:ascii="Arial" w:eastAsia="Times New Roman" w:hAnsi="Arial" w:cs="Arial"/>
          <w:color w:val="000000"/>
          <w:lang w:eastAsia="cs-CZ"/>
        </w:rPr>
        <w:tab/>
        <w:t xml:space="preserve">V uzavřeném pásmu se dále nařizuje:  </w:t>
      </w:r>
    </w:p>
    <w:p w:rsidR="00561CA0" w:rsidRPr="00C43583" w:rsidRDefault="00561CA0" w:rsidP="00561CA0">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rsidR="00561CA0" w:rsidRPr="00C43583" w:rsidRDefault="00561CA0" w:rsidP="00561CA0">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přemisťování vedlejších produktů živočišného původu (dále jen </w:t>
      </w:r>
      <w:r w:rsidR="008246B7">
        <w:rPr>
          <w:rFonts w:ascii="Arial" w:eastAsia="Times New Roman" w:hAnsi="Arial" w:cs="Arial"/>
          <w:color w:val="000000"/>
          <w:lang w:eastAsia="cs-CZ"/>
        </w:rPr>
        <w:t>„</w:t>
      </w:r>
      <w:r w:rsidRPr="00C43583">
        <w:rPr>
          <w:rFonts w:ascii="Arial" w:eastAsia="Times New Roman" w:hAnsi="Arial" w:cs="Arial"/>
          <w:color w:val="000000"/>
          <w:lang w:eastAsia="cs-CZ"/>
        </w:rPr>
        <w:t>VPŽP</w:t>
      </w:r>
      <w:r w:rsidR="008246B7">
        <w:rPr>
          <w:rFonts w:ascii="Arial" w:eastAsia="Times New Roman" w:hAnsi="Arial" w:cs="Arial"/>
          <w:color w:val="000000"/>
          <w:lang w:eastAsia="cs-CZ"/>
        </w:rPr>
        <w:t>“</w:t>
      </w:r>
      <w:bookmarkStart w:id="1" w:name="_GoBack"/>
      <w:bookmarkEnd w:id="1"/>
      <w:r w:rsidRPr="00C43583">
        <w:rPr>
          <w:rFonts w:ascii="Arial" w:eastAsia="Times New Roman" w:hAnsi="Arial" w:cs="Arial"/>
          <w:color w:val="000000"/>
          <w:lang w:eastAsia="cs-CZ"/>
        </w:rPr>
        <w:t xml:space="preserve">) z ptáků z hospodářství či chovů kromě celých těl mrtvých zvířat nebo jejich částí, tj. např. zákaz přemisťování či rozmetání použité podestýlky, hnoje, kejdy nebo použitého steliva, </w:t>
      </w:r>
      <w:r w:rsidRPr="00C43583">
        <w:rPr>
          <w:rFonts w:ascii="Arial" w:eastAsia="Times New Roman" w:hAnsi="Arial" w:cs="Arial"/>
          <w:b/>
          <w:color w:val="000000"/>
          <w:lang w:eastAsia="cs-CZ"/>
        </w:rPr>
        <w:t xml:space="preserve"> </w:t>
      </w:r>
    </w:p>
    <w:p w:rsidR="00561CA0" w:rsidRPr="00B311DC" w:rsidRDefault="00561CA0" w:rsidP="00561CA0">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w:t>
      </w:r>
      <w:r w:rsidRPr="00B311DC">
        <w:rPr>
          <w:rFonts w:ascii="Arial" w:eastAsia="Times New Roman" w:hAnsi="Arial" w:cs="Arial"/>
          <w:color w:val="000000"/>
          <w:lang w:eastAsia="cs-CZ"/>
        </w:rPr>
        <w:t xml:space="preserve">doplnění stavů pernaté zvěře a vypouštění jiného ptactva chovaného v zajetí v uzavřeném pásmu; </w:t>
      </w:r>
    </w:p>
    <w:p w:rsidR="00561CA0" w:rsidRPr="00B311DC" w:rsidRDefault="00561CA0" w:rsidP="00561CA0">
      <w:pPr>
        <w:numPr>
          <w:ilvl w:val="0"/>
          <w:numId w:val="12"/>
        </w:numPr>
        <w:spacing w:after="112" w:line="250" w:lineRule="auto"/>
        <w:ind w:right="14" w:hanging="285"/>
        <w:jc w:val="both"/>
        <w:rPr>
          <w:rFonts w:ascii="Arial" w:eastAsia="Times New Roman" w:hAnsi="Arial" w:cs="Arial"/>
          <w:color w:val="000000"/>
          <w:lang w:eastAsia="cs-CZ"/>
        </w:rPr>
      </w:pPr>
      <w:bookmarkStart w:id="2" w:name="_Hlk121478834"/>
      <w:r w:rsidRPr="00B311DC">
        <w:rPr>
          <w:rFonts w:ascii="Arial" w:eastAsia="Times New Roman" w:hAnsi="Arial" w:cs="Arial"/>
          <w:color w:val="000000"/>
          <w:lang w:eastAsia="cs-CZ"/>
        </w:rPr>
        <w:t>zákaz pořádání výstav, trhů, přehlídek drůbeže a jiné shromažďování chovaných ptáků</w:t>
      </w:r>
      <w:r w:rsidR="00605FA1">
        <w:rPr>
          <w:rFonts w:ascii="Arial" w:eastAsia="Times New Roman" w:hAnsi="Arial" w:cs="Arial"/>
          <w:color w:val="000000"/>
          <w:lang w:eastAsia="cs-CZ"/>
        </w:rPr>
        <w:t>;</w:t>
      </w:r>
      <w:r w:rsidRPr="00B311DC">
        <w:rPr>
          <w:rFonts w:ascii="Arial" w:eastAsia="Times New Roman" w:hAnsi="Arial" w:cs="Arial"/>
          <w:color w:val="000000"/>
          <w:lang w:eastAsia="cs-CZ"/>
        </w:rPr>
        <w:t xml:space="preserve"> </w:t>
      </w:r>
      <w:bookmarkEnd w:id="2"/>
    </w:p>
    <w:p w:rsidR="00561CA0" w:rsidRPr="00B311DC" w:rsidRDefault="00561CA0" w:rsidP="00561CA0">
      <w:pPr>
        <w:numPr>
          <w:ilvl w:val="0"/>
          <w:numId w:val="12"/>
        </w:numPr>
        <w:spacing w:after="112" w:line="250" w:lineRule="auto"/>
        <w:ind w:right="14" w:hanging="285"/>
        <w:jc w:val="both"/>
        <w:rPr>
          <w:rFonts w:ascii="Arial" w:eastAsia="Times New Roman" w:hAnsi="Arial" w:cs="Arial"/>
          <w:color w:val="000000"/>
          <w:lang w:eastAsia="cs-CZ"/>
        </w:rPr>
      </w:pPr>
      <w:r w:rsidRPr="00B311DC">
        <w:rPr>
          <w:rFonts w:ascii="Arial" w:eastAsia="Times New Roman" w:hAnsi="Arial" w:cs="Arial"/>
          <w:color w:val="000000"/>
          <w:lang w:eastAsia="cs-CZ"/>
        </w:rPr>
        <w:t xml:space="preserve">zákaz lovu pernaté zvěře v ochranném pásmu; </w:t>
      </w:r>
    </w:p>
    <w:p w:rsidR="00561CA0" w:rsidRPr="00B311DC" w:rsidRDefault="00561CA0" w:rsidP="00561CA0">
      <w:pPr>
        <w:numPr>
          <w:ilvl w:val="0"/>
          <w:numId w:val="12"/>
        </w:numPr>
        <w:spacing w:after="112" w:line="250" w:lineRule="auto"/>
        <w:ind w:right="14" w:hanging="285"/>
        <w:jc w:val="both"/>
        <w:rPr>
          <w:rFonts w:ascii="Arial" w:eastAsia="Times New Roman" w:hAnsi="Arial" w:cs="Arial"/>
          <w:color w:val="000000"/>
          <w:lang w:eastAsia="cs-CZ"/>
        </w:rPr>
      </w:pPr>
      <w:r w:rsidRPr="00B311DC">
        <w:rPr>
          <w:rFonts w:ascii="Arial" w:eastAsia="Times New Roman" w:hAnsi="Arial" w:cs="Arial"/>
          <w:color w:val="000000"/>
          <w:lang w:eastAsia="cs-CZ"/>
        </w:rPr>
        <w:t xml:space="preserve">zákaz přemisťování násadových vajec z hospodářství či chovů; </w:t>
      </w:r>
    </w:p>
    <w:p w:rsidR="00561CA0" w:rsidRPr="00B311DC" w:rsidRDefault="00561CA0" w:rsidP="00561CA0">
      <w:pPr>
        <w:numPr>
          <w:ilvl w:val="0"/>
          <w:numId w:val="12"/>
        </w:numPr>
        <w:spacing w:after="112" w:line="250" w:lineRule="auto"/>
        <w:ind w:right="14" w:hanging="285"/>
        <w:jc w:val="both"/>
        <w:rPr>
          <w:rFonts w:ascii="Arial" w:eastAsia="Times New Roman" w:hAnsi="Arial" w:cs="Arial"/>
          <w:color w:val="000000"/>
          <w:lang w:eastAsia="cs-CZ"/>
        </w:rPr>
      </w:pPr>
      <w:r w:rsidRPr="00B311DC">
        <w:rPr>
          <w:rFonts w:ascii="Arial" w:eastAsia="Times New Roman" w:hAnsi="Arial" w:cs="Arial"/>
          <w:color w:val="000000"/>
          <w:lang w:eastAsia="cs-CZ"/>
        </w:rPr>
        <w:t>zákaz přemisťování čerstvého masa</w:t>
      </w:r>
      <w:r w:rsidRPr="00C43583">
        <w:rPr>
          <w:rFonts w:ascii="Arial" w:eastAsia="Times New Roman" w:hAnsi="Arial" w:cs="Arial"/>
          <w:color w:val="000000"/>
          <w:lang w:eastAsia="cs-CZ"/>
        </w:rPr>
        <w:t xml:space="preserve"> včetně drobů z chovaných a volně žijících ptáků z </w:t>
      </w:r>
      <w:r w:rsidRPr="00B311DC">
        <w:rPr>
          <w:rFonts w:ascii="Arial" w:eastAsia="Times New Roman" w:hAnsi="Arial" w:cs="Arial"/>
          <w:color w:val="000000"/>
          <w:lang w:eastAsia="cs-CZ"/>
        </w:rPr>
        <w:t xml:space="preserve">chovů, jatek nebo ze zařízení pro nakládání se zvěřinou; </w:t>
      </w:r>
    </w:p>
    <w:p w:rsidR="00561CA0" w:rsidRPr="00B311DC" w:rsidRDefault="00561CA0" w:rsidP="00561CA0">
      <w:pPr>
        <w:numPr>
          <w:ilvl w:val="0"/>
          <w:numId w:val="12"/>
        </w:numPr>
        <w:spacing w:after="112" w:line="250" w:lineRule="auto"/>
        <w:ind w:right="14" w:hanging="285"/>
        <w:jc w:val="both"/>
        <w:rPr>
          <w:rFonts w:ascii="Arial" w:eastAsia="Times New Roman" w:hAnsi="Arial" w:cs="Arial"/>
          <w:color w:val="000000"/>
          <w:lang w:eastAsia="cs-CZ"/>
        </w:rPr>
      </w:pPr>
      <w:r w:rsidRPr="00B311DC">
        <w:rPr>
          <w:rFonts w:ascii="Arial" w:eastAsia="Times New Roman" w:hAnsi="Arial" w:cs="Arial"/>
          <w:color w:val="000000"/>
          <w:lang w:eastAsia="cs-CZ"/>
        </w:rPr>
        <w:t xml:space="preserve">zákaz přemisťování masných výrobků získaných z čerstvého masa drůbeže z potravinářských podniků, pokud tyto nebyly ošetřeny způsobem uvedeným v příloze </w:t>
      </w:r>
      <w:proofErr w:type="gramStart"/>
      <w:r w:rsidRPr="00B311DC">
        <w:rPr>
          <w:rFonts w:ascii="Arial" w:eastAsia="Times New Roman" w:hAnsi="Arial" w:cs="Arial"/>
          <w:color w:val="000000"/>
          <w:lang w:eastAsia="cs-CZ"/>
        </w:rPr>
        <w:t xml:space="preserve">VII  </w:t>
      </w:r>
      <w:r w:rsidRPr="00B311DC">
        <w:rPr>
          <w:rFonts w:ascii="Arial" w:eastAsia="Times New Roman" w:hAnsi="Arial" w:cs="Times New Roman"/>
          <w:szCs w:val="24"/>
          <w:lang w:eastAsia="cs-CZ"/>
        </w:rPr>
        <w:t>nařízení</w:t>
      </w:r>
      <w:proofErr w:type="gramEnd"/>
      <w:r w:rsidRPr="00B311DC">
        <w:rPr>
          <w:rFonts w:ascii="Arial" w:eastAsia="Times New Roman" w:hAnsi="Arial" w:cs="Times New Roman"/>
          <w:szCs w:val="24"/>
          <w:lang w:eastAsia="cs-CZ"/>
        </w:rPr>
        <w:t xml:space="preserve"> Komise 2020/687</w:t>
      </w:r>
      <w:r w:rsidRPr="00B311DC">
        <w:rPr>
          <w:rFonts w:ascii="Arial" w:eastAsia="Times New Roman" w:hAnsi="Arial" w:cs="Arial"/>
          <w:color w:val="000000"/>
          <w:lang w:eastAsia="cs-CZ"/>
        </w:rPr>
        <w:t xml:space="preserve">; </w:t>
      </w:r>
    </w:p>
    <w:p w:rsidR="00561CA0" w:rsidRPr="00B311DC" w:rsidRDefault="00561CA0" w:rsidP="00561CA0">
      <w:pPr>
        <w:numPr>
          <w:ilvl w:val="0"/>
          <w:numId w:val="12"/>
        </w:numPr>
        <w:spacing w:after="7" w:line="250" w:lineRule="auto"/>
        <w:ind w:right="14" w:hanging="285"/>
        <w:jc w:val="both"/>
        <w:rPr>
          <w:rFonts w:ascii="Arial" w:eastAsia="Times New Roman" w:hAnsi="Arial" w:cs="Arial"/>
          <w:color w:val="000000"/>
          <w:lang w:eastAsia="cs-CZ"/>
        </w:rPr>
      </w:pPr>
      <w:r w:rsidRPr="00B311DC">
        <w:rPr>
          <w:rFonts w:ascii="Arial" w:eastAsia="Times New Roman" w:hAnsi="Arial" w:cs="Arial"/>
          <w:color w:val="000000"/>
          <w:lang w:eastAsia="cs-CZ"/>
        </w:rPr>
        <w:t xml:space="preserve">zákaz přemisťování vajec či tekutých vajec k lidské spotřebě z hospodářství či potravinářských podniků; </w:t>
      </w:r>
    </w:p>
    <w:p w:rsidR="00561CA0" w:rsidRPr="00C43583" w:rsidRDefault="00561CA0" w:rsidP="00561CA0">
      <w:pPr>
        <w:spacing w:after="0"/>
        <w:rPr>
          <w:rFonts w:ascii="Arial" w:eastAsia="Times New Roman" w:hAnsi="Arial" w:cs="Arial"/>
          <w:color w:val="000000"/>
          <w:lang w:eastAsia="cs-CZ"/>
        </w:rPr>
      </w:pPr>
      <w:r w:rsidRPr="00C43583">
        <w:rPr>
          <w:rFonts w:ascii="Arial" w:eastAsia="Times New Roman" w:hAnsi="Arial" w:cs="Arial"/>
          <w:color w:val="000000"/>
          <w:lang w:eastAsia="cs-CZ"/>
        </w:rPr>
        <w:t xml:space="preserve"> </w:t>
      </w:r>
    </w:p>
    <w:p w:rsidR="00561CA0" w:rsidRPr="00C43583" w:rsidRDefault="00561CA0" w:rsidP="00561CA0">
      <w:pPr>
        <w:numPr>
          <w:ilvl w:val="1"/>
          <w:numId w:val="12"/>
        </w:numPr>
        <w:spacing w:after="112" w:line="250" w:lineRule="auto"/>
        <w:ind w:left="426" w:right="14" w:hanging="436"/>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Na základě žádosti provozovatele o výjimku může KVS rozhodnout za podmínek stanovených </w:t>
      </w:r>
      <w:r w:rsidRPr="00C43583">
        <w:rPr>
          <w:rFonts w:ascii="Arial" w:eastAsia="Times New Roman" w:hAnsi="Arial" w:cs="Times New Roman"/>
          <w:szCs w:val="24"/>
          <w:lang w:eastAsia="cs-CZ"/>
        </w:rPr>
        <w:t>nařízení Komise 2020/687</w:t>
      </w:r>
      <w:r w:rsidRPr="00C43583">
        <w:rPr>
          <w:rFonts w:ascii="Arial" w:eastAsia="Times New Roman" w:hAnsi="Arial" w:cs="Arial"/>
          <w:color w:val="000000"/>
          <w:lang w:eastAsia="cs-CZ"/>
        </w:rPr>
        <w:t xml:space="preserve"> o povolení výjimky ze zákazů uvedených v </w:t>
      </w:r>
      <w:proofErr w:type="gramStart"/>
      <w:r w:rsidRPr="00C43583">
        <w:rPr>
          <w:rFonts w:ascii="Arial" w:eastAsia="Times New Roman" w:hAnsi="Arial" w:cs="Arial"/>
          <w:color w:val="000000"/>
          <w:lang w:eastAsia="cs-CZ"/>
        </w:rPr>
        <w:t>odst.</w:t>
      </w:r>
      <w:r w:rsidR="00731C14">
        <w:rPr>
          <w:rFonts w:ascii="Arial" w:eastAsia="Times New Roman" w:hAnsi="Arial" w:cs="Arial"/>
          <w:color w:val="000000"/>
          <w:lang w:eastAsia="cs-CZ"/>
        </w:rPr>
        <w:t>(</w:t>
      </w:r>
      <w:proofErr w:type="gramEnd"/>
      <w:r w:rsidRPr="00C43583">
        <w:rPr>
          <w:rFonts w:ascii="Arial" w:eastAsia="Times New Roman" w:hAnsi="Arial" w:cs="Arial"/>
          <w:color w:val="000000"/>
          <w:lang w:eastAsia="cs-CZ"/>
        </w:rPr>
        <w:t>1</w:t>
      </w:r>
      <w:r w:rsidR="00731C14">
        <w:rPr>
          <w:rFonts w:ascii="Arial" w:eastAsia="Times New Roman" w:hAnsi="Arial" w:cs="Arial"/>
          <w:color w:val="000000"/>
          <w:lang w:eastAsia="cs-CZ"/>
        </w:rPr>
        <w:t>)</w:t>
      </w:r>
      <w:r w:rsidRPr="00C43583">
        <w:rPr>
          <w:rFonts w:ascii="Arial" w:eastAsia="Times New Roman" w:hAnsi="Arial" w:cs="Arial"/>
          <w:color w:val="000000"/>
          <w:lang w:eastAsia="cs-CZ"/>
        </w:rPr>
        <w:t xml:space="preserve">, které jsou rozdílné pro ochranné pásmo a pro pásmo dozoru. </w:t>
      </w:r>
    </w:p>
    <w:p w:rsidR="00561CA0" w:rsidRPr="00C43583" w:rsidRDefault="00561CA0" w:rsidP="00561CA0">
      <w:pPr>
        <w:numPr>
          <w:ilvl w:val="1"/>
          <w:numId w:val="12"/>
        </w:numPr>
        <w:spacing w:after="112" w:line="250" w:lineRule="auto"/>
        <w:ind w:left="426" w:right="14" w:hanging="436"/>
        <w:jc w:val="both"/>
        <w:rPr>
          <w:rFonts w:ascii="Arial" w:eastAsia="Times New Roman" w:hAnsi="Arial" w:cs="Arial"/>
          <w:color w:val="000000"/>
          <w:lang w:eastAsia="cs-CZ"/>
        </w:rPr>
      </w:pPr>
      <w:r w:rsidRPr="00C43583">
        <w:rPr>
          <w:rFonts w:ascii="Arial" w:eastAsia="Times New Roman" w:hAnsi="Arial" w:cs="Arial"/>
          <w:color w:val="000000"/>
          <w:lang w:eastAsia="cs-CZ"/>
        </w:rPr>
        <w:lastRenderedPageBreak/>
        <w:t xml:space="preserve">Opatření v ochranném pásmu tohoto nařízení se zruší tehdy, pokud uplynula doba 21 dní od vydání tohoto nařízení Státní veterinární správy a byly splněny další podmínky v souladu s článkem 39 </w:t>
      </w:r>
      <w:r w:rsidRPr="00C43583">
        <w:rPr>
          <w:rFonts w:ascii="Arial" w:eastAsia="Times New Roman" w:hAnsi="Arial" w:cs="Times New Roman"/>
          <w:szCs w:val="24"/>
          <w:lang w:eastAsia="cs-CZ"/>
        </w:rPr>
        <w:t>nařízení Komise 2020/687</w:t>
      </w:r>
      <w:r w:rsidRPr="00C43583">
        <w:rPr>
          <w:rFonts w:ascii="Arial" w:eastAsia="Times New Roman" w:hAnsi="Arial" w:cs="Arial"/>
          <w:color w:val="000000"/>
          <w:lang w:eastAsia="cs-CZ"/>
        </w:rPr>
        <w:t xml:space="preserve">. Po zrušení ochranného pásma budou nadále uplatňovány v celém uzavřeném pásmu opatření jako pro pásmo dozoru. </w:t>
      </w:r>
    </w:p>
    <w:p w:rsidR="00561CA0" w:rsidRPr="00C43583" w:rsidRDefault="00561CA0" w:rsidP="00561CA0">
      <w:pPr>
        <w:numPr>
          <w:ilvl w:val="1"/>
          <w:numId w:val="12"/>
        </w:numPr>
        <w:spacing w:after="112" w:line="250" w:lineRule="auto"/>
        <w:ind w:left="426" w:right="14" w:hanging="436"/>
        <w:jc w:val="both"/>
        <w:rPr>
          <w:rFonts w:ascii="Arial" w:eastAsia="Times New Roman" w:hAnsi="Arial" w:cs="Arial"/>
          <w:color w:val="000000"/>
          <w:lang w:eastAsia="cs-CZ"/>
        </w:rPr>
      </w:pPr>
      <w:r w:rsidRPr="00C43583">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rsidR="00561CA0" w:rsidRPr="00C43583" w:rsidRDefault="00561CA0" w:rsidP="00731C14">
      <w:pPr>
        <w:spacing w:before="48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Čl. 4</w:t>
      </w:r>
    </w:p>
    <w:p w:rsidR="00561CA0" w:rsidRPr="00C43583" w:rsidRDefault="00561CA0" w:rsidP="00561CA0">
      <w:pPr>
        <w:spacing w:before="12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Sankce</w:t>
      </w:r>
    </w:p>
    <w:p w:rsidR="00561CA0" w:rsidRPr="00C43583" w:rsidRDefault="00561CA0" w:rsidP="00605FA1">
      <w:pPr>
        <w:spacing w:before="120" w:after="0" w:line="240" w:lineRule="auto"/>
        <w:ind w:firstLine="708"/>
        <w:jc w:val="both"/>
        <w:rPr>
          <w:rFonts w:ascii="Arial" w:eastAsia="Times New Roman" w:hAnsi="Arial" w:cs="Arial"/>
          <w:szCs w:val="20"/>
          <w:lang w:eastAsia="cs-CZ"/>
        </w:rPr>
      </w:pPr>
      <w:r w:rsidRPr="00C43583">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rsidR="00561CA0" w:rsidRPr="00C43583" w:rsidRDefault="00561CA0" w:rsidP="00561CA0">
      <w:pPr>
        <w:spacing w:before="120" w:after="0" w:line="240" w:lineRule="auto"/>
        <w:jc w:val="both"/>
        <w:rPr>
          <w:rFonts w:ascii="Arial" w:eastAsia="Times New Roman" w:hAnsi="Arial" w:cs="Arial"/>
          <w:szCs w:val="20"/>
          <w:lang w:eastAsia="cs-CZ"/>
        </w:rPr>
      </w:pPr>
      <w:r w:rsidRPr="00C43583">
        <w:rPr>
          <w:rFonts w:ascii="Arial" w:eastAsia="Times New Roman" w:hAnsi="Arial" w:cs="Arial"/>
          <w:szCs w:val="20"/>
          <w:lang w:eastAsia="cs-CZ"/>
        </w:rPr>
        <w:t xml:space="preserve">a) 100 000 Kč, jde-li o fyzickou osobu, </w:t>
      </w:r>
    </w:p>
    <w:p w:rsidR="00561CA0" w:rsidRPr="00DB5636" w:rsidRDefault="00561CA0" w:rsidP="00561CA0">
      <w:pPr>
        <w:spacing w:before="120" w:after="0" w:line="240" w:lineRule="auto"/>
        <w:jc w:val="both"/>
        <w:rPr>
          <w:rFonts w:ascii="Arial" w:eastAsia="Times New Roman" w:hAnsi="Arial" w:cs="Arial"/>
          <w:szCs w:val="20"/>
          <w:lang w:eastAsia="cs-CZ"/>
        </w:rPr>
      </w:pPr>
      <w:r w:rsidRPr="00C43583">
        <w:rPr>
          <w:rFonts w:ascii="Arial" w:eastAsia="Times New Roman" w:hAnsi="Arial" w:cs="Arial"/>
          <w:szCs w:val="20"/>
          <w:lang w:eastAsia="cs-CZ"/>
        </w:rPr>
        <w:t xml:space="preserve">b) 2 000 000 Kč, jde-li o právnickou osobu nebo podnikající fyzickou osobu </w:t>
      </w:r>
    </w:p>
    <w:p w:rsidR="00561CA0" w:rsidRPr="00C43583" w:rsidRDefault="00561CA0" w:rsidP="00731C14">
      <w:pPr>
        <w:spacing w:before="480" w:after="0" w:line="240" w:lineRule="auto"/>
        <w:jc w:val="center"/>
        <w:rPr>
          <w:rFonts w:ascii="Arial" w:eastAsia="Times New Roman" w:hAnsi="Arial" w:cs="Arial"/>
          <w:b/>
          <w:bCs/>
          <w:szCs w:val="20"/>
          <w:lang w:eastAsia="cs-CZ"/>
        </w:rPr>
      </w:pPr>
      <w:r w:rsidRPr="00C43583">
        <w:rPr>
          <w:rFonts w:ascii="Arial" w:eastAsia="Times New Roman" w:hAnsi="Arial" w:cs="Arial"/>
          <w:b/>
          <w:bCs/>
          <w:szCs w:val="20"/>
          <w:lang w:eastAsia="cs-CZ"/>
        </w:rPr>
        <w:t>Čl. 5</w:t>
      </w:r>
    </w:p>
    <w:p w:rsidR="00561CA0" w:rsidRPr="00C43583" w:rsidRDefault="00561CA0" w:rsidP="00561CA0">
      <w:pPr>
        <w:spacing w:before="120" w:after="0" w:line="240" w:lineRule="auto"/>
        <w:jc w:val="center"/>
        <w:rPr>
          <w:rFonts w:ascii="Arial" w:eastAsia="Times New Roman" w:hAnsi="Arial" w:cs="Arial"/>
          <w:b/>
          <w:bCs/>
          <w:szCs w:val="20"/>
          <w:lang w:eastAsia="cs-CZ"/>
        </w:rPr>
      </w:pPr>
      <w:r w:rsidRPr="00C43583">
        <w:rPr>
          <w:rFonts w:ascii="Arial" w:eastAsia="Times New Roman" w:hAnsi="Arial" w:cs="Arial"/>
          <w:b/>
          <w:bCs/>
          <w:szCs w:val="20"/>
          <w:lang w:eastAsia="cs-CZ"/>
        </w:rPr>
        <w:t>Poučení o nákaze</w:t>
      </w:r>
    </w:p>
    <w:p w:rsidR="00561CA0" w:rsidRDefault="00561CA0" w:rsidP="00561CA0">
      <w:pPr>
        <w:spacing w:before="120" w:after="0" w:line="240" w:lineRule="auto"/>
        <w:ind w:firstLine="708"/>
        <w:jc w:val="both"/>
        <w:rPr>
          <w:rFonts w:ascii="Arial" w:eastAsia="Times New Roman" w:hAnsi="Arial" w:cs="Arial"/>
          <w:bCs/>
          <w:szCs w:val="20"/>
          <w:lang w:eastAsia="cs-CZ"/>
        </w:rPr>
      </w:pPr>
      <w:proofErr w:type="spellStart"/>
      <w:r w:rsidRPr="00C43583">
        <w:rPr>
          <w:rFonts w:ascii="Arial" w:eastAsia="Times New Roman" w:hAnsi="Arial" w:cs="Arial"/>
          <w:bCs/>
          <w:szCs w:val="20"/>
          <w:lang w:eastAsia="cs-CZ"/>
        </w:rPr>
        <w:t>Aviární</w:t>
      </w:r>
      <w:proofErr w:type="spellEnd"/>
      <w:r w:rsidRPr="00C43583">
        <w:rPr>
          <w:rFonts w:ascii="Arial" w:eastAsia="Times New Roman" w:hAnsi="Arial" w:cs="Arial"/>
          <w:bCs/>
          <w:szCs w:val="20"/>
          <w:lang w:eastAsia="cs-CZ"/>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C43583">
        <w:rPr>
          <w:rFonts w:ascii="Arial" w:eastAsia="Times New Roman" w:hAnsi="Arial" w:cs="Arial"/>
          <w:bCs/>
          <w:szCs w:val="20"/>
          <w:lang w:eastAsia="cs-CZ"/>
        </w:rPr>
        <w:t>krváceninami</w:t>
      </w:r>
      <w:proofErr w:type="spellEnd"/>
      <w:r w:rsidRPr="00C43583">
        <w:rPr>
          <w:rFonts w:ascii="Arial" w:eastAsia="Times New Roman" w:hAnsi="Arial" w:cs="Arial"/>
          <w:bCs/>
          <w:szCs w:val="20"/>
          <w:lang w:eastAsia="cs-CZ"/>
        </w:rPr>
        <w:t xml:space="preserve"> na končetinách a zvýšeným úhynem. Nemocnost i úmrtnost může dosahovat až </w:t>
      </w:r>
      <w:proofErr w:type="gramStart"/>
      <w:r w:rsidRPr="00C43583">
        <w:rPr>
          <w:rFonts w:ascii="Arial" w:eastAsia="Times New Roman" w:hAnsi="Arial" w:cs="Arial"/>
          <w:bCs/>
          <w:szCs w:val="20"/>
          <w:lang w:eastAsia="cs-CZ"/>
        </w:rPr>
        <w:t>100%</w:t>
      </w:r>
      <w:proofErr w:type="gramEnd"/>
      <w:r w:rsidRPr="00C43583">
        <w:rPr>
          <w:rFonts w:ascii="Arial" w:eastAsia="Times New Roman" w:hAnsi="Arial" w:cs="Arial"/>
          <w:bCs/>
          <w:szCs w:val="20"/>
          <w:lang w:eastAsia="cs-CZ"/>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C43583">
        <w:rPr>
          <w:rFonts w:ascii="Arial" w:eastAsia="Times New Roman" w:hAnsi="Arial" w:cs="Arial"/>
          <w:bCs/>
          <w:szCs w:val="20"/>
          <w:lang w:eastAsia="cs-CZ"/>
        </w:rPr>
        <w:t>aviární</w:t>
      </w:r>
      <w:proofErr w:type="spellEnd"/>
      <w:r w:rsidRPr="00C43583">
        <w:rPr>
          <w:rFonts w:ascii="Arial" w:eastAsia="Times New Roman" w:hAnsi="Arial" w:cs="Arial"/>
          <w:bCs/>
          <w:szCs w:val="20"/>
          <w:lang w:eastAsia="cs-CZ"/>
        </w:rPr>
        <w:t xml:space="preserve"> influenzy (HPAI) a nízce patogenní formu </w:t>
      </w:r>
      <w:proofErr w:type="spellStart"/>
      <w:r w:rsidRPr="00C43583">
        <w:rPr>
          <w:rFonts w:ascii="Arial" w:eastAsia="Times New Roman" w:hAnsi="Arial" w:cs="Arial"/>
          <w:bCs/>
          <w:szCs w:val="20"/>
          <w:lang w:eastAsia="cs-CZ"/>
        </w:rPr>
        <w:t>aviární</w:t>
      </w:r>
      <w:proofErr w:type="spellEnd"/>
      <w:r w:rsidRPr="00C43583">
        <w:rPr>
          <w:rFonts w:ascii="Arial" w:eastAsia="Times New Roman" w:hAnsi="Arial" w:cs="Arial"/>
          <w:bCs/>
          <w:szCs w:val="20"/>
          <w:lang w:eastAsia="cs-CZ"/>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rsidR="00731C14" w:rsidRPr="00C43583" w:rsidRDefault="00731C14" w:rsidP="00561CA0">
      <w:pPr>
        <w:spacing w:before="120" w:after="0" w:line="240" w:lineRule="auto"/>
        <w:ind w:firstLine="708"/>
        <w:jc w:val="both"/>
        <w:rPr>
          <w:rFonts w:ascii="Arial" w:eastAsia="Times New Roman" w:hAnsi="Arial" w:cs="Arial"/>
          <w:bCs/>
          <w:szCs w:val="20"/>
          <w:lang w:eastAsia="cs-CZ"/>
        </w:rPr>
      </w:pPr>
    </w:p>
    <w:p w:rsidR="00561CA0" w:rsidRPr="00C43583" w:rsidRDefault="00561CA0" w:rsidP="00561CA0">
      <w:pPr>
        <w:spacing w:before="36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Čl. 6</w:t>
      </w:r>
    </w:p>
    <w:p w:rsidR="00561CA0" w:rsidRPr="00C43583" w:rsidRDefault="00561CA0" w:rsidP="00561CA0">
      <w:pPr>
        <w:spacing w:before="12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Poučení o náhradách nákladů a ztrát</w:t>
      </w:r>
    </w:p>
    <w:p w:rsidR="00561CA0" w:rsidRPr="00C43583" w:rsidRDefault="00561CA0" w:rsidP="00561CA0">
      <w:pPr>
        <w:spacing w:before="120" w:after="0" w:line="240" w:lineRule="auto"/>
        <w:ind w:firstLine="708"/>
        <w:jc w:val="both"/>
        <w:rPr>
          <w:rFonts w:ascii="Arial" w:eastAsia="Times New Roman" w:hAnsi="Arial" w:cs="Arial"/>
          <w:szCs w:val="20"/>
          <w:lang w:eastAsia="cs-CZ"/>
        </w:rPr>
      </w:pPr>
      <w:r w:rsidRPr="00C43583">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561CA0" w:rsidRDefault="00561CA0" w:rsidP="00561CA0">
      <w:pPr>
        <w:spacing w:before="120" w:after="0" w:line="240" w:lineRule="auto"/>
        <w:ind w:firstLine="708"/>
        <w:jc w:val="both"/>
        <w:rPr>
          <w:rFonts w:ascii="Arial" w:eastAsia="Times New Roman" w:hAnsi="Arial" w:cs="Arial"/>
          <w:szCs w:val="20"/>
          <w:lang w:eastAsia="cs-CZ"/>
        </w:rPr>
      </w:pPr>
    </w:p>
    <w:p w:rsidR="00731C14" w:rsidRPr="00C43583" w:rsidRDefault="00731C14" w:rsidP="00561CA0">
      <w:pPr>
        <w:spacing w:before="120" w:after="0" w:line="240" w:lineRule="auto"/>
        <w:ind w:firstLine="708"/>
        <w:jc w:val="both"/>
        <w:rPr>
          <w:rFonts w:ascii="Arial" w:eastAsia="Times New Roman" w:hAnsi="Arial" w:cs="Arial"/>
          <w:szCs w:val="20"/>
          <w:lang w:eastAsia="cs-CZ"/>
        </w:rPr>
      </w:pPr>
    </w:p>
    <w:p w:rsidR="00561CA0" w:rsidRPr="00C43583" w:rsidRDefault="00561CA0" w:rsidP="00561CA0">
      <w:pPr>
        <w:spacing w:before="24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lastRenderedPageBreak/>
        <w:t>Čl. 7</w:t>
      </w:r>
    </w:p>
    <w:p w:rsidR="00561CA0" w:rsidRPr="00C43583" w:rsidRDefault="00561CA0" w:rsidP="00561CA0">
      <w:pPr>
        <w:spacing w:before="120" w:after="0" w:line="240" w:lineRule="auto"/>
        <w:jc w:val="center"/>
        <w:rPr>
          <w:rFonts w:ascii="Arial" w:eastAsia="Times New Roman" w:hAnsi="Arial" w:cs="Arial"/>
          <w:b/>
          <w:bCs/>
          <w:szCs w:val="20"/>
          <w:lang w:eastAsia="cs-CZ"/>
        </w:rPr>
      </w:pPr>
      <w:r w:rsidRPr="00C43583">
        <w:rPr>
          <w:rFonts w:ascii="Arial" w:eastAsia="Times New Roman" w:hAnsi="Arial" w:cs="Arial"/>
          <w:b/>
          <w:bCs/>
          <w:szCs w:val="20"/>
          <w:lang w:eastAsia="cs-CZ"/>
        </w:rPr>
        <w:t>Společná a závěrečná ustanovení</w:t>
      </w:r>
    </w:p>
    <w:p w:rsidR="00561CA0" w:rsidRPr="00D566E8" w:rsidRDefault="00561CA0" w:rsidP="00561CA0">
      <w:pPr>
        <w:pStyle w:val="Odstavecseseznamem"/>
        <w:numPr>
          <w:ilvl w:val="0"/>
          <w:numId w:val="14"/>
        </w:numPr>
        <w:spacing w:before="120" w:after="120" w:line="240" w:lineRule="auto"/>
        <w:ind w:left="425" w:hanging="357"/>
        <w:contextualSpacing w:val="0"/>
        <w:jc w:val="both"/>
        <w:rPr>
          <w:rFonts w:ascii="Arial" w:eastAsia="Times New Roman" w:hAnsi="Arial" w:cs="Arial"/>
          <w:bCs/>
          <w:szCs w:val="20"/>
          <w:lang w:eastAsia="cs-CZ"/>
        </w:rPr>
      </w:pPr>
      <w:r w:rsidRPr="00D566E8">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rsidR="00561CA0" w:rsidRPr="00D566E8" w:rsidRDefault="00561CA0" w:rsidP="00561CA0">
      <w:pPr>
        <w:pStyle w:val="Odstavecseseznamem"/>
        <w:numPr>
          <w:ilvl w:val="0"/>
          <w:numId w:val="14"/>
        </w:numPr>
        <w:spacing w:before="120" w:after="120" w:line="240" w:lineRule="auto"/>
        <w:ind w:left="425" w:hanging="357"/>
        <w:contextualSpacing w:val="0"/>
        <w:jc w:val="both"/>
        <w:rPr>
          <w:rFonts w:ascii="Arial" w:eastAsia="Times New Roman" w:hAnsi="Arial" w:cs="Arial"/>
          <w:bCs/>
          <w:szCs w:val="20"/>
          <w:lang w:eastAsia="cs-CZ"/>
        </w:rPr>
      </w:pPr>
      <w:r w:rsidRPr="00D566E8">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rsidR="00561CA0" w:rsidRPr="00D566E8" w:rsidRDefault="00561CA0" w:rsidP="00561CA0">
      <w:pPr>
        <w:pStyle w:val="Odstavecseseznamem"/>
        <w:numPr>
          <w:ilvl w:val="0"/>
          <w:numId w:val="14"/>
        </w:numPr>
        <w:spacing w:before="120" w:after="120" w:line="240" w:lineRule="auto"/>
        <w:ind w:left="425" w:hanging="357"/>
        <w:contextualSpacing w:val="0"/>
        <w:jc w:val="both"/>
        <w:rPr>
          <w:rFonts w:ascii="Arial" w:eastAsia="Times New Roman" w:hAnsi="Arial" w:cs="Arial"/>
          <w:bCs/>
          <w:szCs w:val="20"/>
          <w:lang w:eastAsia="cs-CZ"/>
        </w:rPr>
      </w:pPr>
      <w:r w:rsidRPr="00D566E8">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rsidR="00561CA0" w:rsidRPr="00C43583" w:rsidRDefault="00561CA0" w:rsidP="00561CA0">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C43583">
        <w:rPr>
          <w:rFonts w:ascii="Arial" w:eastAsia="Times New Roman" w:hAnsi="Arial" w:cs="Arial"/>
          <w:lang w:eastAsia="cs-CZ"/>
        </w:rPr>
        <w:t>V </w:t>
      </w:r>
      <w:r w:rsidRPr="00C43583">
        <w:rPr>
          <w:rFonts w:ascii="Arial" w:eastAsia="Times New Roman" w:hAnsi="Arial" w:cs="Times New Roman"/>
          <w:lang w:eastAsia="cs-CZ"/>
        </w:rPr>
        <w:t>Benešově</w:t>
      </w:r>
      <w:r w:rsidRPr="00C43583">
        <w:rPr>
          <w:rFonts w:ascii="Arial" w:eastAsia="Times New Roman" w:hAnsi="Arial" w:cs="Arial"/>
          <w:lang w:eastAsia="cs-CZ"/>
        </w:rPr>
        <w:t xml:space="preserve"> dne </w:t>
      </w:r>
      <w:r w:rsidRPr="00C43583">
        <w:rPr>
          <w:rFonts w:ascii="Arial" w:eastAsia="Times New Roman" w:hAnsi="Arial" w:cs="Times New Roman"/>
          <w:lang w:eastAsia="cs-CZ"/>
        </w:rPr>
        <w:t>0</w:t>
      </w:r>
      <w:r>
        <w:rPr>
          <w:rFonts w:ascii="Arial" w:eastAsia="Times New Roman" w:hAnsi="Arial" w:cs="Times New Roman"/>
          <w:lang w:eastAsia="cs-CZ"/>
        </w:rPr>
        <w:t>3</w:t>
      </w:r>
      <w:r w:rsidRPr="00C43583">
        <w:rPr>
          <w:rFonts w:ascii="Arial" w:eastAsia="Times New Roman" w:hAnsi="Arial" w:cs="Times New Roman"/>
          <w:lang w:eastAsia="cs-CZ"/>
        </w:rPr>
        <w:t>.</w:t>
      </w:r>
      <w:r>
        <w:rPr>
          <w:rFonts w:ascii="Arial" w:eastAsia="Times New Roman" w:hAnsi="Arial" w:cs="Times New Roman"/>
          <w:lang w:eastAsia="cs-CZ"/>
        </w:rPr>
        <w:t>0</w:t>
      </w:r>
      <w:r w:rsidRPr="00C43583">
        <w:rPr>
          <w:rFonts w:ascii="Arial" w:eastAsia="Times New Roman" w:hAnsi="Arial" w:cs="Times New Roman"/>
          <w:lang w:eastAsia="cs-CZ"/>
        </w:rPr>
        <w:t>1.202</w:t>
      </w:r>
      <w:r>
        <w:rPr>
          <w:rFonts w:ascii="Arial" w:eastAsia="Times New Roman" w:hAnsi="Arial" w:cs="Times New Roman"/>
          <w:lang w:eastAsia="cs-CZ"/>
        </w:rPr>
        <w:t>3</w:t>
      </w:r>
    </w:p>
    <w:p w:rsidR="00561CA0" w:rsidRPr="00C43583" w:rsidRDefault="00561CA0" w:rsidP="00561CA0">
      <w:pPr>
        <w:autoSpaceDE w:val="0"/>
        <w:autoSpaceDN w:val="0"/>
        <w:adjustRightInd w:val="0"/>
        <w:spacing w:after="0" w:line="240" w:lineRule="auto"/>
        <w:jc w:val="both"/>
        <w:rPr>
          <w:rFonts w:ascii="Arial" w:eastAsia="Times New Roman" w:hAnsi="Arial" w:cs="Arial"/>
          <w:color w:val="000000"/>
          <w:sz w:val="20"/>
          <w:szCs w:val="20"/>
        </w:rPr>
      </w:pPr>
    </w:p>
    <w:p w:rsidR="00561CA0" w:rsidRPr="00C43583" w:rsidRDefault="00561CA0" w:rsidP="00561CA0">
      <w:pPr>
        <w:spacing w:after="0" w:line="240" w:lineRule="auto"/>
        <w:ind w:left="4395"/>
        <w:jc w:val="center"/>
        <w:rPr>
          <w:rFonts w:ascii="Arial" w:eastAsia="Times New Roman" w:hAnsi="Arial" w:cs="Arial"/>
          <w:szCs w:val="20"/>
          <w:lang w:eastAsia="cs-CZ"/>
        </w:rPr>
      </w:pPr>
      <w:r w:rsidRPr="00C43583">
        <w:rPr>
          <w:rFonts w:ascii="Arial" w:eastAsia="Times New Roman" w:hAnsi="Arial" w:cs="Arial"/>
          <w:szCs w:val="20"/>
          <w:lang w:eastAsia="cs-CZ"/>
        </w:rPr>
        <w:t>MVDr. Otto Vraný</w:t>
      </w:r>
    </w:p>
    <w:p w:rsidR="00561CA0" w:rsidRPr="00C43583" w:rsidRDefault="00561CA0" w:rsidP="00561CA0">
      <w:pPr>
        <w:spacing w:after="0" w:line="240" w:lineRule="auto"/>
        <w:ind w:left="4395"/>
        <w:jc w:val="center"/>
        <w:rPr>
          <w:rFonts w:ascii="Arial" w:eastAsia="Times New Roman" w:hAnsi="Arial" w:cs="Arial"/>
          <w:szCs w:val="20"/>
          <w:lang w:eastAsia="cs-CZ"/>
        </w:rPr>
      </w:pPr>
      <w:r w:rsidRPr="00C43583">
        <w:rPr>
          <w:rFonts w:ascii="Arial" w:eastAsia="Times New Roman" w:hAnsi="Arial" w:cs="Arial"/>
          <w:szCs w:val="20"/>
          <w:lang w:eastAsia="cs-CZ"/>
        </w:rPr>
        <w:t>ředitel Krajské veterinární správy</w:t>
      </w:r>
    </w:p>
    <w:p w:rsidR="00561CA0" w:rsidRPr="00C43583" w:rsidRDefault="00561CA0" w:rsidP="00561CA0">
      <w:pPr>
        <w:spacing w:after="0" w:line="240" w:lineRule="auto"/>
        <w:ind w:left="4395"/>
        <w:jc w:val="center"/>
        <w:rPr>
          <w:rFonts w:ascii="Arial" w:eastAsia="Times New Roman" w:hAnsi="Arial" w:cs="Arial"/>
          <w:szCs w:val="20"/>
          <w:lang w:eastAsia="cs-CZ"/>
        </w:rPr>
      </w:pPr>
      <w:r w:rsidRPr="00C43583">
        <w:rPr>
          <w:rFonts w:ascii="Arial" w:eastAsia="Times New Roman" w:hAnsi="Arial" w:cs="Arial"/>
          <w:szCs w:val="20"/>
          <w:lang w:eastAsia="cs-CZ"/>
        </w:rPr>
        <w:t>Státní veterinární správy pro Středočeský kraj</w:t>
      </w:r>
    </w:p>
    <w:p w:rsidR="00561CA0" w:rsidRPr="00C43583" w:rsidRDefault="00561CA0" w:rsidP="00561CA0">
      <w:pPr>
        <w:spacing w:after="0" w:line="240" w:lineRule="auto"/>
        <w:ind w:left="4395"/>
        <w:jc w:val="center"/>
        <w:rPr>
          <w:rFonts w:ascii="Arial" w:eastAsia="Times New Roman" w:hAnsi="Arial" w:cs="Arial"/>
          <w:szCs w:val="20"/>
          <w:lang w:eastAsia="cs-CZ"/>
        </w:rPr>
      </w:pPr>
      <w:r w:rsidRPr="00C43583">
        <w:rPr>
          <w:rFonts w:ascii="Arial" w:eastAsia="Times New Roman" w:hAnsi="Arial" w:cs="Arial"/>
          <w:szCs w:val="20"/>
          <w:lang w:eastAsia="cs-CZ"/>
        </w:rPr>
        <w:t>podepsáno elektronicky</w:t>
      </w:r>
    </w:p>
    <w:p w:rsidR="00561CA0" w:rsidRPr="00C43583" w:rsidRDefault="00561CA0" w:rsidP="00561CA0">
      <w:pPr>
        <w:keepNext/>
        <w:autoSpaceDE w:val="0"/>
        <w:autoSpaceDN w:val="0"/>
        <w:adjustRightInd w:val="0"/>
        <w:spacing w:before="600" w:after="0" w:line="240" w:lineRule="auto"/>
        <w:rPr>
          <w:rFonts w:ascii="Arial" w:eastAsia="Times New Roman" w:hAnsi="Arial" w:cs="Arial"/>
          <w:b/>
          <w:bCs/>
          <w:szCs w:val="20"/>
          <w:lang w:eastAsia="cs-CZ"/>
        </w:rPr>
      </w:pPr>
    </w:p>
    <w:p w:rsidR="00561CA0" w:rsidRPr="00C43583" w:rsidRDefault="00561CA0" w:rsidP="00561CA0">
      <w:pPr>
        <w:keepNext/>
        <w:autoSpaceDE w:val="0"/>
        <w:autoSpaceDN w:val="0"/>
        <w:adjustRightInd w:val="0"/>
        <w:spacing w:before="600" w:after="0" w:line="240" w:lineRule="auto"/>
        <w:rPr>
          <w:rFonts w:ascii="Arial" w:eastAsia="Times New Roman" w:hAnsi="Arial" w:cs="Arial"/>
          <w:b/>
          <w:bCs/>
          <w:szCs w:val="20"/>
          <w:lang w:eastAsia="cs-CZ"/>
        </w:rPr>
      </w:pPr>
      <w:r w:rsidRPr="00C43583">
        <w:rPr>
          <w:rFonts w:ascii="Arial" w:eastAsia="Times New Roman" w:hAnsi="Arial" w:cs="Arial"/>
          <w:b/>
          <w:bCs/>
          <w:szCs w:val="20"/>
          <w:lang w:eastAsia="cs-CZ"/>
        </w:rPr>
        <w:t>Obdrží:</w:t>
      </w:r>
    </w:p>
    <w:p w:rsidR="00561CA0" w:rsidRPr="00C43583" w:rsidRDefault="00561CA0" w:rsidP="00561CA0">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Krajský úřad Středočeského kraje, Zborovská 81, 150 00 Praha 5-Smíchov </w:t>
      </w:r>
    </w:p>
    <w:p w:rsidR="00561CA0" w:rsidRPr="00C43583" w:rsidRDefault="00561CA0" w:rsidP="00561CA0">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Hasičský záchranný sbor Středočeského kraje, Jana Palacha 1970, 272 01 Kladno  </w:t>
      </w:r>
    </w:p>
    <w:p w:rsidR="00561CA0" w:rsidRPr="00C43583" w:rsidRDefault="00561CA0" w:rsidP="00561CA0">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Krajské ředitelství policie Středočeského kraje, Na </w:t>
      </w:r>
      <w:proofErr w:type="spellStart"/>
      <w:r w:rsidRPr="00C43583">
        <w:rPr>
          <w:rFonts w:ascii="Arial" w:eastAsia="Times New Roman" w:hAnsi="Arial" w:cs="Arial"/>
          <w:szCs w:val="24"/>
          <w:lang w:eastAsia="cs-CZ"/>
        </w:rPr>
        <w:t>Baních</w:t>
      </w:r>
      <w:proofErr w:type="spellEnd"/>
      <w:r w:rsidRPr="00C43583">
        <w:rPr>
          <w:rFonts w:ascii="Arial" w:eastAsia="Times New Roman" w:hAnsi="Arial" w:cs="Arial"/>
          <w:szCs w:val="24"/>
          <w:lang w:eastAsia="cs-CZ"/>
        </w:rPr>
        <w:t xml:space="preserve"> 1535 156 00 Praha 5 </w:t>
      </w:r>
    </w:p>
    <w:p w:rsidR="00561CA0" w:rsidRPr="00C43583" w:rsidRDefault="00561CA0" w:rsidP="00561CA0">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Krajská hygienická stanice Středočeského kraje se sídlem v Praze, Dittrichova 17,128 01 PRAHA 2</w:t>
      </w:r>
    </w:p>
    <w:p w:rsidR="00561CA0" w:rsidRPr="00C43583" w:rsidRDefault="00561CA0" w:rsidP="00561CA0">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Sedlčany, Votice</w:t>
      </w:r>
    </w:p>
    <w:p w:rsidR="00561CA0" w:rsidRPr="00C43583" w:rsidRDefault="00561CA0" w:rsidP="00561CA0">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Obecní úřady obcí: </w:t>
      </w:r>
    </w:p>
    <w:p w:rsidR="00561CA0" w:rsidRPr="00B67D24" w:rsidRDefault="00561CA0" w:rsidP="00561CA0">
      <w:pPr>
        <w:tabs>
          <w:tab w:val="left" w:pos="709"/>
          <w:tab w:val="left" w:pos="5387"/>
        </w:tabs>
        <w:autoSpaceDE w:val="0"/>
        <w:autoSpaceDN w:val="0"/>
        <w:adjustRightInd w:val="0"/>
        <w:spacing w:before="120" w:after="0" w:line="240" w:lineRule="auto"/>
        <w:jc w:val="both"/>
        <w:rPr>
          <w:rFonts w:ascii="Arial" w:hAnsi="Arial" w:cs="Arial"/>
        </w:rPr>
      </w:pPr>
      <w:r w:rsidRPr="00B67D24">
        <w:rPr>
          <w:rFonts w:ascii="Arial" w:hAnsi="Arial" w:cs="Arial"/>
        </w:rPr>
        <w:t>Kosova Hora; Nedrahovice;</w:t>
      </w:r>
      <w:r>
        <w:rPr>
          <w:rFonts w:ascii="Arial" w:hAnsi="Arial" w:cs="Arial"/>
        </w:rPr>
        <w:t xml:space="preserve"> </w:t>
      </w:r>
      <w:r w:rsidRPr="00B67D24">
        <w:rPr>
          <w:rFonts w:ascii="Arial" w:hAnsi="Arial" w:cs="Arial"/>
        </w:rPr>
        <w:t xml:space="preserve">Dublovice; Heřmaničky; Jesenice; Kňovice; Kosova Hora; Krásná Hora nad Vltavou; Křečovice; Křepenice; Maršovice; Nalžovice; Nedrahovice; Nechvalice; Osečany; Počepice; Prosenická Lhota; Příčovy; Radíč; Sedlec-Prčice; Svatý Jan; Štětkovice; Vojkov; Vrchotovy Janovice; Vysoký Chlumec; </w:t>
      </w:r>
    </w:p>
    <w:p w:rsidR="00661489" w:rsidRDefault="00661489" w:rsidP="00561CA0">
      <w:pPr>
        <w:tabs>
          <w:tab w:val="left" w:pos="709"/>
          <w:tab w:val="left" w:pos="5387"/>
        </w:tabs>
        <w:autoSpaceDE w:val="0"/>
        <w:autoSpaceDN w:val="0"/>
        <w:adjustRightInd w:val="0"/>
        <w:spacing w:before="120" w:after="0" w:line="240" w:lineRule="auto"/>
        <w:ind w:firstLine="567"/>
        <w:jc w:val="both"/>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1DE16A72"/>
    <w:multiLevelType w:val="hybridMultilevel"/>
    <w:tmpl w:val="8BEA2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D3104A"/>
    <w:multiLevelType w:val="hybridMultilevel"/>
    <w:tmpl w:val="15188644"/>
    <w:lvl w:ilvl="0" w:tplc="E1449FA6">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B0705C9"/>
    <w:multiLevelType w:val="hybridMultilevel"/>
    <w:tmpl w:val="3000F936"/>
    <w:lvl w:ilvl="0" w:tplc="5836916A">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118EBCC6">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9"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5A791CE9"/>
    <w:multiLevelType w:val="multilevel"/>
    <w:tmpl w:val="408229A6"/>
    <w:numStyleLink w:val="StylVcerovovPrvndek125cm3"/>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C6A4876"/>
    <w:multiLevelType w:val="hybridMultilevel"/>
    <w:tmpl w:val="8BC80A3A"/>
    <w:lvl w:ilvl="0" w:tplc="A284313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5"/>
  </w:num>
  <w:num w:numId="9">
    <w:abstractNumId w:val="2"/>
  </w:num>
  <w:num w:numId="10">
    <w:abstractNumId w:val="4"/>
  </w:num>
  <w:num w:numId="11">
    <w:abstractNumId w:val="0"/>
  </w:num>
  <w:num w:numId="12">
    <w:abstractNumId w:val="8"/>
  </w:num>
  <w:num w:numId="13">
    <w:abstractNumId w:val="3"/>
  </w:num>
  <w:num w:numId="14">
    <w:abstractNumId w:val="1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37E06"/>
    <w:rsid w:val="00256328"/>
    <w:rsid w:val="002E77BC"/>
    <w:rsid w:val="00312826"/>
    <w:rsid w:val="00362F56"/>
    <w:rsid w:val="00561CA0"/>
    <w:rsid w:val="005854B6"/>
    <w:rsid w:val="00605FA1"/>
    <w:rsid w:val="00616664"/>
    <w:rsid w:val="00642B59"/>
    <w:rsid w:val="00661489"/>
    <w:rsid w:val="00731C14"/>
    <w:rsid w:val="00740498"/>
    <w:rsid w:val="008246B7"/>
    <w:rsid w:val="009066E7"/>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CC3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unhideWhenUsed/>
    <w:rsid w:val="00561CA0"/>
    <w:rPr>
      <w:color w:val="0563C1" w:themeColor="hyperlink"/>
      <w:u w:val="single"/>
    </w:rPr>
  </w:style>
  <w:style w:type="character" w:styleId="Nevyeenzmnka">
    <w:name w:val="Unresolved Mention"/>
    <w:basedOn w:val="Standardnpsmoodstavce"/>
    <w:uiPriority w:val="99"/>
    <w:semiHidden/>
    <w:unhideWhenUsed/>
    <w:rsid w:val="002E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460225218">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pasmo=SEDLCANY-KVSS-2023-10k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pasmo=SEDLCANY-KVSS-2023-3k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2383</Words>
  <Characters>14062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10</cp:revision>
  <dcterms:created xsi:type="dcterms:W3CDTF">2022-01-27T08:47:00Z</dcterms:created>
  <dcterms:modified xsi:type="dcterms:W3CDTF">2023-01-03T13:20:00Z</dcterms:modified>
</cp:coreProperties>
</file>