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6630" w14:textId="783A97A6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OBEC DĚTKOVICE</w:t>
      </w:r>
    </w:p>
    <w:p w14:paraId="2DB7318E" w14:textId="77777777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Obecně závazná vyhláška</w:t>
      </w:r>
    </w:p>
    <w:p w14:paraId="67F4E090" w14:textId="77777777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obce Dětkovice</w:t>
      </w:r>
    </w:p>
    <w:p w14:paraId="75EC1637" w14:textId="030B1FE4" w:rsidR="0069649A" w:rsidRPr="0069649A" w:rsidRDefault="0069649A" w:rsidP="0069649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9A">
        <w:rPr>
          <w:rFonts w:ascii="Arial" w:hAnsi="Arial" w:cs="Arial"/>
          <w:b/>
          <w:sz w:val="24"/>
          <w:szCs w:val="24"/>
        </w:rPr>
        <w:t>kterou se stanovují pravidla pro pohyb psů na veře</w:t>
      </w:r>
      <w:r>
        <w:rPr>
          <w:rFonts w:ascii="Arial" w:hAnsi="Arial" w:cs="Arial"/>
          <w:b/>
          <w:sz w:val="24"/>
          <w:szCs w:val="24"/>
        </w:rPr>
        <w:t>jném prostranství v obci </w:t>
      </w:r>
      <w:r w:rsidRPr="0069649A">
        <w:rPr>
          <w:rFonts w:ascii="Arial" w:hAnsi="Arial" w:cs="Arial"/>
          <w:b/>
          <w:sz w:val="24"/>
          <w:szCs w:val="24"/>
        </w:rPr>
        <w:t>Dětkovice a vymezují prostory pro volné pobíhání psů</w:t>
      </w:r>
    </w:p>
    <w:p w14:paraId="7D1D2D6B" w14:textId="77777777" w:rsidR="0069649A" w:rsidRPr="0069649A" w:rsidRDefault="0069649A" w:rsidP="0069649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776E8F2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9649A" w:rsidRPr="0053786E">
        <w:rPr>
          <w:rFonts w:ascii="Arial" w:hAnsi="Arial" w:cs="Arial"/>
        </w:rPr>
        <w:t>Dětkovice</w:t>
      </w:r>
      <w:r w:rsidRPr="0053786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F47986">
        <w:rPr>
          <w:rFonts w:ascii="Arial" w:hAnsi="Arial" w:cs="Arial"/>
        </w:rPr>
        <w:t>8</w:t>
      </w:r>
      <w:r w:rsidR="008D4D75">
        <w:rPr>
          <w:rFonts w:ascii="Arial" w:hAnsi="Arial" w:cs="Arial"/>
        </w:rPr>
        <w:t xml:space="preserve">. </w:t>
      </w:r>
      <w:r w:rsidR="00F47986">
        <w:rPr>
          <w:rFonts w:ascii="Arial" w:hAnsi="Arial" w:cs="Arial"/>
        </w:rPr>
        <w:t>3</w:t>
      </w:r>
      <w:r w:rsidR="008D4D75">
        <w:rPr>
          <w:rFonts w:ascii="Arial" w:hAnsi="Arial" w:cs="Arial"/>
        </w:rPr>
        <w:t>. 202</w:t>
      </w:r>
      <w:r w:rsidR="00F47986">
        <w:rPr>
          <w:rFonts w:ascii="Arial" w:hAnsi="Arial" w:cs="Arial"/>
        </w:rPr>
        <w:t>3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F04812">
        <w:rPr>
          <w:rFonts w:ascii="Arial" w:hAnsi="Arial" w:cs="Arial"/>
        </w:rPr>
        <w:t>12/</w:t>
      </w:r>
      <w:bookmarkStart w:id="0" w:name="_GoBack"/>
      <w:bookmarkEnd w:id="0"/>
      <w:r w:rsidR="008D4D75">
        <w:rPr>
          <w:rFonts w:ascii="Arial" w:hAnsi="Arial" w:cs="Arial"/>
        </w:rPr>
        <w:t>202</w:t>
      </w:r>
      <w:r w:rsidR="00F47986">
        <w:rPr>
          <w:rFonts w:ascii="Arial" w:hAnsi="Arial" w:cs="Arial"/>
        </w:rPr>
        <w:t>3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DC427B2" w14:textId="77777777" w:rsid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7933C881" w14:textId="77777777" w:rsid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FEBD5" w14:textId="77777777" w:rsidR="0069649A" w:rsidRDefault="0069649A" w:rsidP="0069649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vyhlášky se rozumí:</w:t>
      </w:r>
    </w:p>
    <w:p w14:paraId="5C2724AB" w14:textId="53B17B9D" w:rsidR="0069649A" w:rsidRDefault="0069649A" w:rsidP="0069649A">
      <w:pPr>
        <w:pStyle w:val="Zkladntext"/>
        <w:numPr>
          <w:ilvl w:val="0"/>
          <w:numId w:val="41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chovatelem je každý, kdo psa vlastní nebo drží, osoba, která psa doprovází nebo osoba, které byl pes svěřen do opatrování,</w:t>
      </w:r>
    </w:p>
    <w:p w14:paraId="64B6893D" w14:textId="609178C3" w:rsidR="0069649A" w:rsidRDefault="0069649A" w:rsidP="0069649A">
      <w:pPr>
        <w:pStyle w:val="Zkladntext"/>
        <w:numPr>
          <w:ilvl w:val="0"/>
          <w:numId w:val="41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se rozumí návsi, ulice, chodníky, sportovní zařízení, dětská hřiště, veřejná zeleň, parky a další prostory přístupné každému bez omezení, tedy sloužící obecnému užívání.</w:t>
      </w:r>
    </w:p>
    <w:p w14:paraId="49BBD030" w14:textId="77777777" w:rsidR="0069649A" w:rsidRPr="005D2E46" w:rsidRDefault="0069649A" w:rsidP="0069649A">
      <w:pPr>
        <w:pStyle w:val="Zkladntext"/>
        <w:spacing w:after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49C50F8" w14:textId="47D2B40B" w:rsidR="0069649A" w:rsidRPr="0069649A" w:rsidRDefault="0069649A" w:rsidP="0069649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353B9B3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9649A" w:rsidRPr="00794F0E">
        <w:rPr>
          <w:rFonts w:ascii="Arial" w:hAnsi="Arial" w:cs="Arial"/>
        </w:rPr>
        <w:t>Dětkovice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2B248D35" w:rsidR="000A6458" w:rsidRDefault="0069649A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34786A">
        <w:rPr>
          <w:rFonts w:ascii="Arial" w:hAnsi="Arial" w:cs="Arial"/>
        </w:rPr>
        <w:t>na veřejných prostranstvích v</w:t>
      </w:r>
      <w:r>
        <w:rPr>
          <w:rFonts w:ascii="Arial" w:hAnsi="Arial" w:cs="Arial"/>
        </w:rPr>
        <w:t> </w:t>
      </w:r>
      <w:r w:rsidRPr="0034786A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</w:t>
      </w:r>
      <w:r w:rsidRPr="0034786A">
        <w:rPr>
          <w:rFonts w:ascii="Arial" w:hAnsi="Arial" w:cs="Arial"/>
        </w:rPr>
        <w:t>je možný pohyb psů pouze na vodí</w:t>
      </w:r>
      <w:r w:rsidR="00AB14C5">
        <w:rPr>
          <w:rFonts w:ascii="Arial" w:hAnsi="Arial" w:cs="Arial"/>
        </w:rPr>
        <w:t>t</w:t>
      </w:r>
      <w:r w:rsidRPr="0034786A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a vést jej tak, aby nedocházelo ke vzájemnému střetu psa s člověkem nebo zvířat mezi sebou</w:t>
      </w:r>
      <w:r w:rsidR="000A6458">
        <w:rPr>
          <w:rFonts w:ascii="Arial" w:hAnsi="Arial" w:cs="Arial"/>
        </w:rPr>
        <w:t>,</w:t>
      </w:r>
    </w:p>
    <w:p w14:paraId="13935C2B" w14:textId="624FB671" w:rsidR="00794F0E" w:rsidRPr="0062486B" w:rsidRDefault="00794F0E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není-li pes zcela ovladatelný pro nedostatečný výcvik nebo nezkušenost průvodce nebo jde-li o psa, který v minulosti zaútočil na jiné zvíře či člověka, musí být opatřen náhubkem,</w:t>
      </w:r>
    </w:p>
    <w:p w14:paraId="78AECBAD" w14:textId="02002906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794F0E" w:rsidRPr="00794F0E">
        <w:rPr>
          <w:rFonts w:ascii="Arial" w:hAnsi="Arial" w:cs="Arial"/>
        </w:rPr>
        <w:t>Dětkovice</w:t>
      </w:r>
      <w:r w:rsidRPr="00794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vyznačených </w:t>
      </w:r>
      <w:r w:rsidR="0053786E">
        <w:rPr>
          <w:rFonts w:ascii="Arial" w:hAnsi="Arial" w:cs="Arial"/>
        </w:rPr>
        <w:t xml:space="preserve">na mapce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>, která je nedílnou součástí této obecně závazné vyhlášky, se zakazuje výcvik psů,</w:t>
      </w:r>
    </w:p>
    <w:p w14:paraId="082DB3F8" w14:textId="5F12AF65" w:rsidR="000A6458" w:rsidRDefault="00F47986" w:rsidP="00A369A5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2"/>
      </w:r>
    </w:p>
    <w:p w14:paraId="2CFAA341" w14:textId="728DF661" w:rsidR="00F47986" w:rsidRPr="00F47986" w:rsidRDefault="00F47986" w:rsidP="00A369A5">
      <w:pPr>
        <w:pStyle w:val="Odstavecseseznamem"/>
        <w:numPr>
          <w:ilvl w:val="0"/>
          <w:numId w:val="32"/>
        </w:numPr>
        <w:tabs>
          <w:tab w:val="left" w:pos="1134"/>
        </w:tabs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37FEE" w:rsidRPr="00D37FEE">
        <w:rPr>
          <w:rFonts w:ascii="Arial" w:hAnsi="Arial" w:cs="Arial"/>
        </w:rPr>
        <w:t>soba, která psa doprovází, je povinna neprodleně odstranit znečištění (např. exkrementy) způsoben</w:t>
      </w:r>
      <w:r>
        <w:rPr>
          <w:rFonts w:ascii="Arial" w:hAnsi="Arial" w:cs="Arial"/>
        </w:rPr>
        <w:t>é psem na veřejném prostranství.</w:t>
      </w:r>
    </w:p>
    <w:p w14:paraId="377F62B6" w14:textId="56F65630" w:rsidR="00F47986" w:rsidRPr="00D37FEE" w:rsidRDefault="00F47986" w:rsidP="00A369A5">
      <w:pPr>
        <w:pStyle w:val="Odstavecseseznamem"/>
        <w:numPr>
          <w:ilvl w:val="0"/>
          <w:numId w:val="32"/>
        </w:numPr>
        <w:tabs>
          <w:tab w:val="left" w:pos="1134"/>
        </w:tabs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Splnění povinností stanovených v odstavci 1 a 3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7CB110BE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94F0E">
        <w:rPr>
          <w:rFonts w:ascii="Arial" w:hAnsi="Arial" w:cs="Arial"/>
          <w:b/>
          <w:szCs w:val="24"/>
        </w:rPr>
        <w:t>3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1559D345" w14:textId="77777777" w:rsidR="00794F0E" w:rsidRDefault="00591AAA" w:rsidP="00794F0E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1DD4E93" w14:textId="320ACA7F" w:rsidR="00794F0E" w:rsidRPr="00794F0E" w:rsidRDefault="00794F0E" w:rsidP="00794F0E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4F0E">
        <w:rPr>
          <w:rFonts w:ascii="Arial" w:hAnsi="Arial" w:cs="Arial"/>
        </w:rPr>
        <w:t>Volné pobíhání psů v prostorech uvedených v odst. 1 je možné pouze pod neustálým dohledem a přímým vlivem osoby doprovázející psa.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318D40D6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94F0E">
        <w:rPr>
          <w:rFonts w:ascii="Arial" w:hAnsi="Arial" w:cs="Arial"/>
          <w:b/>
        </w:rPr>
        <w:t>4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47FB24A8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794F0E" w:rsidRPr="00794F0E">
        <w:rPr>
          <w:rFonts w:ascii="Arial" w:hAnsi="Arial" w:cs="Arial"/>
        </w:rPr>
        <w:t>Dětkovice</w:t>
      </w:r>
      <w:r w:rsidRPr="00794F0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7B1335">
        <w:rPr>
          <w:rFonts w:ascii="Arial" w:hAnsi="Arial" w:cs="Arial"/>
        </w:rPr>
        <w:t>1/2022</w:t>
      </w:r>
      <w:r w:rsidR="00794F0E">
        <w:rPr>
          <w:rFonts w:ascii="Arial" w:hAnsi="Arial" w:cs="Arial"/>
        </w:rPr>
        <w:t>,</w:t>
      </w:r>
      <w:r w:rsidR="00794F0E" w:rsidRPr="00D43EB3">
        <w:rPr>
          <w:rFonts w:ascii="Arial" w:hAnsi="Arial" w:cs="Arial"/>
        </w:rPr>
        <w:t xml:space="preserve"> </w:t>
      </w:r>
      <w:r w:rsidR="00794F0E" w:rsidRPr="00D43EB3">
        <w:rPr>
          <w:rFonts w:ascii="Arial" w:hAnsi="Arial" w:cs="Arial"/>
          <w:color w:val="000000"/>
        </w:rPr>
        <w:t xml:space="preserve">kterou se stanovují pravidla pro pohyb psů na veřejném prostranství v obci </w:t>
      </w:r>
      <w:r w:rsidR="00794F0E">
        <w:rPr>
          <w:rFonts w:ascii="Arial" w:hAnsi="Arial" w:cs="Arial"/>
          <w:color w:val="000000"/>
        </w:rPr>
        <w:t>Dětkovice</w:t>
      </w:r>
      <w:r w:rsidR="0053786E">
        <w:rPr>
          <w:rFonts w:ascii="Arial" w:hAnsi="Arial" w:cs="Arial"/>
          <w:color w:val="000000"/>
        </w:rPr>
        <w:t xml:space="preserve"> </w:t>
      </w:r>
      <w:r w:rsidR="0053786E" w:rsidRPr="0053786E">
        <w:rPr>
          <w:rFonts w:ascii="Arial" w:hAnsi="Arial" w:cs="Arial"/>
          <w:color w:val="000000"/>
        </w:rPr>
        <w:t>a vymezuji prostory pro voln</w:t>
      </w:r>
      <w:r w:rsidR="0053786E">
        <w:rPr>
          <w:rFonts w:ascii="Arial" w:hAnsi="Arial" w:cs="Arial"/>
          <w:color w:val="000000"/>
        </w:rPr>
        <w:t>é</w:t>
      </w:r>
      <w:r w:rsidR="0053786E" w:rsidRPr="0053786E">
        <w:rPr>
          <w:rFonts w:ascii="Arial" w:hAnsi="Arial" w:cs="Arial"/>
          <w:color w:val="000000"/>
        </w:rPr>
        <w:t xml:space="preserve"> </w:t>
      </w:r>
      <w:r w:rsidR="0053786E">
        <w:rPr>
          <w:rFonts w:ascii="Arial" w:hAnsi="Arial" w:cs="Arial"/>
          <w:color w:val="000000"/>
        </w:rPr>
        <w:t>pobíhání</w:t>
      </w:r>
      <w:r w:rsidR="0053786E" w:rsidRPr="0053786E">
        <w:rPr>
          <w:rFonts w:ascii="Arial" w:hAnsi="Arial" w:cs="Arial"/>
          <w:color w:val="000000"/>
        </w:rPr>
        <w:t xml:space="preserve"> ps</w:t>
      </w:r>
      <w:r w:rsidR="0053786E">
        <w:rPr>
          <w:rFonts w:ascii="Arial" w:hAnsi="Arial" w:cs="Arial"/>
          <w:color w:val="000000"/>
        </w:rPr>
        <w:t>ů</w:t>
      </w:r>
      <w:r w:rsidRPr="0062486B">
        <w:rPr>
          <w:rFonts w:ascii="Arial" w:hAnsi="Arial" w:cs="Arial"/>
        </w:rPr>
        <w:t xml:space="preserve">, ze dne </w:t>
      </w:r>
      <w:r w:rsidR="00F47986">
        <w:rPr>
          <w:rFonts w:ascii="Arial" w:hAnsi="Arial" w:cs="Arial"/>
        </w:rPr>
        <w:t>14</w:t>
      </w:r>
      <w:r w:rsidR="00794F0E">
        <w:rPr>
          <w:rFonts w:ascii="Arial" w:hAnsi="Arial" w:cs="Arial"/>
        </w:rPr>
        <w:t xml:space="preserve">. </w:t>
      </w:r>
      <w:r w:rsidR="00F47986">
        <w:rPr>
          <w:rFonts w:ascii="Arial" w:hAnsi="Arial" w:cs="Arial"/>
        </w:rPr>
        <w:t>12</w:t>
      </w:r>
      <w:r w:rsidR="00794F0E">
        <w:rPr>
          <w:rFonts w:ascii="Arial" w:hAnsi="Arial" w:cs="Arial"/>
        </w:rPr>
        <w:t>. 20</w:t>
      </w:r>
      <w:r w:rsidR="00F47986">
        <w:rPr>
          <w:rFonts w:ascii="Arial" w:hAnsi="Arial" w:cs="Arial"/>
        </w:rPr>
        <w:t>22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303CDD24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3786E">
        <w:rPr>
          <w:rFonts w:ascii="Arial" w:hAnsi="Arial" w:cs="Arial"/>
          <w:b/>
        </w:rPr>
        <w:t>5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59C495FE" w:rsidR="000A6458" w:rsidRPr="0062486B" w:rsidRDefault="00C240C9" w:rsidP="000A6458">
      <w:pPr>
        <w:keepNext/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</w:t>
      </w:r>
      <w:r w:rsidR="00794F0E">
        <w:rPr>
          <w:rFonts w:ascii="Arial" w:hAnsi="Arial" w:cs="Arial"/>
        </w:rPr>
        <w:t>Jan Vrána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65BB09E9" w:rsidR="000A6458" w:rsidRPr="0062486B" w:rsidRDefault="00C240C9" w:rsidP="00851AAA">
      <w:pPr>
        <w:keepNext/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</w:t>
      </w:r>
      <w:r w:rsidR="00794F0E">
        <w:rPr>
          <w:rFonts w:ascii="Arial" w:hAnsi="Arial" w:cs="Arial"/>
        </w:rPr>
        <w:t>Ing. Magdaléna Zavadilová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29FC7842" w:rsidR="00851AAA" w:rsidRDefault="00851AAA">
      <w:pPr>
        <w:rPr>
          <w:rFonts w:ascii="Arial" w:hAnsi="Arial" w:cs="Arial"/>
        </w:rPr>
      </w:pPr>
    </w:p>
    <w:p w14:paraId="264B1C53" w14:textId="77777777" w:rsidR="00931457" w:rsidRDefault="00931457">
      <w:pPr>
        <w:rPr>
          <w:rFonts w:ascii="Arial" w:hAnsi="Arial" w:cs="Arial"/>
        </w:rPr>
      </w:pPr>
    </w:p>
    <w:p w14:paraId="2A8A5BD8" w14:textId="77777777" w:rsidR="00931457" w:rsidRDefault="00931457">
      <w:pPr>
        <w:rPr>
          <w:rFonts w:ascii="Arial" w:hAnsi="Arial" w:cs="Arial"/>
        </w:rPr>
      </w:pPr>
    </w:p>
    <w:p w14:paraId="1E2B5B77" w14:textId="77777777" w:rsidR="00931457" w:rsidRDefault="00931457">
      <w:pPr>
        <w:rPr>
          <w:rFonts w:ascii="Arial" w:hAnsi="Arial" w:cs="Arial"/>
        </w:rPr>
      </w:pPr>
    </w:p>
    <w:p w14:paraId="082CE7A9" w14:textId="77777777" w:rsidR="00DE55FB" w:rsidRDefault="00DE55FB">
      <w:pPr>
        <w:rPr>
          <w:rFonts w:ascii="Arial" w:hAnsi="Arial" w:cs="Arial"/>
        </w:rPr>
      </w:pPr>
    </w:p>
    <w:p w14:paraId="3DBFFCA9" w14:textId="77777777" w:rsidR="00DE55FB" w:rsidRDefault="00DE55FB">
      <w:pPr>
        <w:rPr>
          <w:rFonts w:ascii="Arial" w:hAnsi="Arial" w:cs="Arial"/>
        </w:rPr>
      </w:pPr>
    </w:p>
    <w:p w14:paraId="094CB710" w14:textId="77777777" w:rsidR="00DE55FB" w:rsidRDefault="00DE55FB">
      <w:pPr>
        <w:rPr>
          <w:rFonts w:ascii="Arial" w:hAnsi="Arial" w:cs="Arial"/>
        </w:rPr>
      </w:pPr>
    </w:p>
    <w:p w14:paraId="6AEBDB05" w14:textId="06FF4620" w:rsidR="00DE55FB" w:rsidRPr="00482C5B" w:rsidRDefault="00DE55FB" w:rsidP="00DE55FB">
      <w:pPr>
        <w:spacing w:line="276" w:lineRule="auto"/>
        <w:rPr>
          <w:rFonts w:ascii="Arial" w:hAnsi="Arial" w:cs="Arial"/>
          <w:b/>
        </w:rPr>
      </w:pPr>
      <w:r w:rsidRPr="00482C5B"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6FBE2357" wp14:editId="4A4B2E13">
            <wp:simplePos x="0" y="0"/>
            <wp:positionH relativeFrom="margin">
              <wp:posOffset>339725</wp:posOffset>
            </wp:positionH>
            <wp:positionV relativeFrom="paragraph">
              <wp:posOffset>245110</wp:posOffset>
            </wp:positionV>
            <wp:extent cx="5116195" cy="7239635"/>
            <wp:effectExtent l="5080" t="0" r="0" b="0"/>
            <wp:wrapTight wrapText="bothSides">
              <wp:wrapPolygon edited="0">
                <wp:start x="21" y="21615"/>
                <wp:lineTo x="21495" y="21615"/>
                <wp:lineTo x="21495" y="74"/>
                <wp:lineTo x="21" y="74"/>
                <wp:lineTo x="21" y="21615"/>
              </wp:wrapPolygon>
            </wp:wrapTight>
            <wp:docPr id="2" name="Obrázek 2" descr="E:\Plocha\OZV 2022\doc0060862022112311575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locha\OZV 2022\doc00608620221123115752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16195" cy="7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C5B">
        <w:rPr>
          <w:rFonts w:ascii="Arial" w:hAnsi="Arial" w:cs="Arial"/>
          <w:b/>
        </w:rPr>
        <w:t>Příloha č. 1 k obecně závazné vyhlášce obce Dětkovice, kterou se stanovují pravidla pro pohyb psů na veřejném prostranství v obci Dětkovice a vymezují prostory pro volné pobíhání psů</w:t>
      </w:r>
    </w:p>
    <w:p w14:paraId="753E3D2F" w14:textId="0D435584" w:rsidR="00DE55FB" w:rsidRPr="00482C5B" w:rsidRDefault="00DE55FB" w:rsidP="00DE55FB">
      <w:pPr>
        <w:spacing w:line="276" w:lineRule="auto"/>
        <w:rPr>
          <w:rFonts w:ascii="Arial" w:hAnsi="Arial" w:cs="Arial"/>
        </w:rPr>
      </w:pPr>
      <w:r w:rsidRPr="00482C5B">
        <w:rPr>
          <w:rFonts w:ascii="Arial" w:hAnsi="Arial" w:cs="Arial"/>
        </w:rPr>
        <w:t>V</w:t>
      </w:r>
      <w:r w:rsidR="00D37FEE">
        <w:rPr>
          <w:rFonts w:ascii="Arial" w:hAnsi="Arial" w:cs="Arial"/>
        </w:rPr>
        <w:t>šechna v</w:t>
      </w:r>
      <w:r w:rsidRPr="00482C5B">
        <w:rPr>
          <w:rFonts w:ascii="Arial" w:hAnsi="Arial" w:cs="Arial"/>
        </w:rPr>
        <w:t>eřejná prostranství</w:t>
      </w:r>
      <w:r w:rsidR="00D37FEE">
        <w:rPr>
          <w:rFonts w:ascii="Arial" w:hAnsi="Arial" w:cs="Arial"/>
        </w:rPr>
        <w:t xml:space="preserve"> v zastavěné části obce</w:t>
      </w:r>
      <w:r w:rsidRPr="00482C5B">
        <w:rPr>
          <w:rFonts w:ascii="Arial" w:hAnsi="Arial" w:cs="Arial"/>
        </w:rPr>
        <w:t>, na nichž se uplatňuje regulace dle čl. 2</w:t>
      </w:r>
      <w:r>
        <w:rPr>
          <w:rFonts w:ascii="Arial" w:hAnsi="Arial" w:cs="Arial"/>
        </w:rPr>
        <w:t>, odst. 1</w:t>
      </w:r>
      <w:r w:rsidRPr="00482C5B">
        <w:rPr>
          <w:rFonts w:ascii="Arial" w:hAnsi="Arial" w:cs="Arial"/>
        </w:rPr>
        <w:t xml:space="preserve"> písm. a), b), c) obecně závazné vyhlášky</w:t>
      </w:r>
      <w:r>
        <w:rPr>
          <w:rFonts w:ascii="Arial" w:hAnsi="Arial" w:cs="Arial"/>
        </w:rPr>
        <w:t xml:space="preserve"> </w:t>
      </w:r>
      <w:r w:rsidRPr="00482C5B">
        <w:rPr>
          <w:rFonts w:ascii="Arial" w:hAnsi="Arial" w:cs="Arial"/>
        </w:rPr>
        <w:t>obce Dětkovice:</w:t>
      </w:r>
    </w:p>
    <w:p w14:paraId="5F17A838" w14:textId="2ACDC645" w:rsidR="00DE55FB" w:rsidRDefault="00DE55FB">
      <w:pPr>
        <w:rPr>
          <w:rFonts w:ascii="Arial" w:hAnsi="Arial" w:cs="Arial"/>
        </w:rPr>
      </w:pPr>
    </w:p>
    <w:p w14:paraId="7ADB4231" w14:textId="77777777" w:rsidR="00DE55FB" w:rsidRDefault="00DE55FB">
      <w:pPr>
        <w:rPr>
          <w:rFonts w:ascii="Arial" w:hAnsi="Arial" w:cs="Arial"/>
        </w:rPr>
      </w:pPr>
    </w:p>
    <w:p w14:paraId="11D517BC" w14:textId="77777777" w:rsidR="00DE55FB" w:rsidRDefault="00DE55FB">
      <w:pPr>
        <w:rPr>
          <w:rFonts w:ascii="Arial" w:hAnsi="Arial" w:cs="Arial"/>
        </w:rPr>
      </w:pPr>
    </w:p>
    <w:p w14:paraId="36FC463D" w14:textId="77777777" w:rsidR="00DE55FB" w:rsidRDefault="00DE55FB">
      <w:pPr>
        <w:rPr>
          <w:rFonts w:ascii="Arial" w:hAnsi="Arial" w:cs="Arial"/>
        </w:rPr>
      </w:pPr>
    </w:p>
    <w:p w14:paraId="071F5BD2" w14:textId="77777777" w:rsidR="00DE55FB" w:rsidRDefault="00DE55FB">
      <w:pPr>
        <w:rPr>
          <w:rFonts w:ascii="Arial" w:hAnsi="Arial" w:cs="Arial"/>
        </w:rPr>
      </w:pPr>
    </w:p>
    <w:p w14:paraId="5912299B" w14:textId="77777777" w:rsidR="00DE55FB" w:rsidRDefault="00DE55FB">
      <w:pPr>
        <w:rPr>
          <w:rFonts w:ascii="Arial" w:hAnsi="Arial" w:cs="Arial"/>
        </w:rPr>
      </w:pPr>
    </w:p>
    <w:p w14:paraId="28D3007E" w14:textId="77777777" w:rsidR="00DE55FB" w:rsidRDefault="00DE55FB">
      <w:pPr>
        <w:rPr>
          <w:rFonts w:ascii="Arial" w:hAnsi="Arial" w:cs="Arial"/>
        </w:rPr>
      </w:pPr>
    </w:p>
    <w:p w14:paraId="41C6ABCE" w14:textId="77777777" w:rsidR="00DE55FB" w:rsidRDefault="00DE55FB">
      <w:pPr>
        <w:rPr>
          <w:rFonts w:ascii="Arial" w:hAnsi="Arial" w:cs="Arial"/>
        </w:rPr>
      </w:pPr>
    </w:p>
    <w:p w14:paraId="7DB9C2FE" w14:textId="77777777" w:rsidR="00DE55FB" w:rsidRDefault="00DE55FB">
      <w:pPr>
        <w:rPr>
          <w:rFonts w:ascii="Arial" w:hAnsi="Arial" w:cs="Arial"/>
        </w:rPr>
      </w:pPr>
    </w:p>
    <w:p w14:paraId="5A7A7D36" w14:textId="77777777" w:rsidR="00DE55FB" w:rsidRDefault="00DE55FB">
      <w:pPr>
        <w:rPr>
          <w:rFonts w:ascii="Arial" w:hAnsi="Arial" w:cs="Arial"/>
        </w:rPr>
      </w:pPr>
    </w:p>
    <w:p w14:paraId="28227309" w14:textId="77777777" w:rsidR="00DE55FB" w:rsidRDefault="00DE55FB">
      <w:pPr>
        <w:rPr>
          <w:rFonts w:ascii="Arial" w:hAnsi="Arial" w:cs="Arial"/>
        </w:rPr>
      </w:pPr>
    </w:p>
    <w:p w14:paraId="3CE464FD" w14:textId="77777777" w:rsidR="00DE55FB" w:rsidRPr="00482C5B" w:rsidRDefault="00DE55FB" w:rsidP="00DE55FB">
      <w:pPr>
        <w:spacing w:line="276" w:lineRule="auto"/>
        <w:rPr>
          <w:rFonts w:ascii="Arial" w:eastAsia="Calibri" w:hAnsi="Arial" w:cs="Arial"/>
          <w:b/>
        </w:rPr>
      </w:pPr>
      <w:r w:rsidRPr="00482C5B">
        <w:rPr>
          <w:rFonts w:ascii="Arial" w:eastAsia="Calibri" w:hAnsi="Arial" w:cs="Arial"/>
          <w:b/>
        </w:rPr>
        <w:lastRenderedPageBreak/>
        <w:t>Příloha č. 2 k obecně závazné vyhlášce obce Dětkovice, kterou se stanovují pravidla pro pohyb psů na veřejném prostranství v obci Dětkovice a vymezují prostory pro volné pobíhání psů</w:t>
      </w:r>
    </w:p>
    <w:p w14:paraId="21031E02" w14:textId="24ABC1DE" w:rsidR="00DE55FB" w:rsidRPr="00482C5B" w:rsidRDefault="00DE55FB" w:rsidP="00DE55FB">
      <w:pPr>
        <w:widowControl w:val="0"/>
        <w:spacing w:after="0" w:line="312" w:lineRule="auto"/>
        <w:ind w:left="425" w:hanging="424"/>
        <w:rPr>
          <w:rFonts w:ascii="Arial" w:eastAsia="Times New Roman" w:hAnsi="Arial" w:cs="Arial"/>
          <w:noProof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 xml:space="preserve">Pro volné pobíhání psů se vymezují následující prostory: </w:t>
      </w:r>
    </w:p>
    <w:p w14:paraId="0FA2F7AA" w14:textId="77F943DE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lang w:eastAsia="cs-CZ"/>
        </w:rPr>
      </w:pPr>
      <w:r w:rsidRPr="00482C5B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34547B8" wp14:editId="5C98CE8F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5086350" cy="7197090"/>
            <wp:effectExtent l="0" t="7620" r="0" b="0"/>
            <wp:wrapTight wrapText="bothSides">
              <wp:wrapPolygon edited="0">
                <wp:start x="-32" y="21577"/>
                <wp:lineTo x="21487" y="21577"/>
                <wp:lineTo x="21487" y="80"/>
                <wp:lineTo x="-32" y="80"/>
                <wp:lineTo x="-32" y="21577"/>
              </wp:wrapPolygon>
            </wp:wrapTight>
            <wp:docPr id="3" name="Obrázek 3" descr="E:\Plocha\OZV 2022\doc0060872022112312023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locha\OZV 2022\doc00608720221123120232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6350" cy="71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C5B">
        <w:rPr>
          <w:rFonts w:ascii="Arial" w:eastAsia="Times New Roman" w:hAnsi="Arial" w:cs="Arial"/>
          <w:noProof/>
          <w:lang w:eastAsia="cs-CZ"/>
        </w:rPr>
        <w:t xml:space="preserve">lokalita s místním názvem Potočiny – prostor </w:t>
      </w:r>
      <w:r w:rsidR="00A369A5">
        <w:rPr>
          <w:rFonts w:ascii="Arial" w:eastAsia="Times New Roman" w:hAnsi="Arial" w:cs="Arial"/>
          <w:noProof/>
          <w:lang w:eastAsia="cs-CZ"/>
        </w:rPr>
        <w:t>mezi</w:t>
      </w:r>
      <w:r w:rsidRPr="00482C5B">
        <w:rPr>
          <w:rFonts w:ascii="Arial" w:eastAsia="Times New Roman" w:hAnsi="Arial" w:cs="Arial"/>
          <w:noProof/>
          <w:lang w:eastAsia="cs-CZ"/>
        </w:rPr>
        <w:t xml:space="preserve"> vrtem pitné vody a</w:t>
      </w:r>
      <w:r w:rsidR="00A369A5">
        <w:rPr>
          <w:rFonts w:ascii="Arial" w:eastAsia="Times New Roman" w:hAnsi="Arial" w:cs="Arial"/>
          <w:noProof/>
          <w:lang w:eastAsia="cs-CZ"/>
        </w:rPr>
        <w:t xml:space="preserve"> poldrem,</w:t>
      </w:r>
      <w:r w:rsidRPr="00482C5B">
        <w:rPr>
          <w:rFonts w:ascii="Arial" w:eastAsia="Times New Roman" w:hAnsi="Arial" w:cs="Arial"/>
          <w:noProof/>
          <w:lang w:eastAsia="cs-CZ"/>
        </w:rPr>
        <w:t xml:space="preserve"> k</w:t>
      </w:r>
      <w:r w:rsidR="00A369A5">
        <w:rPr>
          <w:rFonts w:ascii="Arial" w:eastAsia="Times New Roman" w:hAnsi="Arial" w:cs="Arial"/>
          <w:noProof/>
          <w:lang w:eastAsia="cs-CZ"/>
        </w:rPr>
        <w:t>olem požární nádrže</w:t>
      </w:r>
    </w:p>
    <w:p w14:paraId="7A03EC6D" w14:textId="4AB52733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 xml:space="preserve">lokalita za ulicí s místním názvem Trpínky – prostor za dětským a workoutovým hřištěm </w:t>
      </w:r>
      <w:r w:rsidR="00A369A5">
        <w:rPr>
          <w:rFonts w:ascii="Arial" w:eastAsia="Times New Roman" w:hAnsi="Arial" w:cs="Arial"/>
          <w:noProof/>
          <w:lang w:eastAsia="cs-CZ"/>
        </w:rPr>
        <w:t>až k souvislému porostu stromů</w:t>
      </w:r>
    </w:p>
    <w:p w14:paraId="0392103B" w14:textId="350CD6E0" w:rsidR="00DE55FB" w:rsidRPr="00482C5B" w:rsidRDefault="00DE55FB" w:rsidP="00DE55FB">
      <w:pPr>
        <w:widowControl w:val="0"/>
        <w:numPr>
          <w:ilvl w:val="0"/>
          <w:numId w:val="43"/>
        </w:numPr>
        <w:spacing w:after="0" w:line="312" w:lineRule="auto"/>
        <w:rPr>
          <w:rFonts w:ascii="Arial" w:eastAsia="Times New Roman" w:hAnsi="Arial" w:cs="Arial"/>
          <w:noProof/>
          <w:sz w:val="24"/>
          <w:szCs w:val="20"/>
          <w:lang w:eastAsia="cs-CZ"/>
        </w:rPr>
      </w:pPr>
      <w:r w:rsidRPr="00482C5B">
        <w:rPr>
          <w:rFonts w:ascii="Arial" w:eastAsia="Times New Roman" w:hAnsi="Arial" w:cs="Arial"/>
          <w:noProof/>
          <w:lang w:eastAsia="cs-CZ"/>
        </w:rPr>
        <w:t xml:space="preserve">lokalita s místním názvem Remízek – prostor </w:t>
      </w:r>
      <w:r w:rsidR="00B83D14">
        <w:rPr>
          <w:rFonts w:ascii="Arial" w:eastAsia="Times New Roman" w:hAnsi="Arial" w:cs="Arial"/>
          <w:noProof/>
          <w:lang w:eastAsia="cs-CZ"/>
        </w:rPr>
        <w:t>mezi</w:t>
      </w:r>
      <w:r w:rsidRPr="00482C5B">
        <w:rPr>
          <w:rFonts w:ascii="Arial" w:eastAsia="Times New Roman" w:hAnsi="Arial" w:cs="Arial"/>
          <w:noProof/>
          <w:lang w:eastAsia="cs-CZ"/>
        </w:rPr>
        <w:t xml:space="preserve"> zahradami</w:t>
      </w:r>
      <w:r w:rsidRPr="00482C5B">
        <w:rPr>
          <w:rFonts w:ascii="Arial" w:eastAsia="Times New Roman" w:hAnsi="Arial" w:cs="Arial"/>
          <w:noProof/>
          <w:sz w:val="24"/>
          <w:szCs w:val="20"/>
          <w:lang w:eastAsia="cs-CZ"/>
        </w:rPr>
        <w:t xml:space="preserve"> </w:t>
      </w:r>
      <w:r w:rsidR="00B83D14">
        <w:rPr>
          <w:rFonts w:ascii="Arial" w:eastAsia="Times New Roman" w:hAnsi="Arial" w:cs="Arial"/>
          <w:noProof/>
          <w:sz w:val="24"/>
          <w:szCs w:val="20"/>
          <w:lang w:eastAsia="cs-CZ"/>
        </w:rPr>
        <w:t>a potokem</w:t>
      </w:r>
    </w:p>
    <w:p w14:paraId="15855A03" w14:textId="77777777" w:rsidR="00DE55FB" w:rsidRDefault="00DE55FB" w:rsidP="00DE55FB"/>
    <w:p w14:paraId="37DAEFDE" w14:textId="77777777" w:rsidR="00DE55FB" w:rsidRDefault="00DE55FB" w:rsidP="00DE55FB"/>
    <w:p w14:paraId="6530FC20" w14:textId="77777777" w:rsidR="00DE55FB" w:rsidRDefault="00DE55FB" w:rsidP="00DE55FB"/>
    <w:p w14:paraId="46189FE0" w14:textId="77777777" w:rsidR="00DE55FB" w:rsidRDefault="00DE55FB">
      <w:pPr>
        <w:rPr>
          <w:rFonts w:ascii="Arial" w:hAnsi="Arial" w:cs="Arial"/>
        </w:rPr>
      </w:pPr>
    </w:p>
    <w:sectPr w:rsidR="00DE55F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B534D" w14:textId="77777777" w:rsidR="005D44BE" w:rsidRDefault="005D44BE" w:rsidP="006A579C">
      <w:pPr>
        <w:spacing w:after="0"/>
      </w:pPr>
      <w:r>
        <w:separator/>
      </w:r>
    </w:p>
  </w:endnote>
  <w:endnote w:type="continuationSeparator" w:id="0">
    <w:p w14:paraId="251BE223" w14:textId="77777777" w:rsidR="005D44BE" w:rsidRDefault="005D44B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04812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A437D" w14:textId="77777777" w:rsidR="005D44BE" w:rsidRDefault="005D44BE" w:rsidP="006A579C">
      <w:pPr>
        <w:spacing w:after="0"/>
      </w:pPr>
      <w:r>
        <w:separator/>
      </w:r>
    </w:p>
  </w:footnote>
  <w:footnote w:type="continuationSeparator" w:id="0">
    <w:p w14:paraId="38584107" w14:textId="77777777" w:rsidR="005D44BE" w:rsidRDefault="005D44BE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50C6897" w14:textId="77777777" w:rsidR="00F47986" w:rsidRPr="00E7765B" w:rsidRDefault="00F47986" w:rsidP="00F479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  <w:footnote w:id="3">
    <w:p w14:paraId="5E97C1C0" w14:textId="77777777" w:rsidR="00F47986" w:rsidRPr="00E7765B" w:rsidRDefault="00F47986" w:rsidP="00F479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7523"/>
    <w:multiLevelType w:val="hybridMultilevel"/>
    <w:tmpl w:val="2E586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76913"/>
    <w:multiLevelType w:val="hybridMultilevel"/>
    <w:tmpl w:val="9812599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23"/>
  </w:num>
  <w:num w:numId="5">
    <w:abstractNumId w:val="21"/>
  </w:num>
  <w:num w:numId="6">
    <w:abstractNumId w:val="1"/>
  </w:num>
  <w:num w:numId="7">
    <w:abstractNumId w:val="3"/>
  </w:num>
  <w:num w:numId="8">
    <w:abstractNumId w:val="25"/>
  </w:num>
  <w:num w:numId="9">
    <w:abstractNumId w:val="36"/>
  </w:num>
  <w:num w:numId="10">
    <w:abstractNumId w:val="16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10"/>
  </w:num>
  <w:num w:numId="17">
    <w:abstractNumId w:val="42"/>
  </w:num>
  <w:num w:numId="18">
    <w:abstractNumId w:val="34"/>
  </w:num>
  <w:num w:numId="19">
    <w:abstractNumId w:val="26"/>
  </w:num>
  <w:num w:numId="20">
    <w:abstractNumId w:val="27"/>
  </w:num>
  <w:num w:numId="21">
    <w:abstractNumId w:val="18"/>
  </w:num>
  <w:num w:numId="22">
    <w:abstractNumId w:val="20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5"/>
  </w:num>
  <w:num w:numId="28">
    <w:abstractNumId w:val="17"/>
  </w:num>
  <w:num w:numId="29">
    <w:abstractNumId w:val="38"/>
  </w:num>
  <w:num w:numId="30">
    <w:abstractNumId w:val="8"/>
  </w:num>
  <w:num w:numId="31">
    <w:abstractNumId w:val="33"/>
  </w:num>
  <w:num w:numId="32">
    <w:abstractNumId w:val="31"/>
  </w:num>
  <w:num w:numId="33">
    <w:abstractNumId w:val="40"/>
  </w:num>
  <w:num w:numId="34">
    <w:abstractNumId w:val="2"/>
  </w:num>
  <w:num w:numId="35">
    <w:abstractNumId w:val="35"/>
  </w:num>
  <w:num w:numId="36">
    <w:abstractNumId w:val="6"/>
  </w:num>
  <w:num w:numId="37">
    <w:abstractNumId w:val="4"/>
  </w:num>
  <w:num w:numId="38">
    <w:abstractNumId w:val="19"/>
  </w:num>
  <w:num w:numId="39">
    <w:abstractNumId w:val="28"/>
  </w:num>
  <w:num w:numId="40">
    <w:abstractNumId w:val="0"/>
  </w:num>
  <w:num w:numId="41">
    <w:abstractNumId w:val="5"/>
  </w:num>
  <w:num w:numId="42">
    <w:abstractNumId w:val="1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20CA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1750"/>
    <w:rsid w:val="001C55C2"/>
    <w:rsid w:val="001E13DF"/>
    <w:rsid w:val="00243C48"/>
    <w:rsid w:val="002A49BF"/>
    <w:rsid w:val="002B5A8C"/>
    <w:rsid w:val="002B784A"/>
    <w:rsid w:val="002C2179"/>
    <w:rsid w:val="002E35CA"/>
    <w:rsid w:val="002F306E"/>
    <w:rsid w:val="0031629B"/>
    <w:rsid w:val="003331F0"/>
    <w:rsid w:val="00345E94"/>
    <w:rsid w:val="00350CEA"/>
    <w:rsid w:val="00351BCA"/>
    <w:rsid w:val="00353A66"/>
    <w:rsid w:val="003E4092"/>
    <w:rsid w:val="00404FBB"/>
    <w:rsid w:val="004413D5"/>
    <w:rsid w:val="00454309"/>
    <w:rsid w:val="00456B24"/>
    <w:rsid w:val="00466394"/>
    <w:rsid w:val="00485A65"/>
    <w:rsid w:val="00494E10"/>
    <w:rsid w:val="004C67D4"/>
    <w:rsid w:val="004E0E88"/>
    <w:rsid w:val="004F6AE0"/>
    <w:rsid w:val="00511967"/>
    <w:rsid w:val="00530113"/>
    <w:rsid w:val="0053786E"/>
    <w:rsid w:val="00591AAA"/>
    <w:rsid w:val="00591EC3"/>
    <w:rsid w:val="005B181B"/>
    <w:rsid w:val="005C06A9"/>
    <w:rsid w:val="005D44BE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9649A"/>
    <w:rsid w:val="006A579C"/>
    <w:rsid w:val="006B04F4"/>
    <w:rsid w:val="00700F9A"/>
    <w:rsid w:val="0070259B"/>
    <w:rsid w:val="00723607"/>
    <w:rsid w:val="00755FBF"/>
    <w:rsid w:val="00794F0E"/>
    <w:rsid w:val="007B0B47"/>
    <w:rsid w:val="007B1335"/>
    <w:rsid w:val="007C01F6"/>
    <w:rsid w:val="007D5D4E"/>
    <w:rsid w:val="007D7E18"/>
    <w:rsid w:val="007E2AD5"/>
    <w:rsid w:val="007E71AA"/>
    <w:rsid w:val="007E7B5C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4D75"/>
    <w:rsid w:val="008F3B43"/>
    <w:rsid w:val="00925061"/>
    <w:rsid w:val="00931457"/>
    <w:rsid w:val="00932C21"/>
    <w:rsid w:val="0096577E"/>
    <w:rsid w:val="0097144B"/>
    <w:rsid w:val="00971E71"/>
    <w:rsid w:val="00990770"/>
    <w:rsid w:val="009E6AB8"/>
    <w:rsid w:val="009F74FB"/>
    <w:rsid w:val="00A07872"/>
    <w:rsid w:val="00A369A5"/>
    <w:rsid w:val="00A451FE"/>
    <w:rsid w:val="00A57AF1"/>
    <w:rsid w:val="00A611E0"/>
    <w:rsid w:val="00A6397B"/>
    <w:rsid w:val="00A64EEE"/>
    <w:rsid w:val="00A66F60"/>
    <w:rsid w:val="00A73A90"/>
    <w:rsid w:val="00AB14C5"/>
    <w:rsid w:val="00AC786D"/>
    <w:rsid w:val="00AF60FC"/>
    <w:rsid w:val="00B03832"/>
    <w:rsid w:val="00B05C96"/>
    <w:rsid w:val="00B61E2B"/>
    <w:rsid w:val="00B77994"/>
    <w:rsid w:val="00B83D14"/>
    <w:rsid w:val="00B922C0"/>
    <w:rsid w:val="00B97081"/>
    <w:rsid w:val="00BE624E"/>
    <w:rsid w:val="00BF67DB"/>
    <w:rsid w:val="00C15179"/>
    <w:rsid w:val="00C240C9"/>
    <w:rsid w:val="00C24386"/>
    <w:rsid w:val="00C520D3"/>
    <w:rsid w:val="00C5262D"/>
    <w:rsid w:val="00C5357B"/>
    <w:rsid w:val="00CA7C69"/>
    <w:rsid w:val="00CC6EC1"/>
    <w:rsid w:val="00CF08FF"/>
    <w:rsid w:val="00D300EC"/>
    <w:rsid w:val="00D37FEE"/>
    <w:rsid w:val="00D4368B"/>
    <w:rsid w:val="00D47652"/>
    <w:rsid w:val="00D909A3"/>
    <w:rsid w:val="00DB4C26"/>
    <w:rsid w:val="00DE55FB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4812"/>
    <w:rsid w:val="00F21A0F"/>
    <w:rsid w:val="00F47986"/>
    <w:rsid w:val="00F72311"/>
    <w:rsid w:val="00FA073A"/>
    <w:rsid w:val="00FE4ED3"/>
    <w:rsid w:val="00FF44E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69649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64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794F0E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0CE4-5BD9-4336-85AF-4E3A31CD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Veronika Zacpálková</cp:lastModifiedBy>
  <cp:revision>21</cp:revision>
  <cp:lastPrinted>2022-12-14T12:45:00Z</cp:lastPrinted>
  <dcterms:created xsi:type="dcterms:W3CDTF">2022-11-23T10:08:00Z</dcterms:created>
  <dcterms:modified xsi:type="dcterms:W3CDTF">2023-03-08T18:35:00Z</dcterms:modified>
</cp:coreProperties>
</file>