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34FF9" w14:textId="77777777" w:rsidR="008B45DE" w:rsidRPr="009C50E8" w:rsidRDefault="008B45DE" w:rsidP="00C658D0">
      <w:pPr>
        <w:pStyle w:val="Nzev"/>
        <w:jc w:val="both"/>
      </w:pPr>
      <w:r w:rsidRPr="009C50E8">
        <w:t xml:space="preserve">Nařízení </w:t>
      </w:r>
      <w:r w:rsidR="00C658D0" w:rsidRPr="009C50E8">
        <w:t xml:space="preserve">města Blatná </w:t>
      </w:r>
      <w:r w:rsidRPr="009C50E8">
        <w:t xml:space="preserve">č. </w:t>
      </w:r>
      <w:r w:rsidR="00D52321" w:rsidRPr="009C50E8">
        <w:t>1</w:t>
      </w:r>
      <w:r w:rsidRPr="009C50E8">
        <w:t>/20</w:t>
      </w:r>
      <w:r w:rsidR="00C73E40" w:rsidRPr="009C50E8">
        <w:t>18</w:t>
      </w:r>
      <w:r w:rsidRPr="009C50E8">
        <w:t xml:space="preserve">, kterým se vymezují oblasti obce, ve kterých lze místní komunikace nebo jejich určené úseky užít ke stání vozidla za </w:t>
      </w:r>
      <w:r w:rsidR="00C17643" w:rsidRPr="009C50E8">
        <w:t xml:space="preserve">cenu </w:t>
      </w:r>
      <w:r w:rsidRPr="009C50E8">
        <w:t xml:space="preserve">sjednanou </w:t>
      </w:r>
      <w:r w:rsidR="00C17643" w:rsidRPr="009C50E8">
        <w:t>v souladu s cenovými předpisy.</w:t>
      </w:r>
    </w:p>
    <w:p w14:paraId="398FE2B1" w14:textId="77777777" w:rsidR="008B45DE" w:rsidRPr="009C50E8" w:rsidRDefault="00000000" w:rsidP="008B45DE">
      <w:pPr>
        <w:spacing w:line="240" w:lineRule="auto"/>
        <w:jc w:val="left"/>
        <w:rPr>
          <w:rFonts w:ascii="Arial" w:eastAsia="Times New Roman" w:hAnsi="Arial" w:cs="Arial"/>
          <w:sz w:val="19"/>
          <w:szCs w:val="19"/>
          <w:lang w:eastAsia="cs-CZ"/>
        </w:rPr>
      </w:pPr>
      <w:r>
        <w:rPr>
          <w:rFonts w:ascii="Arial" w:eastAsia="Times New Roman" w:hAnsi="Arial" w:cs="Arial"/>
          <w:sz w:val="19"/>
          <w:szCs w:val="19"/>
          <w:lang w:eastAsia="cs-CZ"/>
        </w:rPr>
        <w:pict w14:anchorId="15A3A346">
          <v:rect id="_x0000_i1025" style="width:0;height:1.5pt" o:hralign="center" o:hrstd="t" o:hr="t" fillcolor="#a0a0a0" stroked="f"/>
        </w:pict>
      </w:r>
    </w:p>
    <w:p w14:paraId="5FF874F8" w14:textId="77777777" w:rsidR="008B45DE" w:rsidRPr="009C50E8" w:rsidRDefault="00C73E40" w:rsidP="00BD3A85">
      <w:pPr>
        <w:spacing w:before="100" w:beforeAutospacing="1" w:after="100" w:afterAutospacing="1" w:line="240" w:lineRule="auto"/>
        <w:rPr>
          <w:rFonts w:ascii="Arial" w:eastAsia="Times New Roman" w:hAnsi="Arial" w:cs="Arial"/>
          <w:lang w:eastAsia="cs-CZ"/>
        </w:rPr>
      </w:pPr>
      <w:r w:rsidRPr="009C50E8">
        <w:rPr>
          <w:rFonts w:ascii="Arial" w:eastAsia="Times New Roman" w:hAnsi="Arial" w:cs="Arial"/>
          <w:lang w:eastAsia="cs-CZ"/>
        </w:rPr>
        <w:t xml:space="preserve">Rada města Blatná svým usnesením </w:t>
      </w:r>
      <w:r w:rsidR="009C50E8" w:rsidRPr="009C50E8">
        <w:rPr>
          <w:rFonts w:ascii="Arial" w:eastAsia="Times New Roman" w:hAnsi="Arial" w:cs="Arial"/>
          <w:lang w:eastAsia="cs-CZ"/>
        </w:rPr>
        <w:t>č. 90</w:t>
      </w:r>
      <w:r w:rsidRPr="009C50E8">
        <w:rPr>
          <w:rFonts w:ascii="Arial" w:eastAsia="Times New Roman" w:hAnsi="Arial" w:cs="Arial"/>
          <w:lang w:eastAsia="cs-CZ"/>
        </w:rPr>
        <w:t xml:space="preserve">/18 ze dne </w:t>
      </w:r>
      <w:r w:rsidR="00D52321" w:rsidRPr="009C50E8">
        <w:rPr>
          <w:rFonts w:ascii="Arial" w:eastAsia="Times New Roman" w:hAnsi="Arial" w:cs="Arial"/>
          <w:lang w:eastAsia="cs-CZ"/>
        </w:rPr>
        <w:t>28</w:t>
      </w:r>
      <w:r w:rsidRPr="009C50E8">
        <w:rPr>
          <w:rFonts w:ascii="Arial" w:eastAsia="Times New Roman" w:hAnsi="Arial" w:cs="Arial"/>
          <w:lang w:eastAsia="cs-CZ"/>
        </w:rPr>
        <w:t>.</w:t>
      </w:r>
      <w:r w:rsidR="00D52321" w:rsidRPr="009C50E8">
        <w:rPr>
          <w:rFonts w:ascii="Arial" w:eastAsia="Times New Roman" w:hAnsi="Arial" w:cs="Arial"/>
          <w:lang w:eastAsia="cs-CZ"/>
        </w:rPr>
        <w:t>03</w:t>
      </w:r>
      <w:r w:rsidRPr="009C50E8">
        <w:rPr>
          <w:rFonts w:ascii="Arial" w:eastAsia="Times New Roman" w:hAnsi="Arial" w:cs="Arial"/>
          <w:lang w:eastAsia="cs-CZ"/>
        </w:rPr>
        <w:t xml:space="preserve">.2018 vydává na základě ustanovení § 23 odst. 1 písm. a) a c) zákona č. 13/1997 Sb., o pozemních komunikacích, ve znění pozdějších předpisů, a v souladu s ustanovením § 11 odst. 1 a </w:t>
      </w:r>
      <w:r w:rsidRPr="009C50E8">
        <w:rPr>
          <w:rFonts w:ascii="Arial" w:hAnsi="Arial" w:cs="Arial"/>
        </w:rPr>
        <w:t xml:space="preserve">§ 102 odst. 2 písm. d) </w:t>
      </w:r>
      <w:r w:rsidRPr="009C50E8">
        <w:rPr>
          <w:rFonts w:ascii="Arial" w:eastAsia="Times New Roman" w:hAnsi="Arial" w:cs="Arial"/>
          <w:lang w:eastAsia="cs-CZ"/>
        </w:rPr>
        <w:t>zákona č. 128/2000 Sb., o obcích (obecní zřízení), ve znění pozdějších předpisů, toto nařízení:</w:t>
      </w:r>
    </w:p>
    <w:p w14:paraId="59AC31AC" w14:textId="77777777" w:rsidR="00082B32" w:rsidRPr="009C50E8" w:rsidRDefault="008B45DE" w:rsidP="00082B32">
      <w:pPr>
        <w:spacing w:before="100" w:beforeAutospacing="1" w:after="100" w:afterAutospacing="1" w:line="300" w:lineRule="exact"/>
        <w:jc w:val="left"/>
        <w:rPr>
          <w:rFonts w:ascii="Arial" w:eastAsia="Times New Roman" w:hAnsi="Arial" w:cs="Arial"/>
          <w:b/>
          <w:bCs/>
          <w:u w:val="single"/>
          <w:lang w:eastAsia="cs-CZ"/>
        </w:rPr>
      </w:pPr>
      <w:r w:rsidRPr="009C50E8">
        <w:rPr>
          <w:rFonts w:ascii="Arial" w:eastAsia="Times New Roman" w:hAnsi="Arial" w:cs="Arial"/>
          <w:lang w:eastAsia="cs-CZ"/>
        </w:rPr>
        <w:br/>
      </w:r>
      <w:r w:rsidRPr="009C50E8">
        <w:rPr>
          <w:rFonts w:ascii="Arial" w:eastAsia="Times New Roman" w:hAnsi="Arial" w:cs="Arial"/>
          <w:b/>
          <w:bCs/>
          <w:u w:val="single"/>
          <w:lang w:eastAsia="cs-CZ"/>
        </w:rPr>
        <w:t>Článek 1</w:t>
      </w:r>
    </w:p>
    <w:p w14:paraId="3DFA7CAF" w14:textId="77777777" w:rsidR="00335AD5" w:rsidRPr="009C50E8" w:rsidRDefault="008B45DE" w:rsidP="00C658D0">
      <w:pPr>
        <w:spacing w:before="100" w:beforeAutospacing="1" w:after="100" w:afterAutospacing="1" w:line="240" w:lineRule="exact"/>
        <w:jc w:val="left"/>
        <w:rPr>
          <w:rFonts w:ascii="Arial" w:eastAsia="Times New Roman" w:hAnsi="Arial" w:cs="Arial"/>
          <w:lang w:eastAsia="cs-CZ"/>
        </w:rPr>
      </w:pPr>
      <w:r w:rsidRPr="009C50E8">
        <w:rPr>
          <w:rFonts w:ascii="Arial" w:eastAsia="Times New Roman" w:hAnsi="Arial" w:cs="Arial"/>
          <w:b/>
          <w:bCs/>
          <w:lang w:eastAsia="cs-CZ"/>
        </w:rPr>
        <w:t>Vymezení oblastí obce</w:t>
      </w:r>
    </w:p>
    <w:p w14:paraId="4D8E2050" w14:textId="77777777" w:rsidR="008B45DE" w:rsidRPr="009C50E8" w:rsidRDefault="008B45DE" w:rsidP="00335AD5">
      <w:pPr>
        <w:spacing w:before="100" w:beforeAutospacing="1" w:after="100" w:afterAutospacing="1" w:line="240" w:lineRule="exact"/>
        <w:rPr>
          <w:rFonts w:ascii="Arial" w:eastAsia="Times New Roman" w:hAnsi="Arial" w:cs="Arial"/>
          <w:lang w:eastAsia="cs-CZ"/>
        </w:rPr>
      </w:pPr>
      <w:r w:rsidRPr="009C50E8">
        <w:rPr>
          <w:rFonts w:ascii="Arial" w:eastAsia="Times New Roman" w:hAnsi="Arial" w:cs="Arial"/>
          <w:lang w:eastAsia="cs-CZ"/>
        </w:rPr>
        <w:t>V přílohách č. 1 a 2  tohoto nařízení se vymezují oblasti obce, ve kterých lze užít místní komunikace za cenu sjednanou v souladu s cenovými předpisy</w:t>
      </w:r>
      <w:r w:rsidR="00335AD5" w:rsidRPr="009C50E8">
        <w:rPr>
          <w:rFonts w:ascii="Arial" w:eastAsia="Times New Roman" w:hAnsi="Arial" w:cs="Arial"/>
          <w:lang w:eastAsia="cs-CZ"/>
        </w:rPr>
        <w:t>:</w:t>
      </w:r>
    </w:p>
    <w:p w14:paraId="607A75A0" w14:textId="77777777" w:rsidR="008B45DE" w:rsidRPr="009C50E8" w:rsidRDefault="008B45DE" w:rsidP="00BD3A85">
      <w:pPr>
        <w:spacing w:line="240" w:lineRule="auto"/>
        <w:rPr>
          <w:rFonts w:ascii="Arial" w:eastAsia="Times New Roman" w:hAnsi="Arial" w:cs="Arial"/>
          <w:lang w:eastAsia="cs-CZ"/>
        </w:rPr>
      </w:pPr>
      <w:r w:rsidRPr="009C50E8">
        <w:rPr>
          <w:rFonts w:ascii="Arial" w:eastAsia="Times New Roman" w:hAnsi="Arial" w:cs="Arial"/>
          <w:lang w:eastAsia="cs-CZ"/>
        </w:rPr>
        <w:t>a)</w:t>
      </w:r>
      <w:r w:rsidRPr="009C50E8">
        <w:rPr>
          <w:rFonts w:ascii="Times New Roman" w:eastAsia="Times New Roman" w:hAnsi="Times New Roman" w:cs="Times New Roman"/>
          <w:lang w:eastAsia="cs-CZ"/>
        </w:rPr>
        <w:t xml:space="preserve">       </w:t>
      </w:r>
      <w:r w:rsidR="00BD3A85" w:rsidRPr="009C50E8">
        <w:rPr>
          <w:rFonts w:ascii="Times New Roman" w:eastAsia="Times New Roman" w:hAnsi="Times New Roman" w:cs="Times New Roman"/>
          <w:lang w:eastAsia="cs-CZ"/>
        </w:rPr>
        <w:tab/>
      </w:r>
      <w:r w:rsidRPr="009C50E8">
        <w:rPr>
          <w:rFonts w:ascii="Arial" w:eastAsia="Times New Roman" w:hAnsi="Arial" w:cs="Arial"/>
          <w:lang w:eastAsia="cs-CZ"/>
        </w:rPr>
        <w:t>K stání silničního motorového vozidla v obci na dobu časově omezenou, nejvýše však</w:t>
      </w:r>
      <w:r w:rsidR="00BD3A85" w:rsidRPr="009C50E8">
        <w:rPr>
          <w:rFonts w:ascii="Arial" w:eastAsia="Times New Roman" w:hAnsi="Arial" w:cs="Arial"/>
          <w:lang w:eastAsia="cs-CZ"/>
        </w:rPr>
        <w:br/>
      </w:r>
      <w:r w:rsidRPr="009C50E8">
        <w:rPr>
          <w:rFonts w:ascii="Arial" w:eastAsia="Times New Roman" w:hAnsi="Arial" w:cs="Arial"/>
          <w:lang w:eastAsia="cs-CZ"/>
        </w:rPr>
        <w:t xml:space="preserve"> </w:t>
      </w:r>
      <w:r w:rsidR="00BD3A85" w:rsidRPr="009C50E8">
        <w:rPr>
          <w:rFonts w:ascii="Arial" w:eastAsia="Times New Roman" w:hAnsi="Arial" w:cs="Arial"/>
          <w:lang w:eastAsia="cs-CZ"/>
        </w:rPr>
        <w:tab/>
      </w:r>
      <w:r w:rsidRPr="009C50E8">
        <w:rPr>
          <w:rFonts w:ascii="Arial" w:eastAsia="Times New Roman" w:hAnsi="Arial" w:cs="Arial"/>
          <w:lang w:eastAsia="cs-CZ"/>
        </w:rPr>
        <w:t>na 24 hodin.</w:t>
      </w:r>
    </w:p>
    <w:p w14:paraId="54FF6FCA" w14:textId="77777777" w:rsidR="00335AD5" w:rsidRPr="009C50E8" w:rsidRDefault="00335AD5" w:rsidP="00BD3A85">
      <w:pPr>
        <w:spacing w:line="240" w:lineRule="auto"/>
        <w:rPr>
          <w:rFonts w:ascii="Arial" w:eastAsia="Times New Roman" w:hAnsi="Arial" w:cs="Arial"/>
          <w:lang w:eastAsia="cs-CZ"/>
        </w:rPr>
      </w:pPr>
    </w:p>
    <w:p w14:paraId="66706B1A" w14:textId="77777777" w:rsidR="008B45DE" w:rsidRPr="009C50E8" w:rsidRDefault="008B45DE" w:rsidP="00BD3A85">
      <w:pPr>
        <w:spacing w:line="240" w:lineRule="auto"/>
        <w:ind w:left="709" w:hanging="709"/>
        <w:rPr>
          <w:rFonts w:ascii="Arial" w:eastAsia="Times New Roman" w:hAnsi="Arial" w:cs="Arial"/>
          <w:lang w:eastAsia="cs-CZ"/>
        </w:rPr>
      </w:pPr>
      <w:r w:rsidRPr="009C50E8">
        <w:rPr>
          <w:rFonts w:ascii="Arial" w:eastAsia="Times New Roman" w:hAnsi="Arial" w:cs="Arial"/>
          <w:lang w:eastAsia="cs-CZ"/>
        </w:rPr>
        <w:t>b)</w:t>
      </w:r>
      <w:r w:rsidRPr="009C50E8">
        <w:rPr>
          <w:rFonts w:ascii="Times New Roman" w:eastAsia="Times New Roman" w:hAnsi="Times New Roman" w:cs="Times New Roman"/>
          <w:lang w:eastAsia="cs-CZ"/>
        </w:rPr>
        <w:t xml:space="preserve">       </w:t>
      </w:r>
      <w:r w:rsidRPr="009C50E8">
        <w:rPr>
          <w:rFonts w:ascii="Arial" w:eastAsia="Times New Roman" w:hAnsi="Arial" w:cs="Arial"/>
          <w:lang w:eastAsia="cs-CZ"/>
        </w:rPr>
        <w:t xml:space="preserve">K stání silničního motorového vozidla provozovaného právnickou nebo fyzickou osobou za účelem podnikání podle zvláštního právního předpisu, která má sídlo nebo provozovnu ve vymezené oblasti obce, nebo ke stání silničního motorového vozidla fyzické osoby, která má místo trvalého pobytu </w:t>
      </w:r>
      <w:r w:rsidR="00E23D14" w:rsidRPr="009C50E8">
        <w:rPr>
          <w:rFonts w:ascii="Arial" w:eastAsia="Times New Roman" w:hAnsi="Arial" w:cs="Arial"/>
          <w:lang w:eastAsia="cs-CZ"/>
        </w:rPr>
        <w:t xml:space="preserve">nebo je vlastníkem nemovitosti ve </w:t>
      </w:r>
      <w:r w:rsidRPr="009C50E8">
        <w:rPr>
          <w:rFonts w:ascii="Arial" w:eastAsia="Times New Roman" w:hAnsi="Arial" w:cs="Arial"/>
          <w:lang w:eastAsia="cs-CZ"/>
        </w:rPr>
        <w:t>vymezené oblasti obce.</w:t>
      </w:r>
    </w:p>
    <w:p w14:paraId="01C9B2AB" w14:textId="77777777" w:rsidR="00082B32" w:rsidRPr="009C50E8" w:rsidRDefault="008B45DE" w:rsidP="00082B32">
      <w:pPr>
        <w:spacing w:before="100" w:beforeAutospacing="1" w:after="100" w:afterAutospacing="1" w:line="300" w:lineRule="exact"/>
        <w:jc w:val="left"/>
        <w:rPr>
          <w:rFonts w:ascii="Arial" w:eastAsia="Times New Roman" w:hAnsi="Arial" w:cs="Arial"/>
          <w:lang w:eastAsia="cs-CZ"/>
        </w:rPr>
      </w:pPr>
      <w:r w:rsidRPr="009C50E8">
        <w:rPr>
          <w:rFonts w:ascii="Arial" w:eastAsia="Times New Roman" w:hAnsi="Arial" w:cs="Arial"/>
          <w:lang w:eastAsia="cs-CZ"/>
        </w:rPr>
        <w:br/>
      </w:r>
      <w:r w:rsidRPr="009C50E8">
        <w:rPr>
          <w:rFonts w:ascii="Arial" w:eastAsia="Times New Roman" w:hAnsi="Arial" w:cs="Arial"/>
          <w:b/>
          <w:bCs/>
          <w:u w:val="single"/>
          <w:lang w:eastAsia="cs-CZ"/>
        </w:rPr>
        <w:t>Článek 2</w:t>
      </w:r>
    </w:p>
    <w:p w14:paraId="31D80504" w14:textId="77777777" w:rsidR="00335AD5" w:rsidRPr="009C50E8" w:rsidRDefault="008B45DE" w:rsidP="00335AD5">
      <w:pPr>
        <w:spacing w:before="120" w:after="100" w:afterAutospacing="1" w:line="240" w:lineRule="exact"/>
        <w:jc w:val="left"/>
        <w:rPr>
          <w:rFonts w:ascii="Arial" w:eastAsia="Times New Roman" w:hAnsi="Arial" w:cs="Arial"/>
          <w:b/>
          <w:bCs/>
          <w:lang w:eastAsia="cs-CZ"/>
        </w:rPr>
      </w:pPr>
      <w:r w:rsidRPr="009C50E8">
        <w:rPr>
          <w:rFonts w:ascii="Arial" w:eastAsia="Times New Roman" w:hAnsi="Arial" w:cs="Arial"/>
          <w:b/>
          <w:bCs/>
          <w:lang w:eastAsia="cs-CZ"/>
        </w:rPr>
        <w:t>Placení sjednané ceny</w:t>
      </w:r>
    </w:p>
    <w:p w14:paraId="47453B74" w14:textId="77777777" w:rsidR="008B45DE" w:rsidRPr="009C50E8" w:rsidRDefault="008B45DE" w:rsidP="00335AD5">
      <w:pPr>
        <w:spacing w:before="120" w:after="100" w:afterAutospacing="1" w:line="240" w:lineRule="exact"/>
        <w:jc w:val="left"/>
        <w:rPr>
          <w:rFonts w:ascii="Arial" w:eastAsia="Times New Roman" w:hAnsi="Arial" w:cs="Arial"/>
          <w:lang w:eastAsia="cs-CZ"/>
        </w:rPr>
      </w:pPr>
      <w:r w:rsidRPr="009C50E8">
        <w:rPr>
          <w:rFonts w:ascii="Arial" w:eastAsia="Times New Roman" w:hAnsi="Arial" w:cs="Arial"/>
          <w:lang w:eastAsia="cs-CZ"/>
        </w:rPr>
        <w:t>Sjednaná cena se platí:</w:t>
      </w:r>
    </w:p>
    <w:p w14:paraId="4606A92E" w14:textId="77777777" w:rsidR="008B45DE" w:rsidRPr="009C50E8" w:rsidRDefault="008B45DE" w:rsidP="00BD3A85">
      <w:pPr>
        <w:spacing w:line="240" w:lineRule="auto"/>
        <w:ind w:left="709" w:hanging="709"/>
        <w:rPr>
          <w:rFonts w:ascii="Arial" w:eastAsia="Times New Roman" w:hAnsi="Arial" w:cs="Arial"/>
          <w:lang w:eastAsia="cs-CZ"/>
        </w:rPr>
      </w:pPr>
      <w:r w:rsidRPr="009C50E8">
        <w:rPr>
          <w:rFonts w:ascii="Arial" w:eastAsia="Times New Roman" w:hAnsi="Arial" w:cs="Arial"/>
          <w:lang w:eastAsia="cs-CZ"/>
        </w:rPr>
        <w:t>a)</w:t>
      </w:r>
      <w:r w:rsidRPr="009C50E8">
        <w:rPr>
          <w:rFonts w:ascii="Times New Roman" w:eastAsia="Times New Roman" w:hAnsi="Times New Roman" w:cs="Times New Roman"/>
          <w:lang w:eastAsia="cs-CZ"/>
        </w:rPr>
        <w:t>      </w:t>
      </w:r>
      <w:r w:rsidR="00E23D14" w:rsidRPr="009C50E8">
        <w:rPr>
          <w:rFonts w:ascii="Times New Roman" w:eastAsia="Times New Roman" w:hAnsi="Times New Roman" w:cs="Times New Roman"/>
          <w:lang w:eastAsia="cs-CZ"/>
        </w:rPr>
        <w:tab/>
      </w:r>
      <w:r w:rsidRPr="009C50E8">
        <w:rPr>
          <w:rFonts w:ascii="Arial" w:eastAsia="Times New Roman" w:hAnsi="Arial" w:cs="Arial"/>
          <w:lang w:eastAsia="cs-CZ"/>
        </w:rPr>
        <w:t>V případech uvedených v čl. 1 pís</w:t>
      </w:r>
      <w:r w:rsidR="00C658D0" w:rsidRPr="009C50E8">
        <w:rPr>
          <w:rFonts w:ascii="Arial" w:eastAsia="Times New Roman" w:hAnsi="Arial" w:cs="Arial"/>
          <w:lang w:eastAsia="cs-CZ"/>
        </w:rPr>
        <w:t>m</w:t>
      </w:r>
      <w:r w:rsidRPr="009C50E8">
        <w:rPr>
          <w:rFonts w:ascii="Arial" w:eastAsia="Times New Roman" w:hAnsi="Arial" w:cs="Arial"/>
          <w:lang w:eastAsia="cs-CZ"/>
        </w:rPr>
        <w:t>. a.) tohoto nařízení, pomocí zakoupení parkovacího lístku v parkovacím automatu, kterým se prokazuje zaplacení sjednané ceny</w:t>
      </w:r>
      <w:r w:rsidR="006E1950" w:rsidRPr="009C50E8">
        <w:rPr>
          <w:rFonts w:ascii="Arial" w:eastAsia="Times New Roman" w:hAnsi="Arial" w:cs="Arial"/>
          <w:lang w:eastAsia="cs-CZ"/>
        </w:rPr>
        <w:t xml:space="preserve">, nebo prostřednictvím služby SMS parkovné (odesláním SMS na stanovené telefonní číslo). </w:t>
      </w:r>
      <w:r w:rsidR="00242110" w:rsidRPr="009C50E8">
        <w:rPr>
          <w:rFonts w:ascii="Arial" w:eastAsia="Times New Roman" w:hAnsi="Arial" w:cs="Arial"/>
          <w:lang w:eastAsia="cs-CZ"/>
        </w:rPr>
        <w:t>V případě použití služby SMS parkovné se zaplacení sjednané ceny prokazuje obdr</w:t>
      </w:r>
      <w:r w:rsidR="005F3A75" w:rsidRPr="009C50E8">
        <w:rPr>
          <w:rFonts w:ascii="Arial" w:eastAsia="Times New Roman" w:hAnsi="Arial" w:cs="Arial"/>
          <w:lang w:eastAsia="cs-CZ"/>
        </w:rPr>
        <w:t xml:space="preserve">ženou zpětnou SMS; informaci o zaplacení dostává v elektronické formě též provozovatel </w:t>
      </w:r>
      <w:r w:rsidR="00A455D0" w:rsidRPr="009C50E8">
        <w:rPr>
          <w:rFonts w:ascii="Arial" w:eastAsia="Times New Roman" w:hAnsi="Arial" w:cs="Arial"/>
          <w:lang w:eastAsia="cs-CZ"/>
        </w:rPr>
        <w:t>placených parkovišť</w:t>
      </w:r>
      <w:r w:rsidR="005F3A75" w:rsidRPr="009C50E8">
        <w:rPr>
          <w:rFonts w:ascii="Arial" w:eastAsia="Times New Roman" w:hAnsi="Arial" w:cs="Arial"/>
          <w:lang w:eastAsia="cs-CZ"/>
        </w:rPr>
        <w:t>.</w:t>
      </w:r>
      <w:r w:rsidR="00242110" w:rsidRPr="009C50E8">
        <w:rPr>
          <w:rFonts w:ascii="Arial" w:eastAsia="Times New Roman" w:hAnsi="Arial" w:cs="Arial"/>
          <w:lang w:eastAsia="cs-CZ"/>
        </w:rPr>
        <w:t xml:space="preserve"> </w:t>
      </w:r>
      <w:r w:rsidR="006E1950" w:rsidRPr="009C50E8">
        <w:rPr>
          <w:rFonts w:ascii="Arial" w:eastAsia="Times New Roman" w:hAnsi="Arial" w:cs="Arial"/>
          <w:lang w:eastAsia="cs-CZ"/>
        </w:rPr>
        <w:t xml:space="preserve">  </w:t>
      </w:r>
    </w:p>
    <w:p w14:paraId="089533F7" w14:textId="77777777" w:rsidR="00335AD5" w:rsidRPr="009C50E8" w:rsidRDefault="00335AD5" w:rsidP="00BD3A85">
      <w:pPr>
        <w:spacing w:line="240" w:lineRule="auto"/>
        <w:ind w:left="709" w:hanging="709"/>
        <w:rPr>
          <w:rFonts w:ascii="Arial" w:eastAsia="Times New Roman" w:hAnsi="Arial" w:cs="Arial"/>
          <w:lang w:eastAsia="cs-CZ"/>
        </w:rPr>
      </w:pPr>
    </w:p>
    <w:p w14:paraId="5EF72D92" w14:textId="77777777" w:rsidR="008B45DE" w:rsidRPr="009C50E8" w:rsidRDefault="008B45DE" w:rsidP="00BD3A85">
      <w:pPr>
        <w:spacing w:line="240" w:lineRule="auto"/>
        <w:ind w:left="709" w:hanging="709"/>
        <w:rPr>
          <w:rFonts w:ascii="Arial" w:eastAsia="Times New Roman" w:hAnsi="Arial" w:cs="Arial"/>
          <w:lang w:eastAsia="cs-CZ"/>
        </w:rPr>
      </w:pPr>
      <w:r w:rsidRPr="009C50E8">
        <w:rPr>
          <w:rFonts w:ascii="Arial" w:eastAsia="Times New Roman" w:hAnsi="Arial" w:cs="Arial"/>
          <w:lang w:eastAsia="cs-CZ"/>
        </w:rPr>
        <w:t>b)</w:t>
      </w:r>
      <w:r w:rsidRPr="009C50E8">
        <w:rPr>
          <w:rFonts w:ascii="Times New Roman" w:eastAsia="Times New Roman" w:hAnsi="Times New Roman" w:cs="Times New Roman"/>
          <w:lang w:eastAsia="cs-CZ"/>
        </w:rPr>
        <w:t xml:space="preserve">       </w:t>
      </w:r>
      <w:r w:rsidRPr="009C50E8">
        <w:rPr>
          <w:rFonts w:ascii="Arial" w:eastAsia="Times New Roman" w:hAnsi="Arial" w:cs="Arial"/>
          <w:lang w:eastAsia="cs-CZ"/>
        </w:rPr>
        <w:t>V případech uvedených v čl. 1 pís</w:t>
      </w:r>
      <w:r w:rsidR="00C658D0" w:rsidRPr="009C50E8">
        <w:rPr>
          <w:rFonts w:ascii="Arial" w:eastAsia="Times New Roman" w:hAnsi="Arial" w:cs="Arial"/>
          <w:lang w:eastAsia="cs-CZ"/>
        </w:rPr>
        <w:t>m</w:t>
      </w:r>
      <w:r w:rsidRPr="009C50E8">
        <w:rPr>
          <w:rFonts w:ascii="Arial" w:eastAsia="Times New Roman" w:hAnsi="Arial" w:cs="Arial"/>
          <w:lang w:eastAsia="cs-CZ"/>
        </w:rPr>
        <w:t>. b.) tohoto nařízení, pomocí zakoupení předplacené parkovací karty, kterou se prokazuje zaplacení sjednané ceny.</w:t>
      </w:r>
    </w:p>
    <w:p w14:paraId="4B9C25A3" w14:textId="77777777" w:rsidR="00C658D0" w:rsidRPr="009C50E8" w:rsidRDefault="00C658D0" w:rsidP="00C658D0">
      <w:pPr>
        <w:spacing w:after="100" w:afterAutospacing="1" w:line="240" w:lineRule="auto"/>
        <w:jc w:val="left"/>
        <w:rPr>
          <w:rFonts w:ascii="Arial" w:eastAsia="Times New Roman" w:hAnsi="Arial" w:cs="Arial"/>
          <w:b/>
          <w:bCs/>
          <w:u w:val="single"/>
          <w:lang w:eastAsia="cs-CZ"/>
        </w:rPr>
      </w:pPr>
    </w:p>
    <w:p w14:paraId="73908D29" w14:textId="77777777" w:rsidR="00361ED5" w:rsidRDefault="00361ED5" w:rsidP="00082B32">
      <w:pPr>
        <w:spacing w:before="100" w:beforeAutospacing="1" w:after="100" w:afterAutospacing="1" w:line="300" w:lineRule="exact"/>
        <w:jc w:val="left"/>
        <w:rPr>
          <w:rFonts w:ascii="Arial" w:eastAsia="Times New Roman" w:hAnsi="Arial" w:cs="Arial"/>
          <w:b/>
          <w:bCs/>
          <w:u w:val="single"/>
          <w:lang w:eastAsia="cs-CZ"/>
        </w:rPr>
      </w:pPr>
    </w:p>
    <w:p w14:paraId="6DD8F0E5" w14:textId="77777777" w:rsidR="00361ED5" w:rsidRDefault="00361ED5" w:rsidP="00082B32">
      <w:pPr>
        <w:spacing w:before="100" w:beforeAutospacing="1" w:after="100" w:afterAutospacing="1" w:line="300" w:lineRule="exact"/>
        <w:jc w:val="left"/>
        <w:rPr>
          <w:rFonts w:ascii="Arial" w:eastAsia="Times New Roman" w:hAnsi="Arial" w:cs="Arial"/>
          <w:b/>
          <w:bCs/>
          <w:u w:val="single"/>
          <w:lang w:eastAsia="cs-CZ"/>
        </w:rPr>
      </w:pPr>
    </w:p>
    <w:p w14:paraId="79837543" w14:textId="77777777" w:rsidR="00361ED5" w:rsidRDefault="00361ED5" w:rsidP="00082B32">
      <w:pPr>
        <w:spacing w:before="100" w:beforeAutospacing="1" w:after="100" w:afterAutospacing="1" w:line="300" w:lineRule="exact"/>
        <w:jc w:val="left"/>
        <w:rPr>
          <w:rFonts w:ascii="Arial" w:eastAsia="Times New Roman" w:hAnsi="Arial" w:cs="Arial"/>
          <w:b/>
          <w:bCs/>
          <w:u w:val="single"/>
          <w:lang w:eastAsia="cs-CZ"/>
        </w:rPr>
      </w:pPr>
    </w:p>
    <w:p w14:paraId="405CB1C3" w14:textId="369E7F39" w:rsidR="00082B32" w:rsidRPr="009C50E8" w:rsidRDefault="008B45DE" w:rsidP="00082B32">
      <w:pPr>
        <w:spacing w:before="100" w:beforeAutospacing="1" w:after="100" w:afterAutospacing="1" w:line="300" w:lineRule="exact"/>
        <w:jc w:val="left"/>
        <w:rPr>
          <w:rFonts w:ascii="Arial" w:eastAsia="Times New Roman" w:hAnsi="Arial" w:cs="Arial"/>
          <w:lang w:eastAsia="cs-CZ"/>
        </w:rPr>
      </w:pPr>
      <w:r w:rsidRPr="009C50E8">
        <w:rPr>
          <w:rFonts w:ascii="Arial" w:eastAsia="Times New Roman" w:hAnsi="Arial" w:cs="Arial"/>
          <w:b/>
          <w:bCs/>
          <w:u w:val="single"/>
          <w:lang w:eastAsia="cs-CZ"/>
        </w:rPr>
        <w:lastRenderedPageBreak/>
        <w:t>Článek 3</w:t>
      </w:r>
    </w:p>
    <w:p w14:paraId="3F1C4D9F" w14:textId="77777777" w:rsidR="00335AD5" w:rsidRPr="009C50E8" w:rsidRDefault="008B45DE" w:rsidP="00335AD5">
      <w:pPr>
        <w:spacing w:before="100" w:beforeAutospacing="1" w:line="240" w:lineRule="auto"/>
        <w:rPr>
          <w:rFonts w:ascii="Arial" w:eastAsia="Times New Roman" w:hAnsi="Arial" w:cs="Arial"/>
          <w:b/>
          <w:bCs/>
          <w:lang w:eastAsia="cs-CZ"/>
        </w:rPr>
      </w:pPr>
      <w:r w:rsidRPr="009C50E8">
        <w:rPr>
          <w:rFonts w:ascii="Arial" w:eastAsia="Times New Roman" w:hAnsi="Arial" w:cs="Arial"/>
          <w:b/>
          <w:bCs/>
          <w:lang w:eastAsia="cs-CZ"/>
        </w:rPr>
        <w:t>Zrušující ustanovení</w:t>
      </w:r>
    </w:p>
    <w:p w14:paraId="3BDAA70D" w14:textId="77777777" w:rsidR="00335AD5" w:rsidRPr="009C50E8" w:rsidRDefault="008B45DE" w:rsidP="00335AD5">
      <w:pPr>
        <w:spacing w:before="100" w:beforeAutospacing="1" w:after="240" w:line="240" w:lineRule="auto"/>
        <w:rPr>
          <w:rFonts w:ascii="Arial" w:eastAsia="Times New Roman" w:hAnsi="Arial" w:cs="Arial"/>
          <w:b/>
          <w:bCs/>
          <w:lang w:eastAsia="cs-CZ"/>
        </w:rPr>
      </w:pPr>
      <w:r w:rsidRPr="009C50E8">
        <w:rPr>
          <w:rFonts w:ascii="Arial" w:eastAsia="Times New Roman" w:hAnsi="Arial" w:cs="Arial"/>
          <w:lang w:eastAsia="cs-CZ"/>
        </w:rPr>
        <w:t>Ke dni nabytí účinnosti tohoto nařízení se ruší</w:t>
      </w:r>
      <w:r w:rsidR="00335AD5" w:rsidRPr="009C50E8">
        <w:rPr>
          <w:rFonts w:ascii="Arial" w:eastAsia="Times New Roman" w:hAnsi="Arial" w:cs="Arial"/>
          <w:lang w:eastAsia="cs-CZ"/>
        </w:rPr>
        <w:t>:</w:t>
      </w:r>
    </w:p>
    <w:p w14:paraId="4E4772D7" w14:textId="77777777" w:rsidR="008B45DE" w:rsidRPr="009C50E8" w:rsidRDefault="00335AD5" w:rsidP="00335AD5">
      <w:pPr>
        <w:pStyle w:val="Odstavecseseznamem"/>
        <w:numPr>
          <w:ilvl w:val="0"/>
          <w:numId w:val="1"/>
        </w:numPr>
        <w:spacing w:before="40" w:after="240" w:line="240" w:lineRule="auto"/>
        <w:ind w:left="714" w:hanging="714"/>
        <w:rPr>
          <w:rFonts w:ascii="Arial" w:eastAsia="Times New Roman" w:hAnsi="Arial" w:cs="Arial"/>
          <w:lang w:eastAsia="cs-CZ"/>
        </w:rPr>
      </w:pPr>
      <w:r w:rsidRPr="009C50E8">
        <w:rPr>
          <w:rFonts w:ascii="Arial" w:eastAsia="Times New Roman" w:hAnsi="Arial" w:cs="Arial"/>
          <w:lang w:eastAsia="cs-CZ"/>
        </w:rPr>
        <w:t>N</w:t>
      </w:r>
      <w:r w:rsidR="008B45DE" w:rsidRPr="009C50E8">
        <w:rPr>
          <w:rFonts w:ascii="Arial" w:eastAsia="Times New Roman" w:hAnsi="Arial" w:cs="Arial"/>
          <w:lang w:eastAsia="cs-CZ"/>
        </w:rPr>
        <w:t xml:space="preserve">ařízení Města Blatná č. </w:t>
      </w:r>
      <w:r w:rsidRPr="009C50E8">
        <w:rPr>
          <w:rFonts w:ascii="Arial" w:eastAsia="Times New Roman" w:hAnsi="Arial" w:cs="Arial"/>
          <w:lang w:eastAsia="cs-CZ"/>
        </w:rPr>
        <w:t>3</w:t>
      </w:r>
      <w:r w:rsidR="008B45DE" w:rsidRPr="009C50E8">
        <w:rPr>
          <w:rFonts w:ascii="Arial" w:eastAsia="Times New Roman" w:hAnsi="Arial" w:cs="Arial"/>
          <w:lang w:eastAsia="cs-CZ"/>
        </w:rPr>
        <w:t xml:space="preserve">/2006, </w:t>
      </w:r>
      <w:r w:rsidRPr="009C50E8">
        <w:rPr>
          <w:rFonts w:ascii="Arial" w:eastAsia="Times New Roman" w:hAnsi="Arial" w:cs="Arial"/>
          <w:lang w:eastAsia="cs-CZ"/>
        </w:rPr>
        <w:t>kterým se vymezují oblasti obce, ve kterých lze místní komunikace nebo jejich určené úseky užít ke stání vozidla jen za sjednanou cenu.</w:t>
      </w:r>
    </w:p>
    <w:p w14:paraId="260D8922" w14:textId="77777777" w:rsidR="00335AD5" w:rsidRPr="009C50E8" w:rsidRDefault="00335AD5" w:rsidP="00335AD5">
      <w:pPr>
        <w:pStyle w:val="Odstavecseseznamem"/>
        <w:spacing w:before="40" w:after="240" w:line="240" w:lineRule="auto"/>
        <w:ind w:left="714"/>
        <w:rPr>
          <w:rFonts w:ascii="Arial" w:eastAsia="Times New Roman" w:hAnsi="Arial" w:cs="Arial"/>
          <w:lang w:eastAsia="cs-CZ"/>
        </w:rPr>
      </w:pPr>
    </w:p>
    <w:p w14:paraId="7052ADD2" w14:textId="77777777" w:rsidR="00335AD5" w:rsidRPr="009C50E8" w:rsidRDefault="00335AD5" w:rsidP="00335AD5">
      <w:pPr>
        <w:pStyle w:val="Odstavecseseznamem"/>
        <w:numPr>
          <w:ilvl w:val="0"/>
          <w:numId w:val="1"/>
        </w:numPr>
        <w:spacing w:before="240" w:after="100" w:afterAutospacing="1" w:line="240" w:lineRule="auto"/>
        <w:ind w:left="714" w:hanging="714"/>
        <w:rPr>
          <w:rFonts w:ascii="Arial" w:eastAsia="Times New Roman" w:hAnsi="Arial" w:cs="Arial"/>
          <w:lang w:eastAsia="cs-CZ"/>
        </w:rPr>
      </w:pPr>
      <w:r w:rsidRPr="009C50E8">
        <w:rPr>
          <w:rFonts w:ascii="Arial" w:hAnsi="Arial" w:cs="Arial"/>
        </w:rPr>
        <w:t>Nařízení města Blatná č. 4/2016, kterým se mění Nařízení města Blatná č. 3/2006, kterým se vymezují oblasti obce, ve kterých lze místní komunikace nebo jejich určené úseky užít ke stání vozidla jen za sjednanou cenu.</w:t>
      </w:r>
    </w:p>
    <w:p w14:paraId="2EE354A4" w14:textId="77777777" w:rsidR="00082B32" w:rsidRPr="009C50E8" w:rsidRDefault="008B45DE" w:rsidP="00082B32">
      <w:pPr>
        <w:spacing w:before="100" w:beforeAutospacing="1" w:after="100" w:afterAutospacing="1" w:line="300" w:lineRule="exact"/>
        <w:jc w:val="left"/>
        <w:rPr>
          <w:rFonts w:ascii="Arial" w:eastAsia="Times New Roman" w:hAnsi="Arial" w:cs="Arial"/>
          <w:lang w:eastAsia="cs-CZ"/>
        </w:rPr>
      </w:pPr>
      <w:r w:rsidRPr="009C50E8">
        <w:rPr>
          <w:rFonts w:ascii="Arial" w:eastAsia="Times New Roman" w:hAnsi="Arial" w:cs="Arial"/>
          <w:lang w:eastAsia="cs-CZ"/>
        </w:rPr>
        <w:br/>
      </w:r>
      <w:r w:rsidRPr="009C50E8">
        <w:rPr>
          <w:rFonts w:ascii="Arial" w:eastAsia="Times New Roman" w:hAnsi="Arial" w:cs="Arial"/>
          <w:b/>
          <w:bCs/>
          <w:u w:val="single"/>
          <w:lang w:eastAsia="cs-CZ"/>
        </w:rPr>
        <w:t>Článek 4</w:t>
      </w:r>
    </w:p>
    <w:p w14:paraId="6232DB16" w14:textId="77777777" w:rsidR="00335AD5" w:rsidRPr="009C50E8" w:rsidRDefault="00335AD5" w:rsidP="00C658D0">
      <w:pPr>
        <w:spacing w:before="100" w:beforeAutospacing="1" w:after="100" w:afterAutospacing="1" w:line="240" w:lineRule="exact"/>
        <w:jc w:val="left"/>
        <w:rPr>
          <w:rFonts w:ascii="Arial" w:eastAsia="Times New Roman" w:hAnsi="Arial" w:cs="Arial"/>
          <w:lang w:eastAsia="cs-CZ"/>
        </w:rPr>
      </w:pPr>
      <w:r w:rsidRPr="009C50E8">
        <w:rPr>
          <w:rFonts w:ascii="Arial" w:eastAsia="Times New Roman" w:hAnsi="Arial" w:cs="Arial"/>
          <w:b/>
          <w:bCs/>
          <w:lang w:eastAsia="cs-CZ"/>
        </w:rPr>
        <w:t>Účinnost</w:t>
      </w:r>
    </w:p>
    <w:p w14:paraId="540BCE15" w14:textId="77777777" w:rsidR="008B45DE" w:rsidRPr="009C50E8" w:rsidRDefault="008B45DE" w:rsidP="00C658D0">
      <w:pPr>
        <w:spacing w:before="100" w:beforeAutospacing="1" w:after="100" w:afterAutospacing="1" w:line="240" w:lineRule="exact"/>
        <w:jc w:val="left"/>
        <w:rPr>
          <w:rFonts w:ascii="Arial" w:eastAsia="Times New Roman" w:hAnsi="Arial" w:cs="Arial"/>
          <w:lang w:eastAsia="cs-CZ"/>
        </w:rPr>
      </w:pPr>
      <w:r w:rsidRPr="009C50E8">
        <w:rPr>
          <w:rFonts w:ascii="Arial" w:eastAsia="Times New Roman" w:hAnsi="Arial" w:cs="Arial"/>
          <w:lang w:eastAsia="cs-CZ"/>
        </w:rPr>
        <w:t xml:space="preserve">Toto nařízení </w:t>
      </w:r>
      <w:r w:rsidR="008A1327" w:rsidRPr="009C50E8">
        <w:rPr>
          <w:rFonts w:ascii="Arial" w:eastAsia="Times New Roman" w:hAnsi="Arial" w:cs="Arial"/>
          <w:lang w:eastAsia="cs-CZ"/>
        </w:rPr>
        <w:t xml:space="preserve">nabývá účinnosti </w:t>
      </w:r>
      <w:r w:rsidR="00D52321" w:rsidRPr="009C50E8">
        <w:rPr>
          <w:rFonts w:ascii="Arial" w:eastAsia="Times New Roman" w:hAnsi="Arial" w:cs="Arial"/>
          <w:lang w:eastAsia="cs-CZ"/>
        </w:rPr>
        <w:t>dne 01.05.2018.</w:t>
      </w:r>
    </w:p>
    <w:p w14:paraId="63EDD577" w14:textId="77777777" w:rsidR="008B45DE" w:rsidRPr="009C50E8" w:rsidRDefault="008B45DE" w:rsidP="008B45DE">
      <w:pPr>
        <w:spacing w:before="100" w:beforeAutospacing="1" w:after="100" w:afterAutospacing="1" w:line="240" w:lineRule="auto"/>
        <w:jc w:val="left"/>
        <w:rPr>
          <w:rFonts w:ascii="Arial" w:eastAsia="Times New Roman" w:hAnsi="Arial" w:cs="Arial"/>
          <w:lang w:eastAsia="cs-CZ"/>
        </w:rPr>
      </w:pPr>
      <w:r w:rsidRPr="009C50E8">
        <w:rPr>
          <w:rFonts w:ascii="Arial" w:eastAsia="Times New Roman" w:hAnsi="Arial" w:cs="Arial"/>
          <w:lang w:eastAsia="cs-CZ"/>
        </w:rPr>
        <w:t> </w:t>
      </w:r>
    </w:p>
    <w:tbl>
      <w:tblPr>
        <w:tblW w:w="5000" w:type="pct"/>
        <w:tblCellMar>
          <w:top w:w="15" w:type="dxa"/>
          <w:left w:w="15" w:type="dxa"/>
          <w:bottom w:w="15" w:type="dxa"/>
          <w:right w:w="15" w:type="dxa"/>
        </w:tblCellMar>
        <w:tblLook w:val="04A0" w:firstRow="1" w:lastRow="0" w:firstColumn="1" w:lastColumn="0" w:noHBand="0" w:noVBand="1"/>
      </w:tblPr>
      <w:tblGrid>
        <w:gridCol w:w="144"/>
        <w:gridCol w:w="8928"/>
      </w:tblGrid>
      <w:tr w:rsidR="008A1327" w:rsidRPr="009C50E8" w14:paraId="317344E5" w14:textId="77777777" w:rsidTr="003B69AD">
        <w:tc>
          <w:tcPr>
            <w:tcW w:w="0" w:type="auto"/>
            <w:shd w:val="clear" w:color="auto" w:fill="auto"/>
            <w:tcMar>
              <w:top w:w="45" w:type="dxa"/>
              <w:left w:w="45" w:type="dxa"/>
              <w:bottom w:w="45" w:type="dxa"/>
              <w:right w:w="45" w:type="dxa"/>
            </w:tcMar>
            <w:hideMark/>
          </w:tcPr>
          <w:p w14:paraId="36232E44" w14:textId="77777777" w:rsidR="008A1327" w:rsidRPr="009C50E8" w:rsidRDefault="008A1327" w:rsidP="003D0920">
            <w:pPr>
              <w:spacing w:before="100" w:beforeAutospacing="1" w:after="100" w:afterAutospacing="1" w:line="240" w:lineRule="auto"/>
              <w:rPr>
                <w:rFonts w:ascii="Arial" w:eastAsia="Times New Roman" w:hAnsi="Arial" w:cs="Arial"/>
              </w:rPr>
            </w:pPr>
          </w:p>
        </w:tc>
        <w:tc>
          <w:tcPr>
            <w:tcW w:w="0" w:type="auto"/>
            <w:shd w:val="clear" w:color="auto" w:fill="auto"/>
            <w:tcMar>
              <w:top w:w="45" w:type="dxa"/>
              <w:left w:w="45" w:type="dxa"/>
              <w:bottom w:w="45" w:type="dxa"/>
              <w:right w:w="45" w:type="dxa"/>
            </w:tcMar>
            <w:hideMark/>
          </w:tcPr>
          <w:tbl>
            <w:tblPr>
              <w:tblW w:w="5000" w:type="pct"/>
              <w:tblCellMar>
                <w:top w:w="15" w:type="dxa"/>
                <w:left w:w="15" w:type="dxa"/>
                <w:bottom w:w="15" w:type="dxa"/>
                <w:right w:w="15" w:type="dxa"/>
              </w:tblCellMar>
              <w:tblLook w:val="04A0" w:firstRow="1" w:lastRow="0" w:firstColumn="1" w:lastColumn="0" w:noHBand="0" w:noVBand="1"/>
            </w:tblPr>
            <w:tblGrid>
              <w:gridCol w:w="4540"/>
              <w:gridCol w:w="4298"/>
            </w:tblGrid>
            <w:tr w:rsidR="009C50E8" w:rsidRPr="009C50E8" w14:paraId="32D660F7" w14:textId="77777777" w:rsidTr="003D0920">
              <w:tc>
                <w:tcPr>
                  <w:tcW w:w="0" w:type="auto"/>
                  <w:shd w:val="clear" w:color="auto" w:fill="auto"/>
                  <w:tcMar>
                    <w:top w:w="45" w:type="dxa"/>
                    <w:left w:w="45" w:type="dxa"/>
                    <w:bottom w:w="45" w:type="dxa"/>
                    <w:right w:w="45" w:type="dxa"/>
                  </w:tcMar>
                  <w:vAlign w:val="center"/>
                  <w:hideMark/>
                </w:tcPr>
                <w:p w14:paraId="7EB2C017" w14:textId="77777777" w:rsidR="008A1327" w:rsidRPr="009C50E8" w:rsidRDefault="008A1327" w:rsidP="005A6E2F">
                  <w:pPr>
                    <w:spacing w:before="100" w:beforeAutospacing="1" w:after="100" w:afterAutospacing="1" w:line="240" w:lineRule="auto"/>
                    <w:rPr>
                      <w:rFonts w:ascii="Arial" w:eastAsia="Times New Roman" w:hAnsi="Arial" w:cs="Arial"/>
                      <w:lang w:eastAsia="cs-CZ"/>
                    </w:rPr>
                  </w:pPr>
                  <w:r w:rsidRPr="009C50E8">
                    <w:rPr>
                      <w:rFonts w:ascii="Arial" w:eastAsia="Times New Roman" w:hAnsi="Arial" w:cs="Arial"/>
                      <w:lang w:eastAsia="cs-CZ"/>
                    </w:rPr>
                    <w:t>…………………………………</w:t>
                  </w:r>
                  <w:r w:rsidRPr="009C50E8">
                    <w:rPr>
                      <w:rFonts w:ascii="Arial" w:eastAsia="Times New Roman" w:hAnsi="Arial" w:cs="Arial"/>
                      <w:lang w:eastAsia="cs-CZ"/>
                    </w:rPr>
                    <w:br/>
                  </w:r>
                  <w:r w:rsidR="005A6E2F" w:rsidRPr="009C50E8">
                    <w:rPr>
                      <w:rFonts w:ascii="Arial" w:eastAsia="Times New Roman" w:hAnsi="Arial" w:cs="Arial"/>
                      <w:lang w:eastAsia="cs-CZ"/>
                    </w:rPr>
                    <w:t xml:space="preserve">   </w:t>
                  </w:r>
                  <w:r w:rsidR="00332682" w:rsidRPr="009C50E8">
                    <w:rPr>
                      <w:rFonts w:ascii="Arial" w:eastAsia="Times New Roman" w:hAnsi="Arial" w:cs="Arial"/>
                      <w:lang w:eastAsia="cs-CZ"/>
                    </w:rPr>
                    <w:t xml:space="preserve"> </w:t>
                  </w:r>
                  <w:r w:rsidRPr="009C50E8">
                    <w:rPr>
                      <w:rFonts w:ascii="Arial" w:eastAsia="Times New Roman" w:hAnsi="Arial" w:cs="Arial"/>
                      <w:lang w:eastAsia="cs-CZ"/>
                    </w:rPr>
                    <w:t>Bc. Kateřina Malečková</w:t>
                  </w:r>
                  <w:r w:rsidR="00487AC2">
                    <w:rPr>
                      <w:rFonts w:ascii="Arial" w:eastAsia="Times New Roman" w:hAnsi="Arial" w:cs="Arial"/>
                      <w:lang w:eastAsia="cs-CZ"/>
                    </w:rPr>
                    <w:t xml:space="preserve"> v.r.</w:t>
                  </w:r>
                </w:p>
                <w:p w14:paraId="2A8026F2" w14:textId="77777777" w:rsidR="008A1327" w:rsidRPr="009C50E8" w:rsidRDefault="005A6E2F" w:rsidP="005A6E2F">
                  <w:pPr>
                    <w:spacing w:before="100" w:beforeAutospacing="1" w:after="100" w:afterAutospacing="1" w:line="240" w:lineRule="auto"/>
                    <w:rPr>
                      <w:rFonts w:ascii="Arial" w:eastAsia="Times New Roman" w:hAnsi="Arial" w:cs="Arial"/>
                      <w:lang w:eastAsia="cs-CZ"/>
                    </w:rPr>
                  </w:pPr>
                  <w:r w:rsidRPr="009C50E8">
                    <w:rPr>
                      <w:rFonts w:ascii="Arial" w:eastAsia="Times New Roman" w:hAnsi="Arial" w:cs="Arial"/>
                      <w:lang w:eastAsia="cs-CZ"/>
                    </w:rPr>
                    <w:t xml:space="preserve">         </w:t>
                  </w:r>
                  <w:r w:rsidR="00332682" w:rsidRPr="009C50E8">
                    <w:rPr>
                      <w:rFonts w:ascii="Arial" w:eastAsia="Times New Roman" w:hAnsi="Arial" w:cs="Arial"/>
                      <w:lang w:eastAsia="cs-CZ"/>
                    </w:rPr>
                    <w:t xml:space="preserve"> </w:t>
                  </w:r>
                  <w:r w:rsidR="008A1327" w:rsidRPr="009C50E8">
                    <w:rPr>
                      <w:rFonts w:ascii="Arial" w:eastAsia="Times New Roman" w:hAnsi="Arial" w:cs="Arial"/>
                      <w:lang w:eastAsia="cs-CZ"/>
                    </w:rPr>
                    <w:t>starostka města</w:t>
                  </w:r>
                </w:p>
              </w:tc>
              <w:tc>
                <w:tcPr>
                  <w:tcW w:w="0" w:type="auto"/>
                  <w:shd w:val="clear" w:color="auto" w:fill="auto"/>
                  <w:tcMar>
                    <w:top w:w="45" w:type="dxa"/>
                    <w:left w:w="45" w:type="dxa"/>
                    <w:bottom w:w="45" w:type="dxa"/>
                    <w:right w:w="45" w:type="dxa"/>
                  </w:tcMar>
                  <w:vAlign w:val="center"/>
                  <w:hideMark/>
                </w:tcPr>
                <w:p w14:paraId="1162DDAB" w14:textId="77777777" w:rsidR="008A1327" w:rsidRPr="009C50E8" w:rsidRDefault="008A1327" w:rsidP="003D0920">
                  <w:pPr>
                    <w:spacing w:line="240" w:lineRule="auto"/>
                    <w:jc w:val="center"/>
                    <w:rPr>
                      <w:rFonts w:ascii="Arial" w:eastAsia="Times New Roman" w:hAnsi="Arial" w:cs="Arial"/>
                      <w:lang w:eastAsia="cs-CZ"/>
                    </w:rPr>
                  </w:pPr>
                  <w:r w:rsidRPr="009C50E8">
                    <w:rPr>
                      <w:rFonts w:ascii="Arial" w:eastAsia="Times New Roman" w:hAnsi="Arial" w:cs="Arial"/>
                      <w:lang w:eastAsia="cs-CZ"/>
                    </w:rPr>
                    <w:t>…………………………</w:t>
                  </w:r>
                  <w:proofErr w:type="gramStart"/>
                  <w:r w:rsidRPr="009C50E8">
                    <w:rPr>
                      <w:rFonts w:ascii="Arial" w:eastAsia="Times New Roman" w:hAnsi="Arial" w:cs="Arial"/>
                      <w:lang w:eastAsia="cs-CZ"/>
                    </w:rPr>
                    <w:t>…….</w:t>
                  </w:r>
                  <w:proofErr w:type="gramEnd"/>
                  <w:r w:rsidRPr="009C50E8">
                    <w:rPr>
                      <w:rFonts w:ascii="Arial" w:eastAsia="Times New Roman" w:hAnsi="Arial" w:cs="Arial"/>
                      <w:lang w:eastAsia="cs-CZ"/>
                    </w:rPr>
                    <w:t>.</w:t>
                  </w:r>
                  <w:r w:rsidRPr="009C50E8">
                    <w:rPr>
                      <w:rFonts w:ascii="Arial" w:eastAsia="Times New Roman" w:hAnsi="Arial" w:cs="Arial"/>
                      <w:lang w:eastAsia="cs-CZ"/>
                    </w:rPr>
                    <w:br/>
                    <w:t>Pavel Ounický</w:t>
                  </w:r>
                  <w:r w:rsidR="00487AC2">
                    <w:rPr>
                      <w:rFonts w:ascii="Arial" w:eastAsia="Times New Roman" w:hAnsi="Arial" w:cs="Arial"/>
                      <w:lang w:eastAsia="cs-CZ"/>
                    </w:rPr>
                    <w:t xml:space="preserve"> v.r.</w:t>
                  </w:r>
                </w:p>
                <w:p w14:paraId="18DEB51A" w14:textId="77777777" w:rsidR="008A1327" w:rsidRPr="009C50E8" w:rsidRDefault="008A1327" w:rsidP="003D0920">
                  <w:pPr>
                    <w:spacing w:line="240" w:lineRule="auto"/>
                    <w:jc w:val="center"/>
                    <w:rPr>
                      <w:rFonts w:ascii="Arial" w:eastAsia="Times New Roman" w:hAnsi="Arial" w:cs="Arial"/>
                      <w:lang w:eastAsia="cs-CZ"/>
                    </w:rPr>
                  </w:pPr>
                  <w:r w:rsidRPr="009C50E8">
                    <w:rPr>
                      <w:rFonts w:ascii="Arial" w:eastAsia="Times New Roman" w:hAnsi="Arial" w:cs="Arial"/>
                      <w:lang w:eastAsia="cs-CZ"/>
                    </w:rPr>
                    <w:br/>
                  </w:r>
                  <w:r w:rsidR="005A6E2F" w:rsidRPr="009C50E8">
                    <w:rPr>
                      <w:rFonts w:ascii="Arial" w:eastAsia="Times New Roman" w:hAnsi="Arial" w:cs="Arial"/>
                      <w:lang w:eastAsia="cs-CZ"/>
                    </w:rPr>
                    <w:t xml:space="preserve"> </w:t>
                  </w:r>
                  <w:r w:rsidRPr="009C50E8">
                    <w:rPr>
                      <w:rFonts w:ascii="Arial" w:eastAsia="Times New Roman" w:hAnsi="Arial" w:cs="Arial"/>
                      <w:lang w:eastAsia="cs-CZ"/>
                    </w:rPr>
                    <w:t>místostarosta města</w:t>
                  </w:r>
                </w:p>
              </w:tc>
            </w:tr>
          </w:tbl>
          <w:p w14:paraId="6552B83F" w14:textId="77777777" w:rsidR="008A1327" w:rsidRPr="009C50E8" w:rsidRDefault="008A1327"/>
        </w:tc>
      </w:tr>
    </w:tbl>
    <w:p w14:paraId="2E26D045" w14:textId="77777777" w:rsidR="00082B32" w:rsidRPr="009C50E8" w:rsidRDefault="00082B32" w:rsidP="008B45DE">
      <w:pPr>
        <w:spacing w:before="100" w:beforeAutospacing="1" w:after="100" w:afterAutospacing="1" w:line="240" w:lineRule="auto"/>
        <w:jc w:val="left"/>
        <w:rPr>
          <w:rFonts w:ascii="Arial" w:eastAsia="Times New Roman" w:hAnsi="Arial" w:cs="Arial"/>
          <w:lang w:eastAsia="cs-CZ"/>
        </w:rPr>
      </w:pPr>
    </w:p>
    <w:p w14:paraId="2210C10F" w14:textId="77777777" w:rsidR="008B45DE" w:rsidRPr="009C50E8" w:rsidRDefault="008B45DE" w:rsidP="008B45DE">
      <w:pPr>
        <w:spacing w:before="100" w:beforeAutospacing="1" w:after="100" w:afterAutospacing="1" w:line="240" w:lineRule="auto"/>
        <w:jc w:val="left"/>
        <w:rPr>
          <w:rFonts w:ascii="Arial" w:eastAsia="Times New Roman" w:hAnsi="Arial" w:cs="Arial"/>
          <w:lang w:eastAsia="cs-CZ"/>
        </w:rPr>
      </w:pPr>
      <w:r w:rsidRPr="009C50E8">
        <w:rPr>
          <w:rFonts w:ascii="Arial" w:eastAsia="Times New Roman" w:hAnsi="Arial" w:cs="Arial"/>
          <w:lang w:eastAsia="cs-CZ"/>
        </w:rPr>
        <w:br/>
        <w:t>Vyvěšeno na úřední desce dne:</w:t>
      </w:r>
      <w:r w:rsidR="009C50E8">
        <w:rPr>
          <w:rFonts w:ascii="Arial" w:eastAsia="Times New Roman" w:hAnsi="Arial" w:cs="Arial"/>
          <w:lang w:eastAsia="cs-CZ"/>
        </w:rPr>
        <w:t xml:space="preserve"> 28.3.2018</w:t>
      </w:r>
    </w:p>
    <w:p w14:paraId="77CB15B1" w14:textId="77777777" w:rsidR="00082B32" w:rsidRPr="009C50E8" w:rsidRDefault="00082B32" w:rsidP="008B45DE">
      <w:pPr>
        <w:spacing w:before="100" w:beforeAutospacing="1" w:after="100" w:afterAutospacing="1" w:line="240" w:lineRule="auto"/>
        <w:jc w:val="left"/>
        <w:rPr>
          <w:rFonts w:ascii="Arial" w:eastAsia="Times New Roman" w:hAnsi="Arial" w:cs="Arial"/>
          <w:lang w:eastAsia="cs-CZ"/>
        </w:rPr>
      </w:pPr>
    </w:p>
    <w:p w14:paraId="450C1ED0" w14:textId="77777777" w:rsidR="008B45DE" w:rsidRPr="009C50E8" w:rsidRDefault="008B45DE" w:rsidP="008B45DE">
      <w:pPr>
        <w:spacing w:before="100" w:beforeAutospacing="1" w:after="100" w:afterAutospacing="1" w:line="240" w:lineRule="auto"/>
        <w:jc w:val="left"/>
        <w:rPr>
          <w:rFonts w:ascii="Arial" w:eastAsia="Times New Roman" w:hAnsi="Arial" w:cs="Arial"/>
          <w:lang w:eastAsia="cs-CZ"/>
        </w:rPr>
      </w:pPr>
      <w:r w:rsidRPr="009C50E8">
        <w:rPr>
          <w:rFonts w:ascii="Arial" w:eastAsia="Times New Roman" w:hAnsi="Arial" w:cs="Arial"/>
          <w:lang w:eastAsia="cs-CZ"/>
        </w:rPr>
        <w:t>Sejmuto z úřední desky dne:</w:t>
      </w:r>
      <w:r w:rsidR="00487AC2">
        <w:rPr>
          <w:rFonts w:ascii="Arial" w:eastAsia="Times New Roman" w:hAnsi="Arial" w:cs="Arial"/>
          <w:lang w:eastAsia="cs-CZ"/>
        </w:rPr>
        <w:t xml:space="preserve"> 16. 4. 2018</w:t>
      </w:r>
    </w:p>
    <w:p w14:paraId="7D06E09C" w14:textId="77777777" w:rsidR="008B45DE" w:rsidRPr="009C50E8" w:rsidRDefault="008B45DE" w:rsidP="008B45DE">
      <w:pPr>
        <w:spacing w:before="100" w:beforeAutospacing="1" w:after="100" w:afterAutospacing="1" w:line="240" w:lineRule="auto"/>
        <w:jc w:val="left"/>
        <w:rPr>
          <w:rFonts w:ascii="Arial" w:eastAsia="Times New Roman" w:hAnsi="Arial" w:cs="Arial"/>
          <w:lang w:eastAsia="cs-CZ"/>
        </w:rPr>
      </w:pPr>
      <w:r w:rsidRPr="009C50E8">
        <w:rPr>
          <w:rFonts w:ascii="Arial" w:eastAsia="Times New Roman" w:hAnsi="Arial" w:cs="Arial"/>
          <w:lang w:eastAsia="cs-CZ"/>
        </w:rPr>
        <w:t>  </w:t>
      </w:r>
    </w:p>
    <w:p w14:paraId="0BE3B2B7" w14:textId="77777777" w:rsidR="008B45DE" w:rsidRPr="009C50E8" w:rsidRDefault="00000000" w:rsidP="008B45DE">
      <w:pPr>
        <w:spacing w:line="240" w:lineRule="auto"/>
        <w:jc w:val="left"/>
        <w:rPr>
          <w:rFonts w:ascii="Arial" w:eastAsia="Times New Roman" w:hAnsi="Arial" w:cs="Arial"/>
          <w:lang w:eastAsia="cs-CZ"/>
        </w:rPr>
      </w:pPr>
      <w:r>
        <w:rPr>
          <w:rFonts w:ascii="Arial" w:eastAsia="Times New Roman" w:hAnsi="Arial" w:cs="Arial"/>
          <w:lang w:eastAsia="cs-CZ"/>
        </w:rPr>
        <w:pict w14:anchorId="41BB711F">
          <v:rect id="_x0000_i1026" style="width:0;height:1.5pt" o:hralign="center" o:hrstd="t" o:hr="t" fillcolor="#a0a0a0" stroked="f"/>
        </w:pict>
      </w:r>
    </w:p>
    <w:p w14:paraId="394BDBA4" w14:textId="77777777" w:rsidR="00082B32" w:rsidRDefault="00082B32" w:rsidP="008B45DE">
      <w:pPr>
        <w:spacing w:before="100" w:beforeAutospacing="1" w:after="100" w:afterAutospacing="1" w:line="240" w:lineRule="auto"/>
        <w:jc w:val="left"/>
        <w:rPr>
          <w:rFonts w:ascii="Arial" w:eastAsia="Times New Roman" w:hAnsi="Arial" w:cs="Arial"/>
          <w:b/>
          <w:bCs/>
          <w:u w:val="single"/>
          <w:lang w:eastAsia="cs-CZ"/>
        </w:rPr>
      </w:pPr>
    </w:p>
    <w:p w14:paraId="1B8368A0" w14:textId="77777777" w:rsidR="00361ED5" w:rsidRDefault="00361ED5" w:rsidP="008B45DE">
      <w:pPr>
        <w:spacing w:before="100" w:beforeAutospacing="1" w:after="100" w:afterAutospacing="1" w:line="240" w:lineRule="auto"/>
        <w:jc w:val="left"/>
        <w:rPr>
          <w:rFonts w:ascii="Arial" w:eastAsia="Times New Roman" w:hAnsi="Arial" w:cs="Arial"/>
          <w:b/>
          <w:bCs/>
          <w:u w:val="single"/>
          <w:lang w:eastAsia="cs-CZ"/>
        </w:rPr>
      </w:pPr>
    </w:p>
    <w:p w14:paraId="22FED9BE" w14:textId="77777777" w:rsidR="00361ED5" w:rsidRDefault="00361ED5" w:rsidP="008B45DE">
      <w:pPr>
        <w:spacing w:before="100" w:beforeAutospacing="1" w:after="100" w:afterAutospacing="1" w:line="240" w:lineRule="auto"/>
        <w:jc w:val="left"/>
        <w:rPr>
          <w:rFonts w:ascii="Arial" w:eastAsia="Times New Roman" w:hAnsi="Arial" w:cs="Arial"/>
          <w:b/>
          <w:bCs/>
          <w:u w:val="single"/>
          <w:lang w:eastAsia="cs-CZ"/>
        </w:rPr>
      </w:pPr>
    </w:p>
    <w:p w14:paraId="21038DF8" w14:textId="77777777" w:rsidR="00361ED5" w:rsidRDefault="00361ED5" w:rsidP="008B45DE">
      <w:pPr>
        <w:spacing w:before="100" w:beforeAutospacing="1" w:after="100" w:afterAutospacing="1" w:line="240" w:lineRule="auto"/>
        <w:jc w:val="left"/>
        <w:rPr>
          <w:rFonts w:ascii="Arial" w:eastAsia="Times New Roman" w:hAnsi="Arial" w:cs="Arial"/>
          <w:b/>
          <w:bCs/>
          <w:u w:val="single"/>
          <w:lang w:eastAsia="cs-CZ"/>
        </w:rPr>
      </w:pPr>
    </w:p>
    <w:p w14:paraId="256B9D1D" w14:textId="77777777" w:rsidR="00361ED5" w:rsidRDefault="00361ED5" w:rsidP="008B45DE">
      <w:pPr>
        <w:spacing w:before="100" w:beforeAutospacing="1" w:after="100" w:afterAutospacing="1" w:line="240" w:lineRule="auto"/>
        <w:jc w:val="left"/>
        <w:rPr>
          <w:rFonts w:ascii="Arial" w:eastAsia="Times New Roman" w:hAnsi="Arial" w:cs="Arial"/>
          <w:b/>
          <w:bCs/>
          <w:u w:val="single"/>
          <w:lang w:eastAsia="cs-CZ"/>
        </w:rPr>
      </w:pPr>
    </w:p>
    <w:p w14:paraId="7028BD5A" w14:textId="77777777" w:rsidR="00361ED5" w:rsidRPr="009C50E8" w:rsidRDefault="00361ED5" w:rsidP="008B45DE">
      <w:pPr>
        <w:spacing w:before="100" w:beforeAutospacing="1" w:after="100" w:afterAutospacing="1" w:line="240" w:lineRule="auto"/>
        <w:jc w:val="left"/>
        <w:rPr>
          <w:rFonts w:ascii="Arial" w:eastAsia="Times New Roman" w:hAnsi="Arial" w:cs="Arial"/>
          <w:b/>
          <w:bCs/>
          <w:u w:val="single"/>
          <w:lang w:eastAsia="cs-CZ"/>
        </w:rPr>
      </w:pPr>
    </w:p>
    <w:p w14:paraId="2E35EF28" w14:textId="77777777" w:rsidR="00082B32" w:rsidRPr="009C50E8" w:rsidRDefault="008B45DE" w:rsidP="008B45DE">
      <w:pPr>
        <w:spacing w:before="100" w:beforeAutospacing="1" w:after="100" w:afterAutospacing="1" w:line="240" w:lineRule="auto"/>
        <w:jc w:val="left"/>
        <w:rPr>
          <w:rFonts w:ascii="Arial" w:eastAsia="Times New Roman" w:hAnsi="Arial" w:cs="Arial"/>
          <w:lang w:eastAsia="cs-CZ"/>
        </w:rPr>
      </w:pPr>
      <w:r w:rsidRPr="009C50E8">
        <w:rPr>
          <w:rFonts w:ascii="Arial" w:eastAsia="Times New Roman" w:hAnsi="Arial" w:cs="Arial"/>
          <w:b/>
          <w:bCs/>
          <w:u w:val="single"/>
          <w:lang w:eastAsia="cs-CZ"/>
        </w:rPr>
        <w:lastRenderedPageBreak/>
        <w:t>Příloha č. 1 k </w:t>
      </w:r>
      <w:r w:rsidR="00C17643" w:rsidRPr="009C50E8">
        <w:rPr>
          <w:rFonts w:ascii="Arial" w:eastAsia="Times New Roman" w:hAnsi="Arial" w:cs="Arial"/>
          <w:b/>
          <w:bCs/>
          <w:u w:val="single"/>
          <w:lang w:eastAsia="cs-CZ"/>
        </w:rPr>
        <w:t>N</w:t>
      </w:r>
      <w:r w:rsidRPr="009C50E8">
        <w:rPr>
          <w:rFonts w:ascii="Arial" w:eastAsia="Times New Roman" w:hAnsi="Arial" w:cs="Arial"/>
          <w:b/>
          <w:bCs/>
          <w:u w:val="single"/>
          <w:lang w:eastAsia="cs-CZ"/>
        </w:rPr>
        <w:t xml:space="preserve">ařízení města č. </w:t>
      </w:r>
      <w:r w:rsidR="00D52321" w:rsidRPr="009C50E8">
        <w:rPr>
          <w:rFonts w:ascii="Arial" w:eastAsia="Times New Roman" w:hAnsi="Arial" w:cs="Arial"/>
          <w:b/>
          <w:bCs/>
          <w:u w:val="single"/>
          <w:lang w:eastAsia="cs-CZ"/>
        </w:rPr>
        <w:t>1</w:t>
      </w:r>
      <w:r w:rsidRPr="009C50E8">
        <w:rPr>
          <w:rFonts w:ascii="Arial" w:eastAsia="Times New Roman" w:hAnsi="Arial" w:cs="Arial"/>
          <w:b/>
          <w:bCs/>
          <w:u w:val="single"/>
          <w:lang w:eastAsia="cs-CZ"/>
        </w:rPr>
        <w:t>/20</w:t>
      </w:r>
      <w:r w:rsidR="00C17643" w:rsidRPr="009C50E8">
        <w:rPr>
          <w:rFonts w:ascii="Arial" w:eastAsia="Times New Roman" w:hAnsi="Arial" w:cs="Arial"/>
          <w:b/>
          <w:bCs/>
          <w:u w:val="single"/>
          <w:lang w:eastAsia="cs-CZ"/>
        </w:rPr>
        <w:t>18</w:t>
      </w:r>
      <w:r w:rsidRPr="009C50E8">
        <w:rPr>
          <w:rFonts w:ascii="Arial" w:eastAsia="Times New Roman" w:hAnsi="Arial" w:cs="Arial"/>
          <w:b/>
          <w:bCs/>
          <w:u w:val="single"/>
          <w:lang w:eastAsia="cs-CZ"/>
        </w:rPr>
        <w:t xml:space="preserve"> </w:t>
      </w:r>
    </w:p>
    <w:p w14:paraId="66249D6E" w14:textId="77777777" w:rsidR="008B45DE" w:rsidRPr="009C50E8" w:rsidRDefault="008B45DE" w:rsidP="00C17643">
      <w:pPr>
        <w:spacing w:before="100" w:beforeAutospacing="1" w:after="100" w:afterAutospacing="1" w:line="240" w:lineRule="auto"/>
        <w:rPr>
          <w:rFonts w:ascii="Arial" w:eastAsia="Times New Roman" w:hAnsi="Arial" w:cs="Arial"/>
          <w:lang w:eastAsia="cs-CZ"/>
        </w:rPr>
      </w:pPr>
      <w:r w:rsidRPr="009C50E8">
        <w:rPr>
          <w:rFonts w:ascii="Arial" w:eastAsia="Times New Roman" w:hAnsi="Arial" w:cs="Arial"/>
          <w:lang w:eastAsia="cs-CZ"/>
        </w:rPr>
        <w:t xml:space="preserve">Vymezení oblastí obce, ve kterých lze místní komunikace nebo jejich určené úseky užít </w:t>
      </w:r>
      <w:r w:rsidR="00C17643" w:rsidRPr="009C50E8">
        <w:rPr>
          <w:rFonts w:ascii="Arial" w:eastAsia="Times New Roman" w:hAnsi="Arial" w:cs="Arial"/>
          <w:lang w:eastAsia="cs-CZ"/>
        </w:rPr>
        <w:t>ke stání vozidla za cenu sjednanou v souladu s cenovými předpisy</w:t>
      </w:r>
      <w:r w:rsidRPr="009C50E8">
        <w:rPr>
          <w:rFonts w:ascii="Arial" w:eastAsia="Times New Roman" w:hAnsi="Arial" w:cs="Arial"/>
          <w:lang w:eastAsia="cs-CZ"/>
        </w:rPr>
        <w:t>.</w:t>
      </w:r>
    </w:p>
    <w:p w14:paraId="25B8853D" w14:textId="77777777" w:rsidR="00082B32" w:rsidRPr="009C50E8" w:rsidRDefault="00082B32" w:rsidP="008B45DE">
      <w:pPr>
        <w:spacing w:before="100" w:beforeAutospacing="1" w:after="100" w:afterAutospacing="1" w:line="240" w:lineRule="auto"/>
        <w:jc w:val="left"/>
        <w:rPr>
          <w:rFonts w:ascii="Arial" w:eastAsia="Times New Roman" w:hAnsi="Arial" w:cs="Arial"/>
          <w:lang w:eastAsia="cs-CZ"/>
        </w:rPr>
      </w:pPr>
    </w:p>
    <w:tbl>
      <w:tblPr>
        <w:tblW w:w="5000" w:type="pct"/>
        <w:tblBorders>
          <w:top w:val="outset" w:sz="6" w:space="0" w:color="auto"/>
          <w:left w:val="outset" w:sz="6" w:space="0" w:color="auto"/>
          <w:bottom w:val="outset" w:sz="6" w:space="0" w:color="auto"/>
          <w:right w:val="outset" w:sz="6" w:space="0" w:color="auto"/>
        </w:tblBorders>
        <w:shd w:val="clear" w:color="auto" w:fill="F7F7F7"/>
        <w:tblCellMar>
          <w:top w:w="15" w:type="dxa"/>
          <w:left w:w="15" w:type="dxa"/>
          <w:bottom w:w="15" w:type="dxa"/>
          <w:right w:w="15" w:type="dxa"/>
        </w:tblCellMar>
        <w:tblLook w:val="04A0" w:firstRow="1" w:lastRow="0" w:firstColumn="1" w:lastColumn="0" w:noHBand="0" w:noVBand="1"/>
      </w:tblPr>
      <w:tblGrid>
        <w:gridCol w:w="808"/>
        <w:gridCol w:w="1811"/>
        <w:gridCol w:w="6437"/>
      </w:tblGrid>
      <w:tr w:rsidR="009C50E8" w:rsidRPr="009C50E8" w14:paraId="5A6DC35B" w14:textId="77777777" w:rsidTr="008B45DE">
        <w:trPr>
          <w:tblHeader/>
        </w:trPr>
        <w:tc>
          <w:tcPr>
            <w:tcW w:w="0" w:type="auto"/>
            <w:tcBorders>
              <w:top w:val="outset" w:sz="6" w:space="0" w:color="7B8172"/>
              <w:left w:val="outset" w:sz="6" w:space="0" w:color="7B8172"/>
              <w:bottom w:val="outset" w:sz="6" w:space="0" w:color="7B8172"/>
              <w:right w:val="outset" w:sz="6" w:space="0" w:color="7B8172"/>
            </w:tcBorders>
            <w:shd w:val="clear" w:color="auto" w:fill="3D84A2"/>
            <w:tcMar>
              <w:top w:w="45" w:type="dxa"/>
              <w:left w:w="45" w:type="dxa"/>
              <w:bottom w:w="45" w:type="dxa"/>
              <w:right w:w="45" w:type="dxa"/>
            </w:tcMar>
            <w:vAlign w:val="center"/>
            <w:hideMark/>
          </w:tcPr>
          <w:p w14:paraId="32DC4DCD" w14:textId="77777777" w:rsidR="008B45DE" w:rsidRPr="009C50E8" w:rsidRDefault="008B45DE" w:rsidP="008B45DE">
            <w:pPr>
              <w:spacing w:line="240" w:lineRule="auto"/>
              <w:jc w:val="center"/>
              <w:rPr>
                <w:rFonts w:ascii="Arial" w:eastAsia="Times New Roman" w:hAnsi="Arial" w:cs="Arial"/>
                <w:b/>
                <w:bCs/>
                <w:sz w:val="19"/>
                <w:szCs w:val="19"/>
                <w:lang w:eastAsia="cs-CZ"/>
              </w:rPr>
            </w:pPr>
            <w:r w:rsidRPr="009C50E8">
              <w:rPr>
                <w:rFonts w:ascii="Arial" w:eastAsia="Times New Roman" w:hAnsi="Arial" w:cs="Arial"/>
                <w:b/>
                <w:bCs/>
                <w:sz w:val="19"/>
                <w:szCs w:val="19"/>
                <w:lang w:eastAsia="cs-CZ"/>
              </w:rPr>
              <w:t>Lokalita</w:t>
            </w:r>
          </w:p>
        </w:tc>
        <w:tc>
          <w:tcPr>
            <w:tcW w:w="1000" w:type="pct"/>
            <w:tcBorders>
              <w:top w:val="outset" w:sz="6" w:space="0" w:color="7B8172"/>
              <w:left w:val="outset" w:sz="6" w:space="0" w:color="7B8172"/>
              <w:bottom w:val="outset" w:sz="6" w:space="0" w:color="7B8172"/>
              <w:right w:val="outset" w:sz="6" w:space="0" w:color="7B8172"/>
            </w:tcBorders>
            <w:shd w:val="clear" w:color="auto" w:fill="3D84A2"/>
            <w:tcMar>
              <w:top w:w="45" w:type="dxa"/>
              <w:left w:w="45" w:type="dxa"/>
              <w:bottom w:w="45" w:type="dxa"/>
              <w:right w:w="45" w:type="dxa"/>
            </w:tcMar>
            <w:vAlign w:val="center"/>
            <w:hideMark/>
          </w:tcPr>
          <w:p w14:paraId="48A186BE" w14:textId="77777777" w:rsidR="008B45DE" w:rsidRPr="009C50E8" w:rsidRDefault="008B45DE" w:rsidP="008B45DE">
            <w:pPr>
              <w:spacing w:line="240" w:lineRule="auto"/>
              <w:jc w:val="center"/>
              <w:rPr>
                <w:rFonts w:ascii="Arial" w:eastAsia="Times New Roman" w:hAnsi="Arial" w:cs="Arial"/>
                <w:b/>
                <w:bCs/>
                <w:sz w:val="19"/>
                <w:szCs w:val="19"/>
                <w:lang w:eastAsia="cs-CZ"/>
              </w:rPr>
            </w:pPr>
            <w:r w:rsidRPr="009C50E8">
              <w:rPr>
                <w:rFonts w:ascii="Arial" w:eastAsia="Times New Roman" w:hAnsi="Arial" w:cs="Arial"/>
                <w:b/>
                <w:bCs/>
                <w:sz w:val="19"/>
                <w:szCs w:val="19"/>
                <w:lang w:eastAsia="cs-CZ"/>
              </w:rPr>
              <w:t>Místní komunikace</w:t>
            </w:r>
          </w:p>
        </w:tc>
        <w:tc>
          <w:tcPr>
            <w:tcW w:w="0" w:type="auto"/>
            <w:tcBorders>
              <w:top w:val="outset" w:sz="6" w:space="0" w:color="7B8172"/>
              <w:left w:val="outset" w:sz="6" w:space="0" w:color="7B8172"/>
              <w:bottom w:val="outset" w:sz="6" w:space="0" w:color="7B8172"/>
              <w:right w:val="outset" w:sz="6" w:space="0" w:color="7B8172"/>
            </w:tcBorders>
            <w:shd w:val="clear" w:color="auto" w:fill="3D84A2"/>
            <w:tcMar>
              <w:top w:w="45" w:type="dxa"/>
              <w:left w:w="45" w:type="dxa"/>
              <w:bottom w:w="45" w:type="dxa"/>
              <w:right w:w="45" w:type="dxa"/>
            </w:tcMar>
            <w:vAlign w:val="center"/>
            <w:hideMark/>
          </w:tcPr>
          <w:p w14:paraId="77BAF59F" w14:textId="77777777" w:rsidR="008B45DE" w:rsidRPr="009C50E8" w:rsidRDefault="008B45DE" w:rsidP="008B45DE">
            <w:pPr>
              <w:spacing w:line="240" w:lineRule="auto"/>
              <w:jc w:val="center"/>
              <w:rPr>
                <w:rFonts w:ascii="Arial" w:eastAsia="Times New Roman" w:hAnsi="Arial" w:cs="Arial"/>
                <w:b/>
                <w:bCs/>
                <w:sz w:val="19"/>
                <w:szCs w:val="19"/>
                <w:lang w:eastAsia="cs-CZ"/>
              </w:rPr>
            </w:pPr>
            <w:r w:rsidRPr="009C50E8">
              <w:rPr>
                <w:rFonts w:ascii="Arial" w:eastAsia="Times New Roman" w:hAnsi="Arial" w:cs="Arial"/>
                <w:b/>
                <w:bCs/>
                <w:sz w:val="19"/>
                <w:szCs w:val="19"/>
                <w:lang w:eastAsia="cs-CZ"/>
              </w:rPr>
              <w:t>Stručný popis vymezující místní komunikaci nebo její úsek</w:t>
            </w:r>
          </w:p>
        </w:tc>
      </w:tr>
      <w:tr w:rsidR="009C50E8" w:rsidRPr="009C50E8" w14:paraId="5168D9A3" w14:textId="77777777" w:rsidTr="008B45DE">
        <w:tc>
          <w:tcPr>
            <w:tcW w:w="0" w:type="auto"/>
            <w:tcBorders>
              <w:top w:val="outset" w:sz="6" w:space="0" w:color="7B8172"/>
              <w:left w:val="outset" w:sz="6" w:space="0" w:color="7B8172"/>
              <w:bottom w:val="outset" w:sz="6" w:space="0" w:color="7B8172"/>
              <w:right w:val="outset" w:sz="6" w:space="0" w:color="7B8172"/>
            </w:tcBorders>
            <w:shd w:val="clear" w:color="auto" w:fill="F7F7F7"/>
            <w:tcMar>
              <w:top w:w="45" w:type="dxa"/>
              <w:left w:w="45" w:type="dxa"/>
              <w:bottom w:w="45" w:type="dxa"/>
              <w:right w:w="45" w:type="dxa"/>
            </w:tcMar>
            <w:vAlign w:val="center"/>
            <w:hideMark/>
          </w:tcPr>
          <w:p w14:paraId="3FEC57CB" w14:textId="77777777" w:rsidR="008B45DE" w:rsidRPr="009C50E8" w:rsidRDefault="008B45DE" w:rsidP="008B45DE">
            <w:pPr>
              <w:spacing w:before="100" w:beforeAutospacing="1" w:after="100" w:afterAutospacing="1" w:line="240" w:lineRule="auto"/>
              <w:jc w:val="left"/>
              <w:rPr>
                <w:rFonts w:ascii="Arial" w:eastAsia="Times New Roman" w:hAnsi="Arial" w:cs="Arial"/>
                <w:sz w:val="20"/>
                <w:szCs w:val="20"/>
                <w:lang w:eastAsia="cs-CZ"/>
              </w:rPr>
            </w:pPr>
            <w:r w:rsidRPr="009C50E8">
              <w:rPr>
                <w:rFonts w:ascii="Arial" w:eastAsia="Times New Roman" w:hAnsi="Arial" w:cs="Arial"/>
                <w:sz w:val="20"/>
                <w:szCs w:val="20"/>
                <w:lang w:eastAsia="cs-CZ"/>
              </w:rPr>
              <w:t>Blatná</w:t>
            </w:r>
          </w:p>
        </w:tc>
        <w:tc>
          <w:tcPr>
            <w:tcW w:w="0" w:type="auto"/>
            <w:tcBorders>
              <w:top w:val="outset" w:sz="6" w:space="0" w:color="7B8172"/>
              <w:left w:val="outset" w:sz="6" w:space="0" w:color="7B8172"/>
              <w:bottom w:val="outset" w:sz="6" w:space="0" w:color="7B8172"/>
              <w:right w:val="outset" w:sz="6" w:space="0" w:color="7B8172"/>
            </w:tcBorders>
            <w:shd w:val="clear" w:color="auto" w:fill="F7F7F7"/>
            <w:tcMar>
              <w:top w:w="45" w:type="dxa"/>
              <w:left w:w="45" w:type="dxa"/>
              <w:bottom w:w="45" w:type="dxa"/>
              <w:right w:w="45" w:type="dxa"/>
            </w:tcMar>
            <w:vAlign w:val="center"/>
            <w:hideMark/>
          </w:tcPr>
          <w:p w14:paraId="68F0E980" w14:textId="77777777" w:rsidR="008B45DE" w:rsidRPr="009C50E8" w:rsidRDefault="008B45DE" w:rsidP="008B45DE">
            <w:pPr>
              <w:spacing w:before="100" w:beforeAutospacing="1" w:after="100" w:afterAutospacing="1" w:line="240" w:lineRule="auto"/>
              <w:jc w:val="left"/>
              <w:rPr>
                <w:rFonts w:ascii="Arial" w:eastAsia="Times New Roman" w:hAnsi="Arial" w:cs="Arial"/>
                <w:sz w:val="20"/>
                <w:szCs w:val="20"/>
                <w:lang w:eastAsia="cs-CZ"/>
              </w:rPr>
            </w:pPr>
            <w:r w:rsidRPr="009C50E8">
              <w:rPr>
                <w:rFonts w:ascii="Arial" w:eastAsia="Times New Roman" w:hAnsi="Arial" w:cs="Arial"/>
                <w:sz w:val="20"/>
                <w:szCs w:val="20"/>
                <w:lang w:eastAsia="cs-CZ"/>
              </w:rPr>
              <w:t>náměstí Míru</w:t>
            </w:r>
          </w:p>
        </w:tc>
        <w:tc>
          <w:tcPr>
            <w:tcW w:w="0" w:type="auto"/>
            <w:tcBorders>
              <w:top w:val="outset" w:sz="6" w:space="0" w:color="7B8172"/>
              <w:left w:val="outset" w:sz="6" w:space="0" w:color="7B8172"/>
              <w:bottom w:val="outset" w:sz="6" w:space="0" w:color="7B8172"/>
              <w:right w:val="outset" w:sz="6" w:space="0" w:color="7B8172"/>
            </w:tcBorders>
            <w:shd w:val="clear" w:color="auto" w:fill="F7F7F7"/>
            <w:tcMar>
              <w:top w:w="45" w:type="dxa"/>
              <w:left w:w="45" w:type="dxa"/>
              <w:bottom w:w="45" w:type="dxa"/>
              <w:right w:w="45" w:type="dxa"/>
            </w:tcMar>
            <w:vAlign w:val="center"/>
            <w:hideMark/>
          </w:tcPr>
          <w:p w14:paraId="7D3ABCC5" w14:textId="77777777" w:rsidR="008B45DE" w:rsidRPr="009C50E8" w:rsidRDefault="008B45DE" w:rsidP="008B45DE">
            <w:pPr>
              <w:spacing w:before="100" w:beforeAutospacing="1" w:after="100" w:afterAutospacing="1" w:line="240" w:lineRule="auto"/>
              <w:jc w:val="left"/>
              <w:rPr>
                <w:rFonts w:ascii="Arial" w:eastAsia="Times New Roman" w:hAnsi="Arial" w:cs="Arial"/>
                <w:sz w:val="20"/>
                <w:szCs w:val="20"/>
                <w:lang w:eastAsia="cs-CZ"/>
              </w:rPr>
            </w:pPr>
            <w:r w:rsidRPr="009C50E8">
              <w:rPr>
                <w:rFonts w:ascii="Arial" w:eastAsia="Times New Roman" w:hAnsi="Arial" w:cs="Arial"/>
                <w:sz w:val="20"/>
                <w:szCs w:val="20"/>
                <w:lang w:eastAsia="cs-CZ"/>
              </w:rPr>
              <w:t>v celém rozsahu</w:t>
            </w:r>
          </w:p>
        </w:tc>
      </w:tr>
      <w:tr w:rsidR="009C50E8" w:rsidRPr="009C50E8" w14:paraId="0E662947" w14:textId="77777777" w:rsidTr="008B45DE">
        <w:tc>
          <w:tcPr>
            <w:tcW w:w="0" w:type="auto"/>
            <w:tcBorders>
              <w:top w:val="outset" w:sz="6" w:space="0" w:color="7B8172"/>
              <w:left w:val="outset" w:sz="6" w:space="0" w:color="7B8172"/>
              <w:bottom w:val="outset" w:sz="6" w:space="0" w:color="7B8172"/>
              <w:right w:val="outset" w:sz="6" w:space="0" w:color="7B8172"/>
            </w:tcBorders>
            <w:shd w:val="clear" w:color="auto" w:fill="F7F7F7"/>
            <w:tcMar>
              <w:top w:w="45" w:type="dxa"/>
              <w:left w:w="45" w:type="dxa"/>
              <w:bottom w:w="45" w:type="dxa"/>
              <w:right w:w="45" w:type="dxa"/>
            </w:tcMar>
            <w:vAlign w:val="center"/>
            <w:hideMark/>
          </w:tcPr>
          <w:p w14:paraId="3E7216A9" w14:textId="77777777" w:rsidR="008B45DE" w:rsidRPr="009C50E8" w:rsidRDefault="008B45DE" w:rsidP="008B45DE">
            <w:pPr>
              <w:spacing w:before="100" w:beforeAutospacing="1" w:after="100" w:afterAutospacing="1" w:line="240" w:lineRule="auto"/>
              <w:jc w:val="left"/>
              <w:rPr>
                <w:rFonts w:ascii="Arial" w:eastAsia="Times New Roman" w:hAnsi="Arial" w:cs="Arial"/>
                <w:sz w:val="20"/>
                <w:szCs w:val="20"/>
                <w:lang w:eastAsia="cs-CZ"/>
              </w:rPr>
            </w:pPr>
            <w:r w:rsidRPr="009C50E8">
              <w:rPr>
                <w:rFonts w:ascii="Arial" w:eastAsia="Times New Roman" w:hAnsi="Arial" w:cs="Arial"/>
                <w:sz w:val="20"/>
                <w:szCs w:val="20"/>
                <w:lang w:eastAsia="cs-CZ"/>
              </w:rPr>
              <w:t>Blatná</w:t>
            </w:r>
          </w:p>
        </w:tc>
        <w:tc>
          <w:tcPr>
            <w:tcW w:w="0" w:type="auto"/>
            <w:tcBorders>
              <w:top w:val="outset" w:sz="6" w:space="0" w:color="7B8172"/>
              <w:left w:val="outset" w:sz="6" w:space="0" w:color="7B8172"/>
              <w:bottom w:val="outset" w:sz="6" w:space="0" w:color="7B8172"/>
              <w:right w:val="outset" w:sz="6" w:space="0" w:color="7B8172"/>
            </w:tcBorders>
            <w:shd w:val="clear" w:color="auto" w:fill="F7F7F7"/>
            <w:tcMar>
              <w:top w:w="45" w:type="dxa"/>
              <w:left w:w="45" w:type="dxa"/>
              <w:bottom w:w="45" w:type="dxa"/>
              <w:right w:w="45" w:type="dxa"/>
            </w:tcMar>
            <w:vAlign w:val="center"/>
            <w:hideMark/>
          </w:tcPr>
          <w:p w14:paraId="39DC2012" w14:textId="77777777" w:rsidR="008B45DE" w:rsidRPr="009C50E8" w:rsidRDefault="008B45DE" w:rsidP="008B45DE">
            <w:pPr>
              <w:spacing w:before="100" w:beforeAutospacing="1" w:after="100" w:afterAutospacing="1" w:line="240" w:lineRule="auto"/>
              <w:jc w:val="left"/>
              <w:rPr>
                <w:rFonts w:ascii="Arial" w:eastAsia="Times New Roman" w:hAnsi="Arial" w:cs="Arial"/>
                <w:sz w:val="20"/>
                <w:szCs w:val="20"/>
                <w:lang w:eastAsia="cs-CZ"/>
              </w:rPr>
            </w:pPr>
            <w:r w:rsidRPr="009C50E8">
              <w:rPr>
                <w:rFonts w:ascii="Arial" w:eastAsia="Times New Roman" w:hAnsi="Arial" w:cs="Arial"/>
                <w:sz w:val="20"/>
                <w:szCs w:val="20"/>
                <w:lang w:eastAsia="cs-CZ"/>
              </w:rPr>
              <w:t>ulice Na Příkopech</w:t>
            </w:r>
          </w:p>
        </w:tc>
        <w:tc>
          <w:tcPr>
            <w:tcW w:w="0" w:type="auto"/>
            <w:tcBorders>
              <w:top w:val="outset" w:sz="6" w:space="0" w:color="7B8172"/>
              <w:left w:val="outset" w:sz="6" w:space="0" w:color="7B8172"/>
              <w:bottom w:val="outset" w:sz="6" w:space="0" w:color="7B8172"/>
              <w:right w:val="outset" w:sz="6" w:space="0" w:color="7B8172"/>
            </w:tcBorders>
            <w:shd w:val="clear" w:color="auto" w:fill="F7F7F7"/>
            <w:tcMar>
              <w:top w:w="45" w:type="dxa"/>
              <w:left w:w="45" w:type="dxa"/>
              <w:bottom w:w="45" w:type="dxa"/>
              <w:right w:w="45" w:type="dxa"/>
            </w:tcMar>
            <w:vAlign w:val="center"/>
            <w:hideMark/>
          </w:tcPr>
          <w:p w14:paraId="4CC721BD" w14:textId="77777777" w:rsidR="008B45DE" w:rsidRPr="009C50E8" w:rsidRDefault="008B45DE" w:rsidP="00D52321">
            <w:pPr>
              <w:spacing w:before="100" w:beforeAutospacing="1" w:after="100" w:afterAutospacing="1" w:line="240" w:lineRule="auto"/>
              <w:jc w:val="left"/>
              <w:rPr>
                <w:rFonts w:ascii="Arial" w:eastAsia="Times New Roman" w:hAnsi="Arial" w:cs="Arial"/>
                <w:sz w:val="20"/>
                <w:szCs w:val="20"/>
                <w:lang w:eastAsia="cs-CZ"/>
              </w:rPr>
            </w:pPr>
            <w:r w:rsidRPr="009C50E8">
              <w:rPr>
                <w:rFonts w:ascii="Arial" w:eastAsia="Times New Roman" w:hAnsi="Arial" w:cs="Arial"/>
                <w:sz w:val="20"/>
                <w:szCs w:val="20"/>
                <w:lang w:eastAsia="cs-CZ"/>
              </w:rPr>
              <w:t>v úseku 10 m od křižovatky s nám. Míru a </w:t>
            </w:r>
            <w:r w:rsidR="00D52321" w:rsidRPr="009C50E8">
              <w:rPr>
                <w:rFonts w:ascii="Arial" w:eastAsia="Times New Roman" w:hAnsi="Arial" w:cs="Arial"/>
                <w:sz w:val="20"/>
                <w:szCs w:val="20"/>
                <w:lang w:eastAsia="cs-CZ"/>
              </w:rPr>
              <w:t>t</w:t>
            </w:r>
            <w:r w:rsidRPr="009C50E8">
              <w:rPr>
                <w:rFonts w:ascii="Arial" w:eastAsia="Times New Roman" w:hAnsi="Arial" w:cs="Arial"/>
                <w:sz w:val="20"/>
                <w:szCs w:val="20"/>
                <w:lang w:eastAsia="cs-CZ"/>
              </w:rPr>
              <w:t>ř</w:t>
            </w:r>
            <w:r w:rsidR="00D52321" w:rsidRPr="009C50E8">
              <w:rPr>
                <w:rFonts w:ascii="Arial" w:eastAsia="Times New Roman" w:hAnsi="Arial" w:cs="Arial"/>
                <w:sz w:val="20"/>
                <w:szCs w:val="20"/>
                <w:lang w:eastAsia="cs-CZ"/>
              </w:rPr>
              <w:t>ídou</w:t>
            </w:r>
            <w:r w:rsidRPr="009C50E8">
              <w:rPr>
                <w:rFonts w:ascii="Arial" w:eastAsia="Times New Roman" w:hAnsi="Arial" w:cs="Arial"/>
                <w:sz w:val="20"/>
                <w:szCs w:val="20"/>
                <w:lang w:eastAsia="cs-CZ"/>
              </w:rPr>
              <w:t xml:space="preserve"> J.P. Koubka</w:t>
            </w:r>
          </w:p>
        </w:tc>
      </w:tr>
      <w:tr w:rsidR="009C50E8" w:rsidRPr="009C50E8" w14:paraId="588C387A" w14:textId="77777777" w:rsidTr="008B45DE">
        <w:tc>
          <w:tcPr>
            <w:tcW w:w="0" w:type="auto"/>
            <w:tcBorders>
              <w:top w:val="outset" w:sz="6" w:space="0" w:color="7B8172"/>
              <w:left w:val="outset" w:sz="6" w:space="0" w:color="7B8172"/>
              <w:bottom w:val="outset" w:sz="6" w:space="0" w:color="7B8172"/>
              <w:right w:val="outset" w:sz="6" w:space="0" w:color="7B8172"/>
            </w:tcBorders>
            <w:shd w:val="clear" w:color="auto" w:fill="F7F7F7"/>
            <w:tcMar>
              <w:top w:w="45" w:type="dxa"/>
              <w:left w:w="45" w:type="dxa"/>
              <w:bottom w:w="45" w:type="dxa"/>
              <w:right w:w="45" w:type="dxa"/>
            </w:tcMar>
            <w:vAlign w:val="center"/>
            <w:hideMark/>
          </w:tcPr>
          <w:p w14:paraId="004A4590" w14:textId="77777777" w:rsidR="008B45DE" w:rsidRPr="009C50E8" w:rsidRDefault="008B45DE" w:rsidP="008B45DE">
            <w:pPr>
              <w:spacing w:before="100" w:beforeAutospacing="1" w:after="100" w:afterAutospacing="1" w:line="240" w:lineRule="auto"/>
              <w:jc w:val="left"/>
              <w:rPr>
                <w:rFonts w:ascii="Arial" w:eastAsia="Times New Roman" w:hAnsi="Arial" w:cs="Arial"/>
                <w:sz w:val="20"/>
                <w:szCs w:val="20"/>
                <w:lang w:eastAsia="cs-CZ"/>
              </w:rPr>
            </w:pPr>
            <w:r w:rsidRPr="009C50E8">
              <w:rPr>
                <w:rFonts w:ascii="Arial" w:eastAsia="Times New Roman" w:hAnsi="Arial" w:cs="Arial"/>
                <w:sz w:val="20"/>
                <w:szCs w:val="20"/>
                <w:lang w:eastAsia="cs-CZ"/>
              </w:rPr>
              <w:t>Blatná</w:t>
            </w:r>
          </w:p>
        </w:tc>
        <w:tc>
          <w:tcPr>
            <w:tcW w:w="0" w:type="auto"/>
            <w:tcBorders>
              <w:top w:val="outset" w:sz="6" w:space="0" w:color="7B8172"/>
              <w:left w:val="outset" w:sz="6" w:space="0" w:color="7B8172"/>
              <w:bottom w:val="outset" w:sz="6" w:space="0" w:color="7B8172"/>
              <w:right w:val="outset" w:sz="6" w:space="0" w:color="7B8172"/>
            </w:tcBorders>
            <w:shd w:val="clear" w:color="auto" w:fill="F7F7F7"/>
            <w:tcMar>
              <w:top w:w="45" w:type="dxa"/>
              <w:left w:w="45" w:type="dxa"/>
              <w:bottom w:w="45" w:type="dxa"/>
              <w:right w:w="45" w:type="dxa"/>
            </w:tcMar>
            <w:vAlign w:val="center"/>
            <w:hideMark/>
          </w:tcPr>
          <w:p w14:paraId="3C5B64B4" w14:textId="77777777" w:rsidR="008B45DE" w:rsidRPr="009C50E8" w:rsidRDefault="00C17643" w:rsidP="008B45DE">
            <w:pPr>
              <w:spacing w:before="100" w:beforeAutospacing="1" w:after="100" w:afterAutospacing="1" w:line="240" w:lineRule="auto"/>
              <w:jc w:val="left"/>
              <w:rPr>
                <w:rFonts w:ascii="Arial" w:eastAsia="Times New Roman" w:hAnsi="Arial" w:cs="Arial"/>
                <w:sz w:val="20"/>
                <w:szCs w:val="20"/>
                <w:lang w:eastAsia="cs-CZ"/>
              </w:rPr>
            </w:pPr>
            <w:r w:rsidRPr="009C50E8">
              <w:rPr>
                <w:rFonts w:ascii="Arial" w:eastAsia="Times New Roman" w:hAnsi="Arial" w:cs="Arial"/>
                <w:sz w:val="20"/>
                <w:szCs w:val="20"/>
                <w:lang w:eastAsia="cs-CZ"/>
              </w:rPr>
              <w:t>t</w:t>
            </w:r>
            <w:r w:rsidR="008B45DE" w:rsidRPr="009C50E8">
              <w:rPr>
                <w:rFonts w:ascii="Arial" w:eastAsia="Times New Roman" w:hAnsi="Arial" w:cs="Arial"/>
                <w:sz w:val="20"/>
                <w:szCs w:val="20"/>
                <w:lang w:eastAsia="cs-CZ"/>
              </w:rPr>
              <w:t>řída J.P. Koubka</w:t>
            </w:r>
          </w:p>
        </w:tc>
        <w:tc>
          <w:tcPr>
            <w:tcW w:w="0" w:type="auto"/>
            <w:tcBorders>
              <w:top w:val="outset" w:sz="6" w:space="0" w:color="7B8172"/>
              <w:left w:val="outset" w:sz="6" w:space="0" w:color="7B8172"/>
              <w:bottom w:val="outset" w:sz="6" w:space="0" w:color="7B8172"/>
              <w:right w:val="outset" w:sz="6" w:space="0" w:color="7B8172"/>
            </w:tcBorders>
            <w:shd w:val="clear" w:color="auto" w:fill="F7F7F7"/>
            <w:tcMar>
              <w:top w:w="45" w:type="dxa"/>
              <w:left w:w="45" w:type="dxa"/>
              <w:bottom w:w="45" w:type="dxa"/>
              <w:right w:w="45" w:type="dxa"/>
            </w:tcMar>
            <w:vAlign w:val="center"/>
            <w:hideMark/>
          </w:tcPr>
          <w:p w14:paraId="19331A7F" w14:textId="77777777" w:rsidR="008B45DE" w:rsidRPr="009C50E8" w:rsidRDefault="008B45DE" w:rsidP="00D52321">
            <w:pPr>
              <w:spacing w:beforeAutospacing="1" w:afterAutospacing="1" w:line="240" w:lineRule="auto"/>
              <w:jc w:val="left"/>
              <w:rPr>
                <w:rFonts w:ascii="Arial" w:eastAsia="Times New Roman" w:hAnsi="Arial" w:cs="Arial"/>
                <w:sz w:val="20"/>
                <w:szCs w:val="20"/>
                <w:lang w:eastAsia="cs-CZ"/>
              </w:rPr>
            </w:pPr>
            <w:proofErr w:type="gramStart"/>
            <w:r w:rsidRPr="009C50E8">
              <w:rPr>
                <w:rFonts w:ascii="Arial" w:eastAsia="Times New Roman" w:hAnsi="Arial" w:cs="Arial"/>
                <w:sz w:val="20"/>
                <w:szCs w:val="20"/>
                <w:lang w:eastAsia="cs-CZ"/>
              </w:rPr>
              <w:t>od  začátku</w:t>
            </w:r>
            <w:proofErr w:type="gramEnd"/>
            <w:r w:rsidRPr="009C50E8">
              <w:rPr>
                <w:rFonts w:ascii="Arial" w:eastAsia="Times New Roman" w:hAnsi="Arial" w:cs="Arial"/>
                <w:sz w:val="20"/>
                <w:szCs w:val="20"/>
                <w:lang w:eastAsia="cs-CZ"/>
              </w:rPr>
              <w:t xml:space="preserve"> (křižovatka s ulicí Na Příkopech a nám. Míru) po křižovatku s </w:t>
            </w:r>
            <w:r w:rsidR="00D52321" w:rsidRPr="009C50E8">
              <w:rPr>
                <w:rFonts w:ascii="Arial" w:eastAsia="Times New Roman" w:hAnsi="Arial" w:cs="Arial"/>
                <w:sz w:val="20"/>
                <w:szCs w:val="20"/>
                <w:lang w:eastAsia="cs-CZ"/>
              </w:rPr>
              <w:t>t</w:t>
            </w:r>
            <w:r w:rsidRPr="009C50E8">
              <w:rPr>
                <w:rFonts w:ascii="Arial" w:eastAsia="Times New Roman" w:hAnsi="Arial" w:cs="Arial"/>
                <w:sz w:val="20"/>
                <w:szCs w:val="20"/>
                <w:lang w:eastAsia="cs-CZ"/>
              </w:rPr>
              <w:t>řídou T.G. Masaryka</w:t>
            </w:r>
          </w:p>
        </w:tc>
      </w:tr>
      <w:tr w:rsidR="009C50E8" w:rsidRPr="009C50E8" w14:paraId="4C59B361" w14:textId="77777777" w:rsidTr="008B45DE">
        <w:tc>
          <w:tcPr>
            <w:tcW w:w="0" w:type="auto"/>
            <w:tcBorders>
              <w:top w:val="outset" w:sz="6" w:space="0" w:color="7B8172"/>
              <w:left w:val="outset" w:sz="6" w:space="0" w:color="7B8172"/>
              <w:bottom w:val="outset" w:sz="6" w:space="0" w:color="7B8172"/>
              <w:right w:val="outset" w:sz="6" w:space="0" w:color="7B8172"/>
            </w:tcBorders>
            <w:shd w:val="clear" w:color="auto" w:fill="F7F7F7"/>
            <w:tcMar>
              <w:top w:w="45" w:type="dxa"/>
              <w:left w:w="45" w:type="dxa"/>
              <w:bottom w:w="45" w:type="dxa"/>
              <w:right w:w="45" w:type="dxa"/>
            </w:tcMar>
            <w:vAlign w:val="center"/>
            <w:hideMark/>
          </w:tcPr>
          <w:p w14:paraId="165F7EF5" w14:textId="77777777" w:rsidR="008B45DE" w:rsidRPr="009C50E8" w:rsidRDefault="008B45DE" w:rsidP="008B45DE">
            <w:pPr>
              <w:spacing w:before="100" w:beforeAutospacing="1" w:after="100" w:afterAutospacing="1" w:line="240" w:lineRule="auto"/>
              <w:jc w:val="left"/>
              <w:rPr>
                <w:rFonts w:ascii="Arial" w:eastAsia="Times New Roman" w:hAnsi="Arial" w:cs="Arial"/>
                <w:sz w:val="20"/>
                <w:szCs w:val="20"/>
                <w:lang w:eastAsia="cs-CZ"/>
              </w:rPr>
            </w:pPr>
            <w:r w:rsidRPr="009C50E8">
              <w:rPr>
                <w:rFonts w:ascii="Arial" w:eastAsia="Times New Roman" w:hAnsi="Arial" w:cs="Arial"/>
                <w:sz w:val="20"/>
                <w:szCs w:val="20"/>
                <w:lang w:eastAsia="cs-CZ"/>
              </w:rPr>
              <w:t>Blatná</w:t>
            </w:r>
          </w:p>
        </w:tc>
        <w:tc>
          <w:tcPr>
            <w:tcW w:w="0" w:type="auto"/>
            <w:tcBorders>
              <w:top w:val="outset" w:sz="6" w:space="0" w:color="7B8172"/>
              <w:left w:val="outset" w:sz="6" w:space="0" w:color="7B8172"/>
              <w:bottom w:val="outset" w:sz="6" w:space="0" w:color="7B8172"/>
              <w:right w:val="outset" w:sz="6" w:space="0" w:color="7B8172"/>
            </w:tcBorders>
            <w:shd w:val="clear" w:color="auto" w:fill="F7F7F7"/>
            <w:tcMar>
              <w:top w:w="45" w:type="dxa"/>
              <w:left w:w="45" w:type="dxa"/>
              <w:bottom w:w="45" w:type="dxa"/>
              <w:right w:w="45" w:type="dxa"/>
            </w:tcMar>
            <w:vAlign w:val="center"/>
            <w:hideMark/>
          </w:tcPr>
          <w:p w14:paraId="6896404A" w14:textId="77777777" w:rsidR="008B45DE" w:rsidRPr="009C50E8" w:rsidRDefault="008B45DE" w:rsidP="008B45DE">
            <w:pPr>
              <w:spacing w:before="100" w:beforeAutospacing="1" w:after="100" w:afterAutospacing="1" w:line="240" w:lineRule="auto"/>
              <w:jc w:val="left"/>
              <w:rPr>
                <w:rFonts w:ascii="Arial" w:eastAsia="Times New Roman" w:hAnsi="Arial" w:cs="Arial"/>
                <w:sz w:val="20"/>
                <w:szCs w:val="20"/>
                <w:lang w:eastAsia="cs-CZ"/>
              </w:rPr>
            </w:pPr>
            <w:r w:rsidRPr="009C50E8">
              <w:rPr>
                <w:rFonts w:ascii="Arial" w:eastAsia="Times New Roman" w:hAnsi="Arial" w:cs="Arial"/>
                <w:sz w:val="20"/>
                <w:szCs w:val="20"/>
                <w:lang w:eastAsia="cs-CZ"/>
              </w:rPr>
              <w:t xml:space="preserve">náměstí </w:t>
            </w:r>
            <w:r w:rsidR="00C17643" w:rsidRPr="009C50E8">
              <w:rPr>
                <w:rFonts w:ascii="Arial" w:eastAsia="Times New Roman" w:hAnsi="Arial" w:cs="Arial"/>
                <w:sz w:val="20"/>
                <w:szCs w:val="20"/>
                <w:lang w:eastAsia="cs-CZ"/>
              </w:rPr>
              <w:t>J.A. Ko</w:t>
            </w:r>
            <w:r w:rsidRPr="009C50E8">
              <w:rPr>
                <w:rFonts w:ascii="Arial" w:eastAsia="Times New Roman" w:hAnsi="Arial" w:cs="Arial"/>
                <w:sz w:val="20"/>
                <w:szCs w:val="20"/>
                <w:lang w:eastAsia="cs-CZ"/>
              </w:rPr>
              <w:t>menského</w:t>
            </w:r>
          </w:p>
        </w:tc>
        <w:tc>
          <w:tcPr>
            <w:tcW w:w="0" w:type="auto"/>
            <w:tcBorders>
              <w:top w:val="outset" w:sz="6" w:space="0" w:color="7B8172"/>
              <w:left w:val="outset" w:sz="6" w:space="0" w:color="7B8172"/>
              <w:bottom w:val="outset" w:sz="6" w:space="0" w:color="7B8172"/>
              <w:right w:val="outset" w:sz="6" w:space="0" w:color="7B8172"/>
            </w:tcBorders>
            <w:shd w:val="clear" w:color="auto" w:fill="F7F7F7"/>
            <w:tcMar>
              <w:top w:w="45" w:type="dxa"/>
              <w:left w:w="45" w:type="dxa"/>
              <w:bottom w:w="45" w:type="dxa"/>
              <w:right w:w="45" w:type="dxa"/>
            </w:tcMar>
            <w:vAlign w:val="center"/>
            <w:hideMark/>
          </w:tcPr>
          <w:p w14:paraId="672D3511" w14:textId="77777777" w:rsidR="008B45DE" w:rsidRPr="009C50E8" w:rsidRDefault="008B45DE" w:rsidP="00C17643">
            <w:pPr>
              <w:spacing w:before="100" w:beforeAutospacing="1" w:after="100" w:afterAutospacing="1" w:line="240" w:lineRule="auto"/>
              <w:jc w:val="left"/>
              <w:rPr>
                <w:rFonts w:ascii="Arial" w:eastAsia="Times New Roman" w:hAnsi="Arial" w:cs="Arial"/>
                <w:sz w:val="20"/>
                <w:szCs w:val="20"/>
                <w:lang w:eastAsia="cs-CZ"/>
              </w:rPr>
            </w:pPr>
            <w:r w:rsidRPr="009C50E8">
              <w:rPr>
                <w:rFonts w:ascii="Arial" w:eastAsia="Times New Roman" w:hAnsi="Arial" w:cs="Arial"/>
                <w:sz w:val="20"/>
                <w:szCs w:val="20"/>
                <w:lang w:eastAsia="cs-CZ"/>
              </w:rPr>
              <w:t>úsek od křižovatky s </w:t>
            </w:r>
            <w:r w:rsidR="00C17643" w:rsidRPr="009C50E8">
              <w:rPr>
                <w:rFonts w:ascii="Arial" w:eastAsia="Times New Roman" w:hAnsi="Arial" w:cs="Arial"/>
                <w:sz w:val="20"/>
                <w:szCs w:val="20"/>
                <w:lang w:eastAsia="cs-CZ"/>
              </w:rPr>
              <w:t>t</w:t>
            </w:r>
            <w:r w:rsidRPr="009C50E8">
              <w:rPr>
                <w:rFonts w:ascii="Arial" w:eastAsia="Times New Roman" w:hAnsi="Arial" w:cs="Arial"/>
                <w:sz w:val="20"/>
                <w:szCs w:val="20"/>
                <w:lang w:eastAsia="cs-CZ"/>
              </w:rPr>
              <w:t>řídou J.P. Koubka po křižovatku s ulicí Purkyňova, vč. samostatného parkoviště</w:t>
            </w:r>
          </w:p>
        </w:tc>
      </w:tr>
    </w:tbl>
    <w:p w14:paraId="284360CA" w14:textId="77777777" w:rsidR="00082B32" w:rsidRPr="009C50E8" w:rsidRDefault="008B45DE" w:rsidP="008B45DE">
      <w:pPr>
        <w:spacing w:before="100" w:beforeAutospacing="1" w:after="100" w:afterAutospacing="1" w:line="240" w:lineRule="auto"/>
        <w:jc w:val="left"/>
        <w:rPr>
          <w:rFonts w:ascii="Arial" w:hAnsi="Arial" w:cs="Arial"/>
          <w:b/>
          <w:bCs/>
          <w:u w:val="single"/>
        </w:rPr>
      </w:pPr>
      <w:r w:rsidRPr="009C50E8">
        <w:rPr>
          <w:rFonts w:ascii="Arial" w:eastAsia="Times New Roman" w:hAnsi="Arial" w:cs="Arial"/>
          <w:sz w:val="19"/>
          <w:szCs w:val="19"/>
          <w:lang w:eastAsia="cs-CZ"/>
        </w:rPr>
        <w:t> </w:t>
      </w:r>
      <w:r w:rsidR="00AB507E" w:rsidRPr="009C50E8">
        <w:rPr>
          <w:rStyle w:val="Siln"/>
          <w:rFonts w:ascii="Arial" w:hAnsi="Arial" w:cs="Arial"/>
          <w:u w:val="single"/>
        </w:rPr>
        <w:t>Příloha č. 2 k </w:t>
      </w:r>
      <w:r w:rsidR="00C17643" w:rsidRPr="009C50E8">
        <w:rPr>
          <w:rStyle w:val="Siln"/>
          <w:rFonts w:ascii="Arial" w:hAnsi="Arial" w:cs="Arial"/>
          <w:u w:val="single"/>
        </w:rPr>
        <w:t>N</w:t>
      </w:r>
      <w:r w:rsidR="00AB507E" w:rsidRPr="009C50E8">
        <w:rPr>
          <w:rStyle w:val="Siln"/>
          <w:rFonts w:ascii="Arial" w:hAnsi="Arial" w:cs="Arial"/>
          <w:u w:val="single"/>
        </w:rPr>
        <w:t xml:space="preserve">ařízení města č. </w:t>
      </w:r>
      <w:r w:rsidR="00D52321" w:rsidRPr="009C50E8">
        <w:rPr>
          <w:rStyle w:val="Siln"/>
          <w:rFonts w:ascii="Arial" w:hAnsi="Arial" w:cs="Arial"/>
          <w:u w:val="single"/>
        </w:rPr>
        <w:t>1</w:t>
      </w:r>
      <w:r w:rsidR="00AB507E" w:rsidRPr="009C50E8">
        <w:rPr>
          <w:rStyle w:val="Siln"/>
          <w:rFonts w:ascii="Arial" w:hAnsi="Arial" w:cs="Arial"/>
          <w:u w:val="single"/>
        </w:rPr>
        <w:t>/20</w:t>
      </w:r>
      <w:r w:rsidR="00C17643" w:rsidRPr="009C50E8">
        <w:rPr>
          <w:rStyle w:val="Siln"/>
          <w:rFonts w:ascii="Arial" w:hAnsi="Arial" w:cs="Arial"/>
          <w:u w:val="single"/>
        </w:rPr>
        <w:t>18</w:t>
      </w:r>
    </w:p>
    <w:p w14:paraId="3BE4E2F9" w14:textId="77777777" w:rsidR="00AB507E" w:rsidRPr="009C50E8" w:rsidRDefault="00AB507E" w:rsidP="008B45DE">
      <w:pPr>
        <w:spacing w:before="100" w:beforeAutospacing="1" w:after="100" w:afterAutospacing="1" w:line="240" w:lineRule="auto"/>
        <w:jc w:val="left"/>
        <w:rPr>
          <w:rFonts w:ascii="Arial" w:hAnsi="Arial" w:cs="Arial"/>
        </w:rPr>
      </w:pPr>
      <w:r w:rsidRPr="009C50E8">
        <w:rPr>
          <w:rFonts w:ascii="Arial" w:hAnsi="Arial" w:cs="Arial"/>
        </w:rPr>
        <w:t xml:space="preserve">Grafické vymezení oblastí obce, ve kterých lze místní komunikace nebo jejich určené úseky </w:t>
      </w:r>
      <w:r w:rsidR="00C17643" w:rsidRPr="009C50E8">
        <w:rPr>
          <w:rFonts w:ascii="Arial" w:hAnsi="Arial" w:cs="Arial"/>
        </w:rPr>
        <w:t>užít ke stání vozidla za cenu sjednanou v souladu s cenovými předpisy.</w:t>
      </w:r>
    </w:p>
    <w:p w14:paraId="56E45022" w14:textId="77777777" w:rsidR="00082B32" w:rsidRPr="009C50E8" w:rsidRDefault="00082B32" w:rsidP="008B45DE">
      <w:pPr>
        <w:spacing w:before="100" w:beforeAutospacing="1" w:after="100" w:afterAutospacing="1" w:line="240" w:lineRule="auto"/>
        <w:jc w:val="left"/>
        <w:rPr>
          <w:rFonts w:ascii="Arial" w:eastAsia="Times New Roman" w:hAnsi="Arial" w:cs="Arial"/>
          <w:lang w:eastAsia="cs-CZ"/>
        </w:rPr>
      </w:pPr>
    </w:p>
    <w:p w14:paraId="0FE314DA" w14:textId="77777777" w:rsidR="00774B0E" w:rsidRPr="009C50E8" w:rsidRDefault="00AB507E">
      <w:r w:rsidRPr="009C50E8">
        <w:rPr>
          <w:noProof/>
          <w:lang w:eastAsia="cs-CZ"/>
        </w:rPr>
        <w:drawing>
          <wp:inline distT="0" distB="0" distL="0" distR="0" wp14:anchorId="4EEF910C" wp14:editId="579C4A95">
            <wp:extent cx="5010150" cy="4200525"/>
            <wp:effectExtent l="19050" t="0" r="0" b="0"/>
            <wp:docPr id="5" name="obrázek 5" descr="C:\Users\meu\Documents\Silniční správní úřad\Rada a zastupitelstvo města Blatná\2016\Změna nařízení a provozního řádu placených parkovišť\příloha 2 - grafická přílo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eu\Documents\Silniční správní úřad\Rada a zastupitelstvo města Blatná\2016\Změna nařízení a provozního řádu placených parkovišť\příloha 2 - grafická příloha.jpg"/>
                    <pic:cNvPicPr>
                      <a:picLocks noChangeAspect="1" noChangeArrowheads="1"/>
                    </pic:cNvPicPr>
                  </pic:nvPicPr>
                  <pic:blipFill>
                    <a:blip r:embed="rId7" cstate="print"/>
                    <a:srcRect/>
                    <a:stretch>
                      <a:fillRect/>
                    </a:stretch>
                  </pic:blipFill>
                  <pic:spPr bwMode="auto">
                    <a:xfrm>
                      <a:off x="0" y="0"/>
                      <a:ext cx="5010150" cy="4200525"/>
                    </a:xfrm>
                    <a:prstGeom prst="rect">
                      <a:avLst/>
                    </a:prstGeom>
                    <a:noFill/>
                    <a:ln w="9525">
                      <a:noFill/>
                      <a:miter lim="800000"/>
                      <a:headEnd/>
                      <a:tailEnd/>
                    </a:ln>
                  </pic:spPr>
                </pic:pic>
              </a:graphicData>
            </a:graphic>
          </wp:inline>
        </w:drawing>
      </w:r>
    </w:p>
    <w:sectPr w:rsidR="00774B0E" w:rsidRPr="009C50E8" w:rsidSect="009C50E8">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517BF" w14:textId="77777777" w:rsidR="005D0163" w:rsidRDefault="005D0163" w:rsidP="009C50E8">
      <w:pPr>
        <w:spacing w:line="240" w:lineRule="auto"/>
      </w:pPr>
      <w:r>
        <w:separator/>
      </w:r>
    </w:p>
  </w:endnote>
  <w:endnote w:type="continuationSeparator" w:id="0">
    <w:p w14:paraId="29EE2786" w14:textId="77777777" w:rsidR="005D0163" w:rsidRDefault="005D0163" w:rsidP="009C50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KGinisSmall">
    <w:panose1 w:val="020B0603050302020204"/>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E8CAE" w14:textId="77777777" w:rsidR="005D0163" w:rsidRDefault="005D0163" w:rsidP="009C50E8">
      <w:pPr>
        <w:spacing w:line="240" w:lineRule="auto"/>
      </w:pPr>
      <w:r>
        <w:separator/>
      </w:r>
    </w:p>
  </w:footnote>
  <w:footnote w:type="continuationSeparator" w:id="0">
    <w:p w14:paraId="041F97C4" w14:textId="77777777" w:rsidR="005D0163" w:rsidRDefault="005D0163" w:rsidP="009C50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1D80C" w14:textId="77777777" w:rsidR="009C50E8" w:rsidRPr="009C50E8" w:rsidRDefault="009C50E8" w:rsidP="009C50E8">
    <w:pPr>
      <w:pStyle w:val="Zhlav"/>
      <w:jc w:val="right"/>
      <w:rPr>
        <w:rFonts w:ascii="CKGinisSmall" w:hAnsi="CKGinisSmall"/>
        <w:sz w:val="36"/>
      </w:rPr>
    </w:pPr>
    <w:r w:rsidRPr="009C50E8">
      <w:rPr>
        <w:rFonts w:ascii="CKGinisSmall" w:hAnsi="CKGinisSmall"/>
        <w:sz w:val="36"/>
      </w:rPr>
      <w:t>*MUBLX008UW1U*</w:t>
    </w:r>
  </w:p>
  <w:p w14:paraId="71FA2B62" w14:textId="77777777" w:rsidR="009C50E8" w:rsidRPr="009C50E8" w:rsidRDefault="009C50E8" w:rsidP="009C50E8">
    <w:pPr>
      <w:pStyle w:val="Zhlav"/>
      <w:jc w:val="right"/>
      <w:rPr>
        <w:rFonts w:ascii="Times New Roman" w:hAnsi="Times New Roman" w:cs="Times New Roman"/>
        <w:sz w:val="16"/>
      </w:rPr>
    </w:pPr>
    <w:r w:rsidRPr="009C50E8">
      <w:rPr>
        <w:rFonts w:ascii="Times New Roman" w:hAnsi="Times New Roman" w:cs="Times New Roman"/>
        <w:sz w:val="16"/>
      </w:rPr>
      <w:t>MUBLX008UW1U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0A6259"/>
    <w:multiLevelType w:val="hybridMultilevel"/>
    <w:tmpl w:val="6CC06D26"/>
    <w:lvl w:ilvl="0" w:tplc="C46E2790">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37681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DE"/>
    <w:rsid w:val="00082B32"/>
    <w:rsid w:val="000A5EB6"/>
    <w:rsid w:val="00242110"/>
    <w:rsid w:val="00332682"/>
    <w:rsid w:val="00335AD5"/>
    <w:rsid w:val="003551E0"/>
    <w:rsid w:val="00361ED5"/>
    <w:rsid w:val="0040531E"/>
    <w:rsid w:val="00487AC2"/>
    <w:rsid w:val="00520E3D"/>
    <w:rsid w:val="005A6E2F"/>
    <w:rsid w:val="005D0163"/>
    <w:rsid w:val="005E38DE"/>
    <w:rsid w:val="005F3A75"/>
    <w:rsid w:val="006512EB"/>
    <w:rsid w:val="0069768E"/>
    <w:rsid w:val="006E1950"/>
    <w:rsid w:val="00774B0E"/>
    <w:rsid w:val="007E0970"/>
    <w:rsid w:val="00873868"/>
    <w:rsid w:val="008A1327"/>
    <w:rsid w:val="008B45DE"/>
    <w:rsid w:val="00921CC7"/>
    <w:rsid w:val="00980938"/>
    <w:rsid w:val="009C50E8"/>
    <w:rsid w:val="00A455D0"/>
    <w:rsid w:val="00A73BBA"/>
    <w:rsid w:val="00AA395B"/>
    <w:rsid w:val="00AB507E"/>
    <w:rsid w:val="00AF5BF1"/>
    <w:rsid w:val="00BD3A85"/>
    <w:rsid w:val="00C17643"/>
    <w:rsid w:val="00C658D0"/>
    <w:rsid w:val="00C73E40"/>
    <w:rsid w:val="00D52321"/>
    <w:rsid w:val="00DE0061"/>
    <w:rsid w:val="00E003F5"/>
    <w:rsid w:val="00E23D14"/>
    <w:rsid w:val="00E961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4465E"/>
  <w15:docId w15:val="{F3A98AEE-CA03-4C8E-BE78-30427526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4B0E"/>
  </w:style>
  <w:style w:type="paragraph" w:styleId="Nadpis2">
    <w:name w:val="heading 2"/>
    <w:basedOn w:val="Normln"/>
    <w:link w:val="Nadpis2Char"/>
    <w:uiPriority w:val="9"/>
    <w:qFormat/>
    <w:rsid w:val="008B45DE"/>
    <w:pPr>
      <w:spacing w:before="100" w:beforeAutospacing="1" w:after="100" w:afterAutospacing="1" w:line="240" w:lineRule="auto"/>
      <w:jc w:val="left"/>
      <w:outlineLvl w:val="1"/>
    </w:pPr>
    <w:rPr>
      <w:rFonts w:ascii="Times New Roman" w:eastAsia="Times New Roman" w:hAnsi="Times New Roman" w:cs="Times New Roman"/>
      <w:color w:val="818181"/>
      <w:sz w:val="41"/>
      <w:szCs w:val="4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8B45DE"/>
    <w:rPr>
      <w:rFonts w:ascii="Times New Roman" w:eastAsia="Times New Roman" w:hAnsi="Times New Roman" w:cs="Times New Roman"/>
      <w:color w:val="818181"/>
      <w:sz w:val="41"/>
      <w:szCs w:val="41"/>
      <w:lang w:eastAsia="cs-CZ"/>
    </w:rPr>
  </w:style>
  <w:style w:type="character" w:styleId="Siln">
    <w:name w:val="Strong"/>
    <w:basedOn w:val="Standardnpsmoodstavce"/>
    <w:uiPriority w:val="22"/>
    <w:qFormat/>
    <w:rsid w:val="008B45DE"/>
    <w:rPr>
      <w:b/>
      <w:bCs/>
    </w:rPr>
  </w:style>
  <w:style w:type="character" w:customStyle="1" w:styleId="apple-style-span">
    <w:name w:val="apple-style-span"/>
    <w:basedOn w:val="Standardnpsmoodstavce"/>
    <w:rsid w:val="008B45DE"/>
  </w:style>
  <w:style w:type="paragraph" w:styleId="Textbubliny">
    <w:name w:val="Balloon Text"/>
    <w:basedOn w:val="Normln"/>
    <w:link w:val="TextbublinyChar"/>
    <w:uiPriority w:val="99"/>
    <w:semiHidden/>
    <w:unhideWhenUsed/>
    <w:rsid w:val="00AB507E"/>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B507E"/>
    <w:rPr>
      <w:rFonts w:ascii="Tahoma" w:hAnsi="Tahoma" w:cs="Tahoma"/>
      <w:sz w:val="16"/>
      <w:szCs w:val="16"/>
    </w:rPr>
  </w:style>
  <w:style w:type="paragraph" w:styleId="Nzev">
    <w:name w:val="Title"/>
    <w:basedOn w:val="Normln"/>
    <w:link w:val="NzevChar"/>
    <w:qFormat/>
    <w:rsid w:val="00C658D0"/>
    <w:pPr>
      <w:overflowPunct w:val="0"/>
      <w:autoSpaceDE w:val="0"/>
      <w:autoSpaceDN w:val="0"/>
      <w:adjustRightInd w:val="0"/>
      <w:spacing w:line="240" w:lineRule="auto"/>
      <w:jc w:val="center"/>
      <w:textAlignment w:val="baseline"/>
    </w:pPr>
    <w:rPr>
      <w:rFonts w:ascii="Times New Roman" w:eastAsia="Times New Roman" w:hAnsi="Times New Roman" w:cs="Times New Roman"/>
      <w:b/>
      <w:sz w:val="32"/>
      <w:szCs w:val="32"/>
      <w:lang w:eastAsia="cs-CZ"/>
    </w:rPr>
  </w:style>
  <w:style w:type="character" w:customStyle="1" w:styleId="NzevChar">
    <w:name w:val="Název Char"/>
    <w:basedOn w:val="Standardnpsmoodstavce"/>
    <w:link w:val="Nzev"/>
    <w:rsid w:val="00C658D0"/>
    <w:rPr>
      <w:rFonts w:ascii="Times New Roman" w:eastAsia="Times New Roman" w:hAnsi="Times New Roman" w:cs="Times New Roman"/>
      <w:b/>
      <w:sz w:val="32"/>
      <w:szCs w:val="32"/>
      <w:lang w:eastAsia="cs-CZ"/>
    </w:rPr>
  </w:style>
  <w:style w:type="paragraph" w:styleId="Odstavecseseznamem">
    <w:name w:val="List Paragraph"/>
    <w:basedOn w:val="Normln"/>
    <w:uiPriority w:val="34"/>
    <w:qFormat/>
    <w:rsid w:val="00335AD5"/>
    <w:pPr>
      <w:ind w:left="720"/>
      <w:contextualSpacing/>
    </w:pPr>
  </w:style>
  <w:style w:type="paragraph" w:styleId="Zhlav">
    <w:name w:val="header"/>
    <w:basedOn w:val="Normln"/>
    <w:link w:val="ZhlavChar"/>
    <w:uiPriority w:val="99"/>
    <w:unhideWhenUsed/>
    <w:rsid w:val="009C50E8"/>
    <w:pPr>
      <w:tabs>
        <w:tab w:val="center" w:pos="4536"/>
        <w:tab w:val="right" w:pos="9072"/>
      </w:tabs>
      <w:spacing w:line="240" w:lineRule="auto"/>
    </w:pPr>
  </w:style>
  <w:style w:type="character" w:customStyle="1" w:styleId="ZhlavChar">
    <w:name w:val="Záhlaví Char"/>
    <w:basedOn w:val="Standardnpsmoodstavce"/>
    <w:link w:val="Zhlav"/>
    <w:uiPriority w:val="99"/>
    <w:rsid w:val="009C50E8"/>
  </w:style>
  <w:style w:type="paragraph" w:styleId="Zpat">
    <w:name w:val="footer"/>
    <w:basedOn w:val="Normln"/>
    <w:link w:val="ZpatChar"/>
    <w:uiPriority w:val="99"/>
    <w:unhideWhenUsed/>
    <w:rsid w:val="009C50E8"/>
    <w:pPr>
      <w:tabs>
        <w:tab w:val="center" w:pos="4536"/>
        <w:tab w:val="right" w:pos="9072"/>
      </w:tabs>
      <w:spacing w:line="240" w:lineRule="auto"/>
    </w:pPr>
  </w:style>
  <w:style w:type="character" w:customStyle="1" w:styleId="ZpatChar">
    <w:name w:val="Zápatí Char"/>
    <w:basedOn w:val="Standardnpsmoodstavce"/>
    <w:link w:val="Zpat"/>
    <w:uiPriority w:val="99"/>
    <w:rsid w:val="009C5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4097069">
      <w:bodyDiv w:val="1"/>
      <w:marLeft w:val="0"/>
      <w:marRight w:val="0"/>
      <w:marTop w:val="0"/>
      <w:marBottom w:val="0"/>
      <w:divBdr>
        <w:top w:val="none" w:sz="0" w:space="0" w:color="auto"/>
        <w:left w:val="none" w:sz="0" w:space="0" w:color="auto"/>
        <w:bottom w:val="none" w:sz="0" w:space="0" w:color="auto"/>
        <w:right w:val="none" w:sz="0" w:space="0" w:color="auto"/>
      </w:divBdr>
      <w:divsChild>
        <w:div w:id="1510942739">
          <w:marLeft w:val="0"/>
          <w:marRight w:val="0"/>
          <w:marTop w:val="0"/>
          <w:marBottom w:val="0"/>
          <w:divBdr>
            <w:top w:val="none" w:sz="0" w:space="0" w:color="auto"/>
            <w:left w:val="none" w:sz="0" w:space="0" w:color="auto"/>
            <w:bottom w:val="none" w:sz="0" w:space="0" w:color="auto"/>
            <w:right w:val="none" w:sz="0" w:space="0" w:color="auto"/>
          </w:divBdr>
          <w:divsChild>
            <w:div w:id="1443184420">
              <w:marLeft w:val="0"/>
              <w:marRight w:val="0"/>
              <w:marTop w:val="0"/>
              <w:marBottom w:val="0"/>
              <w:divBdr>
                <w:top w:val="none" w:sz="0" w:space="0" w:color="auto"/>
                <w:left w:val="none" w:sz="0" w:space="0" w:color="auto"/>
                <w:bottom w:val="none" w:sz="0" w:space="0" w:color="auto"/>
                <w:right w:val="none" w:sz="0" w:space="0" w:color="auto"/>
              </w:divBdr>
              <w:divsChild>
                <w:div w:id="811825449">
                  <w:marLeft w:val="0"/>
                  <w:marRight w:val="0"/>
                  <w:marTop w:val="0"/>
                  <w:marBottom w:val="315"/>
                  <w:divBdr>
                    <w:top w:val="none" w:sz="0" w:space="0" w:color="auto"/>
                    <w:left w:val="none" w:sz="0" w:space="0" w:color="auto"/>
                    <w:bottom w:val="none" w:sz="0" w:space="0" w:color="auto"/>
                    <w:right w:val="none" w:sz="0" w:space="0" w:color="auto"/>
                  </w:divBdr>
                  <w:divsChild>
                    <w:div w:id="91125563">
                      <w:marLeft w:val="0"/>
                      <w:marRight w:val="0"/>
                      <w:marTop w:val="0"/>
                      <w:marBottom w:val="0"/>
                      <w:divBdr>
                        <w:top w:val="none" w:sz="0" w:space="0" w:color="auto"/>
                        <w:left w:val="none" w:sz="0" w:space="0" w:color="auto"/>
                        <w:bottom w:val="none" w:sz="0" w:space="0" w:color="auto"/>
                        <w:right w:val="none" w:sz="0" w:space="0" w:color="auto"/>
                      </w:divBdr>
                      <w:divsChild>
                        <w:div w:id="1955673525">
                          <w:marLeft w:val="0"/>
                          <w:marRight w:val="0"/>
                          <w:marTop w:val="0"/>
                          <w:marBottom w:val="0"/>
                          <w:divBdr>
                            <w:top w:val="none" w:sz="0" w:space="0" w:color="auto"/>
                            <w:left w:val="none" w:sz="0" w:space="0" w:color="auto"/>
                            <w:bottom w:val="none" w:sz="0" w:space="0" w:color="auto"/>
                            <w:right w:val="none" w:sz="0" w:space="0" w:color="auto"/>
                          </w:divBdr>
                          <w:divsChild>
                            <w:div w:id="2008287899">
                              <w:marLeft w:val="0"/>
                              <w:marRight w:val="0"/>
                              <w:marTop w:val="0"/>
                              <w:marBottom w:val="0"/>
                              <w:divBdr>
                                <w:top w:val="none" w:sz="0" w:space="0" w:color="auto"/>
                                <w:left w:val="none" w:sz="0" w:space="0" w:color="auto"/>
                                <w:bottom w:val="none" w:sz="0" w:space="0" w:color="auto"/>
                                <w:right w:val="none" w:sz="0" w:space="0" w:color="auto"/>
                              </w:divBdr>
                              <w:divsChild>
                                <w:div w:id="2017463587">
                                  <w:marLeft w:val="720"/>
                                  <w:marRight w:val="0"/>
                                  <w:marTop w:val="0"/>
                                  <w:marBottom w:val="0"/>
                                  <w:divBdr>
                                    <w:top w:val="none" w:sz="0" w:space="0" w:color="auto"/>
                                    <w:left w:val="none" w:sz="0" w:space="0" w:color="auto"/>
                                    <w:bottom w:val="none" w:sz="0" w:space="0" w:color="auto"/>
                                    <w:right w:val="none" w:sz="0" w:space="0" w:color="auto"/>
                                  </w:divBdr>
                                </w:div>
                                <w:div w:id="26755925">
                                  <w:marLeft w:val="720"/>
                                  <w:marRight w:val="0"/>
                                  <w:marTop w:val="0"/>
                                  <w:marBottom w:val="0"/>
                                  <w:divBdr>
                                    <w:top w:val="none" w:sz="0" w:space="0" w:color="auto"/>
                                    <w:left w:val="none" w:sz="0" w:space="0" w:color="auto"/>
                                    <w:bottom w:val="none" w:sz="0" w:space="0" w:color="auto"/>
                                    <w:right w:val="none" w:sz="0" w:space="0" w:color="auto"/>
                                  </w:divBdr>
                                </w:div>
                                <w:div w:id="726562923">
                                  <w:marLeft w:val="720"/>
                                  <w:marRight w:val="0"/>
                                  <w:marTop w:val="0"/>
                                  <w:marBottom w:val="0"/>
                                  <w:divBdr>
                                    <w:top w:val="none" w:sz="0" w:space="0" w:color="auto"/>
                                    <w:left w:val="none" w:sz="0" w:space="0" w:color="auto"/>
                                    <w:bottom w:val="none" w:sz="0" w:space="0" w:color="auto"/>
                                    <w:right w:val="none" w:sz="0" w:space="0" w:color="auto"/>
                                  </w:divBdr>
                                </w:div>
                                <w:div w:id="132705385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505</Words>
  <Characters>2980</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meu</dc:creator>
  <cp:lastModifiedBy>Pavel Korous</cp:lastModifiedBy>
  <cp:revision>3</cp:revision>
  <cp:lastPrinted>2016-07-27T05:57:00Z</cp:lastPrinted>
  <dcterms:created xsi:type="dcterms:W3CDTF">2024-10-25T06:53:00Z</dcterms:created>
  <dcterms:modified xsi:type="dcterms:W3CDTF">2024-10-25T06:53:00Z</dcterms:modified>
</cp:coreProperties>
</file>