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AB3" w:rsidRPr="00C8700B" w:rsidRDefault="00DF7AB3" w:rsidP="0054691D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32"/>
          <w:szCs w:val="32"/>
        </w:rPr>
      </w:pPr>
      <w:bookmarkStart w:id="0" w:name="_GoBack"/>
      <w:bookmarkEnd w:id="0"/>
    </w:p>
    <w:p w:rsidR="00DF7AB3" w:rsidRPr="00C8700B" w:rsidRDefault="00DF7AB3" w:rsidP="0054691D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sz w:val="32"/>
          <w:szCs w:val="32"/>
        </w:rPr>
      </w:pPr>
    </w:p>
    <w:p w:rsidR="00E60FFB" w:rsidRPr="00C8700B" w:rsidRDefault="00E60FFB" w:rsidP="0054691D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  <w:color w:val="FF0000"/>
          <w:sz w:val="32"/>
          <w:szCs w:val="32"/>
        </w:rPr>
      </w:pPr>
      <w:r w:rsidRPr="00C8700B">
        <w:rPr>
          <w:rFonts w:ascii="Calibri" w:hAnsi="Calibri" w:cs="TimesNewRoman,Bold"/>
          <w:b/>
          <w:bCs/>
          <w:sz w:val="32"/>
          <w:szCs w:val="32"/>
        </w:rPr>
        <w:t>N</w:t>
      </w:r>
      <w:r w:rsidR="00AB3821" w:rsidRPr="00C8700B">
        <w:rPr>
          <w:rFonts w:ascii="Calibri" w:hAnsi="Calibri" w:cs="TimesNewRoman,Bold"/>
          <w:b/>
          <w:bCs/>
          <w:sz w:val="32"/>
          <w:szCs w:val="32"/>
        </w:rPr>
        <w:t>ařízení</w:t>
      </w:r>
      <w:r w:rsidRPr="00C8700B">
        <w:rPr>
          <w:rFonts w:ascii="Calibri" w:hAnsi="Calibri" w:cs="TimesNewRoman,Bold"/>
          <w:b/>
          <w:bCs/>
          <w:sz w:val="32"/>
          <w:szCs w:val="32"/>
        </w:rPr>
        <w:t xml:space="preserve"> </w:t>
      </w:r>
      <w:r w:rsidR="006A456B" w:rsidRPr="00C8700B">
        <w:rPr>
          <w:rFonts w:ascii="Calibri" w:hAnsi="Calibri" w:cs="TimesNewRoman,Bold"/>
          <w:b/>
          <w:bCs/>
          <w:sz w:val="32"/>
          <w:szCs w:val="32"/>
        </w:rPr>
        <w:t xml:space="preserve">města </w:t>
      </w:r>
      <w:r w:rsidR="00B54992" w:rsidRPr="00C8700B">
        <w:rPr>
          <w:rFonts w:ascii="Calibri" w:hAnsi="Calibri" w:cs="TimesNewRoman,Bold"/>
          <w:b/>
          <w:bCs/>
          <w:sz w:val="32"/>
          <w:szCs w:val="32"/>
        </w:rPr>
        <w:t>Mohelnice</w:t>
      </w:r>
      <w:r w:rsidR="005C781B" w:rsidRPr="00C8700B">
        <w:rPr>
          <w:rFonts w:ascii="Calibri" w:hAnsi="Calibri" w:cs="TimesNewRoman,Bold"/>
          <w:b/>
          <w:bCs/>
          <w:sz w:val="32"/>
          <w:szCs w:val="32"/>
        </w:rPr>
        <w:t>,</w:t>
      </w:r>
    </w:p>
    <w:p w:rsidR="00AB3821" w:rsidRPr="00C8700B" w:rsidRDefault="00AB3821" w:rsidP="00786EEB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</w:p>
    <w:p w:rsidR="00E60FFB" w:rsidRPr="00C8700B" w:rsidRDefault="0072590E" w:rsidP="00786EEB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>kterým</w:t>
      </w:r>
      <w:r w:rsidR="00E524BE" w:rsidRPr="00C8700B">
        <w:rPr>
          <w:rFonts w:ascii="Calibri" w:hAnsi="Calibri" w:cs="TimesNewRoman,Bold"/>
          <w:b/>
          <w:bCs/>
        </w:rPr>
        <w:t xml:space="preserve"> se vymezují oblasti města, ve kterých lze místní komunikace nebo jejich určené úseky užít ke stání vozidla za sjednanou cenu</w:t>
      </w:r>
    </w:p>
    <w:p w:rsidR="00786EEB" w:rsidRDefault="00786EEB" w:rsidP="00786EEB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</w:p>
    <w:p w:rsidR="0054691D" w:rsidRPr="00C8700B" w:rsidRDefault="0054691D" w:rsidP="00786EEB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</w:p>
    <w:p w:rsidR="00E60FFB" w:rsidRPr="00C8700B" w:rsidRDefault="00E60FFB" w:rsidP="00042D4B">
      <w:pPr>
        <w:tabs>
          <w:tab w:val="left" w:pos="360"/>
        </w:tabs>
        <w:autoSpaceDE w:val="0"/>
        <w:autoSpaceDN w:val="0"/>
        <w:adjustRightInd w:val="0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 xml:space="preserve">Rada města </w:t>
      </w:r>
      <w:r w:rsidR="00B54992" w:rsidRPr="00C8700B">
        <w:rPr>
          <w:rFonts w:ascii="Calibri" w:hAnsi="Calibri" w:cs="TimesNewRoman"/>
        </w:rPr>
        <w:t xml:space="preserve">Mohelnice </w:t>
      </w:r>
      <w:r w:rsidR="00E524BE" w:rsidRPr="00C8700B">
        <w:rPr>
          <w:rFonts w:ascii="Calibri" w:hAnsi="Calibri" w:cs="TimesNewRoman"/>
        </w:rPr>
        <w:t xml:space="preserve">se na svém zasedání dne </w:t>
      </w:r>
      <w:r w:rsidR="00EB58C2">
        <w:rPr>
          <w:rFonts w:ascii="Calibri" w:hAnsi="Calibri" w:cs="TimesNewRoman"/>
        </w:rPr>
        <w:t>20</w:t>
      </w:r>
      <w:r w:rsidR="00D209E9">
        <w:rPr>
          <w:rFonts w:ascii="Calibri" w:hAnsi="Calibri" w:cs="TimesNewRoman"/>
        </w:rPr>
        <w:t>.</w:t>
      </w:r>
      <w:r w:rsidR="00FF6EF1">
        <w:rPr>
          <w:rFonts w:ascii="Calibri" w:hAnsi="Calibri" w:cs="TimesNewRoman"/>
        </w:rPr>
        <w:t>0</w:t>
      </w:r>
      <w:r w:rsidR="00BA2B54">
        <w:rPr>
          <w:rFonts w:ascii="Calibri" w:hAnsi="Calibri" w:cs="TimesNewRoman"/>
        </w:rPr>
        <w:t>3</w:t>
      </w:r>
      <w:r w:rsidR="00D209E9">
        <w:rPr>
          <w:rFonts w:ascii="Calibri" w:hAnsi="Calibri" w:cs="TimesNewRoman"/>
        </w:rPr>
        <w:t>.</w:t>
      </w:r>
      <w:r w:rsidR="00E524BE" w:rsidRPr="00C8700B">
        <w:rPr>
          <w:rFonts w:ascii="Calibri" w:hAnsi="Calibri" w:cs="TimesNewRoman"/>
        </w:rPr>
        <w:t>20</w:t>
      </w:r>
      <w:r w:rsidR="00FF6EF1">
        <w:rPr>
          <w:rFonts w:ascii="Calibri" w:hAnsi="Calibri" w:cs="TimesNewRoman"/>
        </w:rPr>
        <w:t>2</w:t>
      </w:r>
      <w:r w:rsidR="00EB58C2">
        <w:rPr>
          <w:rFonts w:ascii="Calibri" w:hAnsi="Calibri" w:cs="TimesNewRoman"/>
        </w:rPr>
        <w:t>4</w:t>
      </w:r>
      <w:r w:rsidR="00AF652D" w:rsidRPr="00C8700B">
        <w:rPr>
          <w:rFonts w:ascii="Calibri" w:hAnsi="Calibri" w:cs="TimesNewRoman"/>
        </w:rPr>
        <w:t xml:space="preserve"> </w:t>
      </w:r>
      <w:r w:rsidRPr="00C8700B">
        <w:rPr>
          <w:rFonts w:ascii="Calibri" w:hAnsi="Calibri" w:cs="TimesNewRoman"/>
        </w:rPr>
        <w:t>usnesením</w:t>
      </w:r>
      <w:r w:rsidR="00042D4B" w:rsidRPr="00C8700B">
        <w:rPr>
          <w:rFonts w:ascii="Calibri" w:hAnsi="Calibri" w:cs="TimesNewRoman"/>
        </w:rPr>
        <w:t xml:space="preserve"> </w:t>
      </w:r>
      <w:r w:rsidRPr="00C8700B">
        <w:rPr>
          <w:rFonts w:ascii="Calibri" w:hAnsi="Calibri" w:cs="TimesNewRoman"/>
        </w:rPr>
        <w:t>č.</w:t>
      </w:r>
      <w:r w:rsidR="00A224DC">
        <w:rPr>
          <w:rFonts w:ascii="Calibri" w:hAnsi="Calibri" w:cs="TimesNewRoman"/>
        </w:rPr>
        <w:t> </w:t>
      </w:r>
      <w:r w:rsidR="0017541A">
        <w:rPr>
          <w:rFonts w:ascii="Calibri" w:hAnsi="Calibri" w:cs="TimesNewRoman"/>
        </w:rPr>
        <w:t>1149/</w:t>
      </w:r>
      <w:r w:rsidR="00323B4D">
        <w:rPr>
          <w:rFonts w:ascii="Calibri" w:hAnsi="Calibri" w:cs="Calibri"/>
        </w:rPr>
        <w:t>47</w:t>
      </w:r>
      <w:r w:rsidR="00EB6515" w:rsidRPr="00EB6515">
        <w:rPr>
          <w:rFonts w:ascii="Calibri" w:hAnsi="Calibri" w:cs="Calibri"/>
        </w:rPr>
        <w:t>/RM</w:t>
      </w:r>
      <w:r w:rsidR="00EB6515">
        <w:rPr>
          <w:rFonts w:ascii="Calibri" w:hAnsi="Calibri"/>
        </w:rPr>
        <w:t>/202</w:t>
      </w:r>
      <w:r w:rsidR="00BA2B54">
        <w:rPr>
          <w:rFonts w:ascii="Calibri" w:hAnsi="Calibri"/>
        </w:rPr>
        <w:t>4</w:t>
      </w:r>
      <w:r w:rsidR="00105060" w:rsidRPr="00105060">
        <w:rPr>
          <w:rFonts w:ascii="Calibri" w:hAnsi="Calibri" w:cs="TimesNewRoman"/>
        </w:rPr>
        <w:t> </w:t>
      </w:r>
      <w:r w:rsidRPr="00C8700B">
        <w:rPr>
          <w:rFonts w:ascii="Calibri" w:hAnsi="Calibri" w:cs="TimesNewRoman"/>
        </w:rPr>
        <w:t xml:space="preserve">usnesla vydat </w:t>
      </w:r>
      <w:r w:rsidR="00AB3821" w:rsidRPr="00C8700B">
        <w:rPr>
          <w:rFonts w:ascii="Calibri" w:hAnsi="Calibri" w:cs="TimesNewRoman"/>
        </w:rPr>
        <w:t xml:space="preserve">na základě </w:t>
      </w:r>
      <w:r w:rsidRPr="00C8700B">
        <w:rPr>
          <w:rFonts w:ascii="Calibri" w:hAnsi="Calibri" w:cs="TimesNewRoman"/>
        </w:rPr>
        <w:t>ustanovení § 11</w:t>
      </w:r>
      <w:r w:rsidR="00FD4A5A" w:rsidRPr="00C8700B">
        <w:rPr>
          <w:rFonts w:ascii="Calibri" w:hAnsi="Calibri" w:cs="TimesNewRoman"/>
        </w:rPr>
        <w:t xml:space="preserve"> odst. 1</w:t>
      </w:r>
      <w:r w:rsidRPr="00C8700B">
        <w:rPr>
          <w:rFonts w:ascii="Calibri" w:hAnsi="Calibri" w:cs="TimesNewRoman"/>
        </w:rPr>
        <w:t xml:space="preserve"> a § 102 odst. 2 písm. d) zákona</w:t>
      </w:r>
      <w:r w:rsidR="00FA5274" w:rsidRPr="00C8700B">
        <w:rPr>
          <w:rFonts w:ascii="Calibri" w:hAnsi="Calibri" w:cs="TimesNewRoman"/>
        </w:rPr>
        <w:t xml:space="preserve"> </w:t>
      </w:r>
      <w:r w:rsidRPr="00C8700B">
        <w:rPr>
          <w:rFonts w:ascii="Calibri" w:hAnsi="Calibri" w:cs="TimesNewRoman"/>
        </w:rPr>
        <w:t>č.</w:t>
      </w:r>
      <w:r w:rsidR="00DF7AB3" w:rsidRPr="00C8700B">
        <w:rPr>
          <w:rFonts w:ascii="Calibri" w:hAnsi="Calibri" w:cs="TimesNewRoman"/>
        </w:rPr>
        <w:t> </w:t>
      </w:r>
      <w:r w:rsidRPr="00C8700B">
        <w:rPr>
          <w:rFonts w:ascii="Calibri" w:hAnsi="Calibri" w:cs="TimesNewRoman"/>
        </w:rPr>
        <w:t>128/2000</w:t>
      </w:r>
      <w:r w:rsidR="00DF7AB3" w:rsidRPr="00C8700B">
        <w:rPr>
          <w:rFonts w:ascii="Calibri" w:hAnsi="Calibri" w:cs="TimesNewRoman"/>
        </w:rPr>
        <w:t> </w:t>
      </w:r>
      <w:r w:rsidRPr="00C8700B">
        <w:rPr>
          <w:rFonts w:ascii="Calibri" w:hAnsi="Calibri" w:cs="TimesNewRoman"/>
        </w:rPr>
        <w:t>Sb., o obcích (obecní zřízení), ve znění pozdějších předpisů, a</w:t>
      </w:r>
      <w:r w:rsidR="00A224DC">
        <w:rPr>
          <w:rFonts w:ascii="Calibri" w:hAnsi="Calibri" w:cs="TimesNewRoman"/>
        </w:rPr>
        <w:t> </w:t>
      </w:r>
      <w:r w:rsidR="00AB3821" w:rsidRPr="00C8700B">
        <w:rPr>
          <w:rFonts w:ascii="Calibri" w:hAnsi="Calibri" w:cs="TimesNewRoman"/>
        </w:rPr>
        <w:t>v</w:t>
      </w:r>
      <w:r w:rsidR="00042D4B" w:rsidRPr="00C8700B">
        <w:rPr>
          <w:rFonts w:ascii="Calibri" w:hAnsi="Calibri" w:cs="TimesNewRoman"/>
        </w:rPr>
        <w:t> </w:t>
      </w:r>
      <w:r w:rsidR="00AB3821" w:rsidRPr="00C8700B">
        <w:rPr>
          <w:rFonts w:ascii="Calibri" w:hAnsi="Calibri" w:cs="TimesNewRoman"/>
        </w:rPr>
        <w:t>souladu s</w:t>
      </w:r>
      <w:r w:rsidR="00DF7AB3" w:rsidRPr="00C8700B">
        <w:rPr>
          <w:rFonts w:ascii="Calibri" w:hAnsi="Calibri" w:cs="TimesNewRoman"/>
        </w:rPr>
        <w:t> </w:t>
      </w:r>
      <w:r w:rsidR="00042D4B" w:rsidRPr="00C8700B">
        <w:rPr>
          <w:rFonts w:ascii="Calibri" w:hAnsi="Calibri" w:cs="TimesNewRoman"/>
        </w:rPr>
        <w:t>u</w:t>
      </w:r>
      <w:r w:rsidRPr="00C8700B">
        <w:rPr>
          <w:rFonts w:ascii="Calibri" w:hAnsi="Calibri" w:cs="TimesNewRoman"/>
        </w:rPr>
        <w:t>stanovení</w:t>
      </w:r>
      <w:r w:rsidR="00AB3821" w:rsidRPr="00C8700B">
        <w:rPr>
          <w:rFonts w:ascii="Calibri" w:hAnsi="Calibri" w:cs="TimesNewRoman"/>
        </w:rPr>
        <w:t>m</w:t>
      </w:r>
      <w:r w:rsidRPr="00C8700B">
        <w:rPr>
          <w:rFonts w:ascii="Calibri" w:hAnsi="Calibri" w:cs="TimesNewRoman"/>
        </w:rPr>
        <w:t xml:space="preserve"> § 23 odst. 1</w:t>
      </w:r>
      <w:r w:rsidR="004B5D50" w:rsidRPr="00C8700B">
        <w:rPr>
          <w:rFonts w:ascii="Calibri" w:hAnsi="Calibri" w:cs="TimesNewRoman"/>
        </w:rPr>
        <w:t xml:space="preserve"> písm. a)</w:t>
      </w:r>
      <w:r w:rsidRPr="00C8700B">
        <w:rPr>
          <w:rFonts w:ascii="Calibri" w:hAnsi="Calibri" w:cs="TimesNewRoman"/>
        </w:rPr>
        <w:t xml:space="preserve"> </w:t>
      </w:r>
      <w:r w:rsidR="00FD4A5A" w:rsidRPr="00C8700B">
        <w:rPr>
          <w:rFonts w:ascii="Calibri" w:hAnsi="Calibri" w:cs="TimesNewRoman"/>
        </w:rPr>
        <w:t xml:space="preserve">a c) </w:t>
      </w:r>
      <w:r w:rsidRPr="00C8700B">
        <w:rPr>
          <w:rFonts w:ascii="Calibri" w:hAnsi="Calibri" w:cs="TimesNewRoman"/>
        </w:rPr>
        <w:t>zákona č. 13/1997 Sb., o pozemních komunikacích, ve znění</w:t>
      </w:r>
      <w:r w:rsidR="00AB3821" w:rsidRPr="00C8700B">
        <w:rPr>
          <w:rFonts w:ascii="Calibri" w:hAnsi="Calibri" w:cs="TimesNewRoman"/>
        </w:rPr>
        <w:t xml:space="preserve"> </w:t>
      </w:r>
      <w:r w:rsidRPr="00C8700B">
        <w:rPr>
          <w:rFonts w:ascii="Calibri" w:hAnsi="Calibri" w:cs="TimesNewRoman"/>
        </w:rPr>
        <w:t>pozdějšíc</w:t>
      </w:r>
      <w:r w:rsidR="00FD4A5A" w:rsidRPr="00C8700B">
        <w:rPr>
          <w:rFonts w:ascii="Calibri" w:hAnsi="Calibri" w:cs="TimesNewRoman"/>
        </w:rPr>
        <w:t>h předpisů, toto nařízení města:</w:t>
      </w:r>
    </w:p>
    <w:p w:rsidR="0054691D" w:rsidRPr="00C8700B" w:rsidRDefault="0054691D" w:rsidP="00786EE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E60FFB" w:rsidRPr="00C8700B" w:rsidRDefault="00E60FFB" w:rsidP="00786EEB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AC081B" w:rsidRPr="00C8700B">
        <w:rPr>
          <w:rFonts w:ascii="Calibri" w:hAnsi="Calibri" w:cs="TimesNewRoman,Bold"/>
          <w:b/>
          <w:bCs/>
        </w:rPr>
        <w:t>1</w:t>
      </w:r>
    </w:p>
    <w:p w:rsidR="00F958CE" w:rsidRPr="00C8700B" w:rsidRDefault="00F972DD" w:rsidP="00F958CE">
      <w:pPr>
        <w:autoSpaceDE w:val="0"/>
        <w:autoSpaceDN w:val="0"/>
        <w:adjustRightInd w:val="0"/>
        <w:spacing w:after="240"/>
        <w:jc w:val="center"/>
        <w:rPr>
          <w:rFonts w:ascii="Calibri" w:hAnsi="Calibri" w:cs="TimesNewRoman,Bold"/>
          <w:b/>
          <w:bCs/>
        </w:rPr>
      </w:pPr>
      <w:r>
        <w:rPr>
          <w:rFonts w:ascii="Calibri" w:hAnsi="Calibri" w:cs="TimesNewRoman,Bold"/>
          <w:b/>
          <w:bCs/>
        </w:rPr>
        <w:t>Účel nařízení</w:t>
      </w:r>
    </w:p>
    <w:p w:rsidR="005B0150" w:rsidRPr="00F972DD" w:rsidRDefault="006A456B" w:rsidP="00316610">
      <w:pPr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Calibri" w:hAnsi="Calibri" w:cs="TimesNewRoman"/>
        </w:rPr>
      </w:pPr>
      <w:r w:rsidRPr="00F972DD">
        <w:rPr>
          <w:rFonts w:ascii="Calibri" w:hAnsi="Calibri"/>
        </w:rPr>
        <w:t xml:space="preserve">Pro zabezpečení provozu na místních komunikacích </w:t>
      </w:r>
      <w:r w:rsidR="00D2280A" w:rsidRPr="00F972DD">
        <w:rPr>
          <w:rFonts w:ascii="Calibri" w:hAnsi="Calibri"/>
        </w:rPr>
        <w:t xml:space="preserve">a </w:t>
      </w:r>
      <w:r w:rsidRPr="00F972DD">
        <w:rPr>
          <w:rFonts w:ascii="Calibri" w:hAnsi="Calibri"/>
        </w:rPr>
        <w:t xml:space="preserve">parkování </w:t>
      </w:r>
      <w:r w:rsidR="00D2280A" w:rsidRPr="00F972DD">
        <w:rPr>
          <w:rFonts w:ascii="Calibri" w:hAnsi="Calibri" w:cs="TimesNewRoman"/>
        </w:rPr>
        <w:t>v centru města</w:t>
      </w:r>
      <w:r w:rsidR="00E95201" w:rsidRPr="00F972DD">
        <w:rPr>
          <w:rFonts w:ascii="Calibri" w:hAnsi="Calibri" w:cs="TimesNewRoman"/>
        </w:rPr>
        <w:t xml:space="preserve"> Mohelnice</w:t>
      </w:r>
      <w:r w:rsidRPr="00F972DD">
        <w:rPr>
          <w:rFonts w:ascii="Calibri" w:hAnsi="Calibri"/>
        </w:rPr>
        <w:t>, s ohledem na zajištění maximálního využití parkovacích kapacit</w:t>
      </w:r>
      <w:r w:rsidR="00D2280A" w:rsidRPr="00F972DD">
        <w:rPr>
          <w:rFonts w:ascii="Calibri" w:hAnsi="Calibri"/>
        </w:rPr>
        <w:t>,</w:t>
      </w:r>
      <w:r w:rsidRPr="00F972DD">
        <w:rPr>
          <w:rFonts w:ascii="Calibri" w:hAnsi="Calibri"/>
        </w:rPr>
        <w:t xml:space="preserve"> se tímto nařízením upravuje stání </w:t>
      </w:r>
      <w:r w:rsidR="00D2280A" w:rsidRPr="00F972DD">
        <w:rPr>
          <w:rFonts w:ascii="Calibri" w:hAnsi="Calibri" w:cs="TimesNewRoman"/>
        </w:rPr>
        <w:t>silničních</w:t>
      </w:r>
      <w:r w:rsidR="00D2280A" w:rsidRPr="00F972DD">
        <w:rPr>
          <w:rFonts w:ascii="Calibri" w:hAnsi="Calibri"/>
        </w:rPr>
        <w:t xml:space="preserve"> </w:t>
      </w:r>
      <w:r w:rsidRPr="00F972DD">
        <w:rPr>
          <w:rFonts w:ascii="Calibri" w:hAnsi="Calibri"/>
        </w:rPr>
        <w:t xml:space="preserve">motorových </w:t>
      </w:r>
      <w:r w:rsidR="00D2280A" w:rsidRPr="00F972DD">
        <w:rPr>
          <w:rFonts w:ascii="Calibri" w:hAnsi="Calibri" w:cs="TimesNewRoman"/>
        </w:rPr>
        <w:t>vozidel</w:t>
      </w:r>
      <w:r w:rsidR="007D17E7" w:rsidRPr="00C8700B">
        <w:rPr>
          <w:rStyle w:val="Znakapoznpodarou"/>
          <w:rFonts w:ascii="Calibri" w:hAnsi="Calibri" w:cs="TimesNewRoman"/>
        </w:rPr>
        <w:footnoteReference w:id="1"/>
      </w:r>
      <w:r w:rsidR="007D17E7" w:rsidRPr="00F972DD">
        <w:rPr>
          <w:rFonts w:ascii="Calibri" w:hAnsi="Calibri" w:cs="TimesNewRoman"/>
        </w:rPr>
        <w:t xml:space="preserve"> </w:t>
      </w:r>
      <w:r w:rsidR="00D2280A" w:rsidRPr="00F972DD">
        <w:rPr>
          <w:rFonts w:ascii="Calibri" w:hAnsi="Calibri" w:cs="TimesNewRoman"/>
        </w:rPr>
        <w:t>(dále jen</w:t>
      </w:r>
      <w:r w:rsidR="009001BF" w:rsidRPr="00F972DD">
        <w:rPr>
          <w:rFonts w:ascii="Calibri" w:hAnsi="Calibri" w:cs="TimesNewRoman"/>
        </w:rPr>
        <w:t xml:space="preserve"> </w:t>
      </w:r>
      <w:r w:rsidR="00C8700B" w:rsidRPr="00F972DD">
        <w:rPr>
          <w:rFonts w:ascii="Calibri" w:hAnsi="Calibri" w:cs="TimesNewRoman"/>
        </w:rPr>
        <w:t>„</w:t>
      </w:r>
      <w:r w:rsidR="00D2280A" w:rsidRPr="00F972DD">
        <w:rPr>
          <w:rFonts w:ascii="Calibri" w:hAnsi="Calibri" w:cs="TimesNewRoman"/>
        </w:rPr>
        <w:t>vozidel</w:t>
      </w:r>
      <w:r w:rsidR="00C8700B" w:rsidRPr="00F972DD">
        <w:rPr>
          <w:rFonts w:ascii="Calibri" w:hAnsi="Calibri" w:cs="TimesNewRoman"/>
        </w:rPr>
        <w:t>“</w:t>
      </w:r>
      <w:r w:rsidR="00D2280A" w:rsidRPr="00F972DD">
        <w:rPr>
          <w:rFonts w:ascii="Calibri" w:hAnsi="Calibri" w:cs="TimesNewRoman"/>
        </w:rPr>
        <w:t xml:space="preserve">) </w:t>
      </w:r>
      <w:r w:rsidR="00F972DD" w:rsidRPr="00F972DD">
        <w:rPr>
          <w:rFonts w:ascii="Calibri" w:hAnsi="Calibri" w:cs="TimesNewRoman"/>
        </w:rPr>
        <w:t>v zónách placeného parkování</w:t>
      </w:r>
      <w:r w:rsidR="00F972DD">
        <w:rPr>
          <w:rFonts w:ascii="Calibri" w:hAnsi="Calibri" w:cs="TimesNewRoman"/>
        </w:rPr>
        <w:t xml:space="preserve"> </w:t>
      </w:r>
      <w:r w:rsidR="00D2280A" w:rsidRPr="00F972DD">
        <w:rPr>
          <w:rFonts w:ascii="Calibri" w:hAnsi="Calibri" w:cs="TimesNewRoman"/>
        </w:rPr>
        <w:t>za cenu sjednanou v souladu s cenovými předpisy</w:t>
      </w:r>
      <w:r w:rsidR="00B0523B" w:rsidRPr="00C8700B">
        <w:rPr>
          <w:rStyle w:val="Znakapoznpodarou"/>
          <w:rFonts w:ascii="Calibri" w:hAnsi="Calibri" w:cs="TimesNewRoman"/>
        </w:rPr>
        <w:footnoteReference w:id="2"/>
      </w:r>
      <w:r w:rsidR="005B0150" w:rsidRPr="00F972DD">
        <w:rPr>
          <w:rFonts w:ascii="Calibri" w:hAnsi="Calibri" w:cs="TimesNewRoman"/>
        </w:rPr>
        <w:t>, a to pro tyto případy:</w:t>
      </w:r>
    </w:p>
    <w:p w:rsidR="005B0150" w:rsidRPr="00795231" w:rsidRDefault="005B0150" w:rsidP="00DF7AB3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 xml:space="preserve">Stání </w:t>
      </w:r>
      <w:r w:rsidRPr="00795231">
        <w:rPr>
          <w:rFonts w:ascii="Calibri" w:hAnsi="Calibri" w:cs="TimesNewRoman"/>
        </w:rPr>
        <w:t xml:space="preserve">vozidla </w:t>
      </w:r>
      <w:r w:rsidR="00404B57" w:rsidRPr="00795231">
        <w:rPr>
          <w:rFonts w:ascii="Calibri" w:hAnsi="Calibri" w:cs="TimesNewRoman"/>
        </w:rPr>
        <w:t xml:space="preserve">v </w:t>
      </w:r>
      <w:r w:rsidR="00404B57" w:rsidRPr="00795231">
        <w:rPr>
          <w:rFonts w:ascii="Calibri" w:hAnsi="Calibri"/>
        </w:rPr>
        <w:t>zóně placeného parkování</w:t>
      </w:r>
      <w:r w:rsidR="00404B57" w:rsidRPr="00795231">
        <w:rPr>
          <w:rFonts w:ascii="Calibri" w:hAnsi="Calibri" w:cs="TimesNewRoman"/>
        </w:rPr>
        <w:t xml:space="preserve"> </w:t>
      </w:r>
      <w:r w:rsidRPr="00795231">
        <w:rPr>
          <w:rFonts w:ascii="Calibri" w:hAnsi="Calibri" w:cs="TimesNewRoman"/>
        </w:rPr>
        <w:t xml:space="preserve">na dobu časově omezenou, nejvýše však na </w:t>
      </w:r>
      <w:r w:rsidR="00E95201" w:rsidRPr="00795231">
        <w:rPr>
          <w:rFonts w:ascii="Calibri" w:hAnsi="Calibri" w:cs="TimesNewRoman"/>
        </w:rPr>
        <w:t xml:space="preserve">dobu </w:t>
      </w:r>
      <w:r w:rsidRPr="00795231">
        <w:rPr>
          <w:rFonts w:ascii="Calibri" w:hAnsi="Calibri" w:cs="TimesNewRoman"/>
        </w:rPr>
        <w:t>24 hodin,</w:t>
      </w:r>
    </w:p>
    <w:p w:rsidR="005B0150" w:rsidRPr="00795231" w:rsidRDefault="005B0150" w:rsidP="00DF7AB3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TimesNewRoman"/>
        </w:rPr>
      </w:pPr>
      <w:r w:rsidRPr="00795231">
        <w:rPr>
          <w:rFonts w:ascii="Calibri" w:hAnsi="Calibri" w:cs="TimesNewRoman"/>
        </w:rPr>
        <w:t>Stání vozidla provozovaného právnickou nebo fyzickou osobou za účelem podnikání podle zvláštního předpisu</w:t>
      </w:r>
      <w:r w:rsidR="00586505" w:rsidRPr="00795231">
        <w:rPr>
          <w:rStyle w:val="Znakapoznpodarou"/>
          <w:rFonts w:ascii="Calibri" w:hAnsi="Calibri" w:cs="TimesNewRoman"/>
        </w:rPr>
        <w:footnoteReference w:id="3"/>
      </w:r>
      <w:r w:rsidRPr="00795231">
        <w:rPr>
          <w:rFonts w:ascii="Calibri" w:hAnsi="Calibri" w:cs="TimesNewRoman"/>
        </w:rPr>
        <w:t>, která má sídlo nebo provozovnu</w:t>
      </w:r>
      <w:r w:rsidR="00404B57" w:rsidRPr="00795231">
        <w:rPr>
          <w:rFonts w:ascii="Calibri" w:hAnsi="Calibri" w:cs="TimesNewRoman"/>
        </w:rPr>
        <w:t xml:space="preserve"> v</w:t>
      </w:r>
      <w:r w:rsidRPr="00795231">
        <w:rPr>
          <w:rFonts w:ascii="Calibri" w:hAnsi="Calibri" w:cs="TimesNewRoman"/>
        </w:rPr>
        <w:t xml:space="preserve"> </w:t>
      </w:r>
      <w:r w:rsidR="00404B57" w:rsidRPr="00795231">
        <w:rPr>
          <w:rFonts w:ascii="Calibri" w:hAnsi="Calibri"/>
        </w:rPr>
        <w:t>zóně placeného parkování</w:t>
      </w:r>
      <w:r w:rsidRPr="00795231">
        <w:rPr>
          <w:rFonts w:ascii="Calibri" w:hAnsi="Calibri" w:cs="TimesNewRoman"/>
        </w:rPr>
        <w:t>,</w:t>
      </w:r>
    </w:p>
    <w:p w:rsidR="006A456B" w:rsidRPr="00795231" w:rsidRDefault="005B0150" w:rsidP="00DF7AB3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 w:cs="TimesNewRoman"/>
        </w:rPr>
      </w:pPr>
      <w:r w:rsidRPr="00795231">
        <w:rPr>
          <w:rFonts w:ascii="Calibri" w:hAnsi="Calibri" w:cs="TimesNewRoman"/>
        </w:rPr>
        <w:t xml:space="preserve">Stání vozidla fyzické osoby, která má místo trvalého pobytu nebo je vlastníkem nemovitosti </w:t>
      </w:r>
      <w:r w:rsidR="00404B57" w:rsidRPr="00795231">
        <w:rPr>
          <w:rFonts w:ascii="Calibri" w:hAnsi="Calibri" w:cs="TimesNewRoman"/>
        </w:rPr>
        <w:t xml:space="preserve">v </w:t>
      </w:r>
      <w:r w:rsidR="00404B57" w:rsidRPr="00795231">
        <w:rPr>
          <w:rFonts w:ascii="Calibri" w:hAnsi="Calibri"/>
        </w:rPr>
        <w:t>zóně placeného parkování</w:t>
      </w:r>
      <w:r w:rsidR="00E95201" w:rsidRPr="00795231">
        <w:rPr>
          <w:rFonts w:ascii="Calibri" w:hAnsi="Calibri" w:cs="TimesNewRoman"/>
        </w:rPr>
        <w:t>.</w:t>
      </w:r>
    </w:p>
    <w:p w:rsidR="00D43C13" w:rsidRDefault="00F972DD" w:rsidP="00DF7AB3">
      <w:pPr>
        <w:numPr>
          <w:ilvl w:val="0"/>
          <w:numId w:val="8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>
        <w:rPr>
          <w:rFonts w:ascii="Calibri" w:hAnsi="Calibri" w:cs="TimesNewRoman"/>
        </w:rPr>
        <w:t>Z</w:t>
      </w:r>
      <w:r w:rsidR="00E60FFB" w:rsidRPr="00795231">
        <w:rPr>
          <w:rFonts w:ascii="Calibri" w:hAnsi="Calibri" w:cs="TimesNewRoman"/>
        </w:rPr>
        <w:t>poplatněno</w:t>
      </w:r>
      <w:r>
        <w:rPr>
          <w:rFonts w:ascii="Calibri" w:hAnsi="Calibri" w:cs="TimesNewRoman"/>
        </w:rPr>
        <w:t xml:space="preserve"> je</w:t>
      </w:r>
      <w:r w:rsidR="00E60FFB" w:rsidRPr="00795231">
        <w:rPr>
          <w:rFonts w:ascii="Calibri" w:hAnsi="Calibri" w:cs="TimesNewRoman"/>
        </w:rPr>
        <w:t xml:space="preserve"> parkování vozidel v zón</w:t>
      </w:r>
      <w:r>
        <w:rPr>
          <w:rFonts w:ascii="Calibri" w:hAnsi="Calibri" w:cs="TimesNewRoman"/>
        </w:rPr>
        <w:t>ách</w:t>
      </w:r>
      <w:r w:rsidR="00E60FFB" w:rsidRPr="00795231">
        <w:rPr>
          <w:rFonts w:ascii="Calibri" w:hAnsi="Calibri" w:cs="TimesNewRoman"/>
        </w:rPr>
        <w:t xml:space="preserve"> placeného parkování</w:t>
      </w:r>
      <w:r>
        <w:rPr>
          <w:rFonts w:ascii="Calibri" w:hAnsi="Calibri" w:cs="TimesNewRoman"/>
        </w:rPr>
        <w:t xml:space="preserve"> vymezených v </w:t>
      </w:r>
      <w:r w:rsidRPr="00F972DD">
        <w:rPr>
          <w:rFonts w:ascii="Calibri" w:hAnsi="Calibri" w:cs="TimesNewRoman"/>
          <w:b/>
        </w:rPr>
        <w:t>Čl. 2 odst. 1</w:t>
      </w:r>
      <w:r>
        <w:rPr>
          <w:rFonts w:ascii="Calibri" w:hAnsi="Calibri" w:cs="TimesNewRoman"/>
        </w:rPr>
        <w:t xml:space="preserve"> tohoto nařízení</w:t>
      </w:r>
      <w:r w:rsidR="00404B57" w:rsidRPr="00795231">
        <w:rPr>
          <w:rFonts w:ascii="Calibri" w:hAnsi="Calibri" w:cs="TimesNewRoman"/>
        </w:rPr>
        <w:t>, které jsou označen</w:t>
      </w:r>
      <w:r>
        <w:rPr>
          <w:rFonts w:ascii="Calibri" w:hAnsi="Calibri" w:cs="TimesNewRoman"/>
        </w:rPr>
        <w:t>y příslušným dopravním značením a graficky znázorněny v Příloze č. 1 tohoto nařízení.</w:t>
      </w:r>
    </w:p>
    <w:p w:rsidR="00F972DD" w:rsidRPr="00795231" w:rsidRDefault="00F972DD" w:rsidP="00F972DD">
      <w:p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TimesNewRoman"/>
        </w:rPr>
      </w:pPr>
    </w:p>
    <w:p w:rsidR="00E60FFB" w:rsidRPr="00C8700B" w:rsidRDefault="00A94C73" w:rsidP="00D43C13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AC081B" w:rsidRPr="00C8700B">
        <w:rPr>
          <w:rFonts w:ascii="Calibri" w:hAnsi="Calibri" w:cs="TimesNewRoman,Bold"/>
          <w:b/>
          <w:bCs/>
        </w:rPr>
        <w:t>2</w:t>
      </w:r>
    </w:p>
    <w:p w:rsidR="00E60FFB" w:rsidRPr="00C8700B" w:rsidRDefault="00E60FFB" w:rsidP="00DF7AB3">
      <w:pPr>
        <w:autoSpaceDE w:val="0"/>
        <w:autoSpaceDN w:val="0"/>
        <w:adjustRightInd w:val="0"/>
        <w:spacing w:after="24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>Výklad pojmů</w:t>
      </w:r>
    </w:p>
    <w:p w:rsidR="00F972DD" w:rsidRDefault="00F972DD" w:rsidP="00DF7AB3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F972DD">
        <w:rPr>
          <w:rFonts w:ascii="Calibri" w:hAnsi="Calibri" w:cs="TimesNewRoman"/>
          <w:b/>
        </w:rPr>
        <w:t>Zónami placeného parkování</w:t>
      </w:r>
      <w:r>
        <w:rPr>
          <w:rFonts w:ascii="Calibri" w:hAnsi="Calibri" w:cs="TimesNewRoman"/>
        </w:rPr>
        <w:t xml:space="preserve"> se rozumí:</w:t>
      </w:r>
    </w:p>
    <w:p w:rsidR="00F972DD" w:rsidRPr="00F972DD" w:rsidRDefault="00F972DD" w:rsidP="00F972DD">
      <w:pPr>
        <w:numPr>
          <w:ilvl w:val="1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Calibri" w:hAnsi="Calibri" w:cs="TimesNewRoman"/>
        </w:rPr>
      </w:pPr>
      <w:r w:rsidRPr="00F972DD">
        <w:rPr>
          <w:rFonts w:ascii="Calibri" w:hAnsi="Calibri"/>
        </w:rPr>
        <w:t>náměstí Svobody, Kostelní náměstí, ul</w:t>
      </w:r>
      <w:r w:rsidR="0007201A">
        <w:rPr>
          <w:rFonts w:ascii="Calibri" w:hAnsi="Calibri"/>
        </w:rPr>
        <w:t>ice</w:t>
      </w:r>
      <w:r w:rsidRPr="00F972DD">
        <w:rPr>
          <w:rFonts w:ascii="Calibri" w:hAnsi="Calibri"/>
        </w:rPr>
        <w:t xml:space="preserve"> S. K. Neumanna, ul</w:t>
      </w:r>
      <w:r w:rsidR="0007201A">
        <w:rPr>
          <w:rFonts w:ascii="Calibri" w:hAnsi="Calibri"/>
        </w:rPr>
        <w:t>ice</w:t>
      </w:r>
      <w:r w:rsidRPr="00F972DD">
        <w:rPr>
          <w:rFonts w:ascii="Calibri" w:hAnsi="Calibri"/>
        </w:rPr>
        <w:t xml:space="preserve"> Třebovská až po ulici Okružní</w:t>
      </w:r>
      <w:r>
        <w:rPr>
          <w:rFonts w:ascii="Calibri" w:hAnsi="Calibri"/>
        </w:rPr>
        <w:t xml:space="preserve"> („</w:t>
      </w:r>
      <w:r w:rsidRPr="00F972DD">
        <w:rPr>
          <w:rFonts w:ascii="Calibri" w:hAnsi="Calibri"/>
          <w:b/>
        </w:rPr>
        <w:t>zóna 1</w:t>
      </w:r>
      <w:r>
        <w:rPr>
          <w:rFonts w:ascii="Calibri" w:hAnsi="Calibri"/>
        </w:rPr>
        <w:t>“),</w:t>
      </w:r>
    </w:p>
    <w:p w:rsidR="00F972DD" w:rsidRPr="00F55F0D" w:rsidRDefault="00F972DD" w:rsidP="00F972DD">
      <w:pPr>
        <w:numPr>
          <w:ilvl w:val="1"/>
          <w:numId w:val="4"/>
        </w:numPr>
        <w:tabs>
          <w:tab w:val="clear" w:pos="144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Calibri" w:hAnsi="Calibri" w:cs="TimesNewRoman"/>
        </w:rPr>
      </w:pPr>
      <w:r w:rsidRPr="00F55F0D">
        <w:rPr>
          <w:rFonts w:ascii="Calibri" w:hAnsi="Calibri"/>
        </w:rPr>
        <w:t>plocha autobusového stanoviště v místě křížení ulic Olomoucká a Okružní</w:t>
      </w:r>
      <w:r w:rsidR="00B16AF4" w:rsidRPr="00F55F0D">
        <w:rPr>
          <w:rFonts w:ascii="Calibri" w:hAnsi="Calibri"/>
        </w:rPr>
        <w:t>,</w:t>
      </w:r>
      <w:r w:rsidRPr="00F55F0D">
        <w:rPr>
          <w:rFonts w:ascii="Calibri" w:hAnsi="Calibri"/>
        </w:rPr>
        <w:t xml:space="preserve"> </w:t>
      </w:r>
      <w:r w:rsidR="00B16AF4" w:rsidRPr="00F55F0D">
        <w:rPr>
          <w:rFonts w:ascii="Calibri" w:hAnsi="Calibri"/>
        </w:rPr>
        <w:t xml:space="preserve">mimo podzemní parkoviště </w:t>
      </w:r>
      <w:r w:rsidRPr="00F55F0D">
        <w:rPr>
          <w:rFonts w:ascii="Calibri" w:hAnsi="Calibri"/>
        </w:rPr>
        <w:t>(„</w:t>
      </w:r>
      <w:r w:rsidRPr="00F55F0D">
        <w:rPr>
          <w:rFonts w:ascii="Calibri" w:hAnsi="Calibri"/>
          <w:b/>
        </w:rPr>
        <w:t>zóna 2</w:t>
      </w:r>
      <w:r w:rsidRPr="00F55F0D">
        <w:rPr>
          <w:rFonts w:ascii="Calibri" w:hAnsi="Calibri"/>
        </w:rPr>
        <w:t>“).</w:t>
      </w:r>
    </w:p>
    <w:p w:rsidR="00FE4E75" w:rsidRDefault="00E60FFB" w:rsidP="00DF7AB3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  <w:b/>
        </w:rPr>
        <w:lastRenderedPageBreak/>
        <w:t xml:space="preserve">Parkování </w:t>
      </w:r>
      <w:r w:rsidRPr="00C8700B">
        <w:rPr>
          <w:rFonts w:ascii="Calibri" w:hAnsi="Calibri" w:cs="TimesNewRoman"/>
        </w:rPr>
        <w:t xml:space="preserve">je </w:t>
      </w:r>
      <w:r w:rsidR="00FF6EF1">
        <w:rPr>
          <w:rFonts w:ascii="Calibri" w:hAnsi="Calibri" w:cs="TimesNewRoman"/>
        </w:rPr>
        <w:t>užití</w:t>
      </w:r>
      <w:r w:rsidRPr="00C8700B">
        <w:rPr>
          <w:rFonts w:ascii="Calibri" w:hAnsi="Calibri" w:cs="TimesNewRoman"/>
        </w:rPr>
        <w:t xml:space="preserve"> části pozemní komunikace </w:t>
      </w:r>
      <w:r w:rsidR="00D62A57" w:rsidRPr="00C8700B">
        <w:rPr>
          <w:rFonts w:ascii="Calibri" w:hAnsi="Calibri" w:cs="TimesNewRoman"/>
        </w:rPr>
        <w:t>nebo vyhrazené dopravní plochy k</w:t>
      </w:r>
      <w:r w:rsidR="00FF6EF1">
        <w:rPr>
          <w:rFonts w:ascii="Calibri" w:hAnsi="Calibri" w:cs="TimesNewRoman"/>
        </w:rPr>
        <w:t>e</w:t>
      </w:r>
      <w:r w:rsidR="00D62A57" w:rsidRPr="00C8700B">
        <w:rPr>
          <w:rFonts w:ascii="Calibri" w:hAnsi="Calibri" w:cs="TimesNewRoman"/>
        </w:rPr>
        <w:t xml:space="preserve"> stání </w:t>
      </w:r>
      <w:r w:rsidRPr="00C8700B">
        <w:rPr>
          <w:rFonts w:ascii="Calibri" w:hAnsi="Calibri" w:cs="TimesNewRoman"/>
        </w:rPr>
        <w:t xml:space="preserve">vozidla. </w:t>
      </w:r>
    </w:p>
    <w:p w:rsidR="00FF6EF1" w:rsidRPr="00EB6515" w:rsidRDefault="00FF6EF1" w:rsidP="00DF7AB3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EB6515">
        <w:rPr>
          <w:rFonts w:ascii="Calibri" w:hAnsi="Calibri" w:cs="TimesNewRoman"/>
          <w:b/>
        </w:rPr>
        <w:t xml:space="preserve">Parkovací lístek </w:t>
      </w:r>
      <w:r w:rsidRPr="00EB6515">
        <w:rPr>
          <w:rFonts w:ascii="Calibri" w:hAnsi="Calibri" w:cs="TimesNewRoman"/>
          <w:bCs/>
        </w:rPr>
        <w:t>je lístek, který je možné zakoupit v parkovacím automatu na parkovací lístky</w:t>
      </w:r>
      <w:r w:rsidR="00563C1B" w:rsidRPr="00EB6515">
        <w:rPr>
          <w:rFonts w:ascii="Calibri" w:hAnsi="Calibri" w:cs="TimesNewRoman"/>
          <w:bCs/>
        </w:rPr>
        <w:t xml:space="preserve"> (dále jen „papírový parkovací lístek“)</w:t>
      </w:r>
      <w:r w:rsidR="007C06EB" w:rsidRPr="00EB6515">
        <w:rPr>
          <w:rFonts w:ascii="Calibri" w:hAnsi="Calibri" w:cs="TimesNewRoman"/>
          <w:bCs/>
        </w:rPr>
        <w:t xml:space="preserve"> nebo</w:t>
      </w:r>
      <w:r w:rsidR="00563C1B" w:rsidRPr="00EB6515">
        <w:rPr>
          <w:rFonts w:ascii="Calibri" w:hAnsi="Calibri" w:cs="TimesNewRoman"/>
          <w:bCs/>
        </w:rPr>
        <w:t xml:space="preserve"> prostřednictvím služby webové aplikace (dále jen „elektronický parkovací lístek“) a který souží jako doklad o zaplacení stanoveného parkovacího poplatku na časově omezenou dobu a v době platnosti umožňuje parkování vozidla ve vymezených zónách</w:t>
      </w:r>
      <w:r w:rsidR="007C06EB" w:rsidRPr="00EB6515">
        <w:rPr>
          <w:rFonts w:ascii="Calibri" w:hAnsi="Calibri" w:cs="TimesNewRoman"/>
          <w:bCs/>
        </w:rPr>
        <w:t xml:space="preserve"> placeného parkování</w:t>
      </w:r>
      <w:r w:rsidR="00563C1B" w:rsidRPr="00EB6515">
        <w:rPr>
          <w:rFonts w:ascii="Calibri" w:hAnsi="Calibri" w:cs="TimesNewRoman"/>
          <w:bCs/>
        </w:rPr>
        <w:t>.</w:t>
      </w:r>
    </w:p>
    <w:p w:rsidR="0054691D" w:rsidRPr="00C8700B" w:rsidRDefault="0054691D" w:rsidP="00D43C13">
      <w:pPr>
        <w:autoSpaceDE w:val="0"/>
        <w:autoSpaceDN w:val="0"/>
        <w:adjustRightInd w:val="0"/>
        <w:ind w:left="720"/>
        <w:rPr>
          <w:rFonts w:ascii="Calibri" w:hAnsi="Calibri" w:cs="TimesNewRoman"/>
        </w:rPr>
      </w:pPr>
    </w:p>
    <w:p w:rsidR="00D27E46" w:rsidRPr="00C8700B" w:rsidRDefault="00D27E46" w:rsidP="00D27E46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B2029A">
        <w:rPr>
          <w:rFonts w:ascii="Calibri" w:hAnsi="Calibri" w:cs="TimesNewRoman,Bold"/>
          <w:b/>
          <w:bCs/>
        </w:rPr>
        <w:t>3</w:t>
      </w:r>
    </w:p>
    <w:p w:rsidR="00D27E46" w:rsidRPr="00C8700B" w:rsidRDefault="00D27E46" w:rsidP="00DF7AB3">
      <w:pPr>
        <w:autoSpaceDE w:val="0"/>
        <w:autoSpaceDN w:val="0"/>
        <w:adjustRightInd w:val="0"/>
        <w:spacing w:after="240"/>
        <w:jc w:val="center"/>
        <w:rPr>
          <w:rFonts w:ascii="Calibri" w:hAnsi="Calibri" w:cs="TimesNewRoman,Bold"/>
          <w:b/>
          <w:bCs/>
        </w:rPr>
      </w:pPr>
      <w:r w:rsidRPr="005324E1">
        <w:rPr>
          <w:rFonts w:ascii="Calibri" w:hAnsi="Calibri" w:cs="TimesNewRoman,Bold"/>
          <w:b/>
          <w:bCs/>
        </w:rPr>
        <w:t>Doba zpoplatnění</w:t>
      </w:r>
      <w:r w:rsidR="007D5F70" w:rsidRPr="005324E1">
        <w:rPr>
          <w:rFonts w:ascii="Calibri" w:hAnsi="Calibri" w:cs="TimesNewRoman,Bold"/>
          <w:b/>
          <w:bCs/>
        </w:rPr>
        <w:t>, výše parkovného</w:t>
      </w:r>
    </w:p>
    <w:p w:rsidR="005324E1" w:rsidRDefault="005324E1" w:rsidP="005324E1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>
        <w:rPr>
          <w:rFonts w:ascii="Calibri" w:hAnsi="Calibri" w:cs="TimesNewRoman"/>
        </w:rPr>
        <w:t xml:space="preserve">Parkování </w:t>
      </w:r>
      <w:r w:rsidRPr="00F972DD">
        <w:rPr>
          <w:rFonts w:ascii="Calibri" w:hAnsi="Calibri" w:cs="TimesNewRoman"/>
        </w:rPr>
        <w:t>v </w:t>
      </w:r>
      <w:r w:rsidRPr="00F972DD">
        <w:rPr>
          <w:rFonts w:ascii="Calibri" w:hAnsi="Calibri" w:cs="TimesNewRoman"/>
          <w:b/>
        </w:rPr>
        <w:t>zóně 1</w:t>
      </w:r>
      <w:r w:rsidRPr="00F972DD">
        <w:rPr>
          <w:rFonts w:ascii="Calibri" w:hAnsi="Calibri" w:cs="TimesNewRoman"/>
        </w:rPr>
        <w:t xml:space="preserve"> je zpoplatněno od</w:t>
      </w:r>
      <w:r>
        <w:rPr>
          <w:rFonts w:ascii="Calibri" w:hAnsi="Calibri" w:cs="TimesNewRoman"/>
        </w:rPr>
        <w:t xml:space="preserve"> </w:t>
      </w:r>
      <w:r w:rsidRPr="00F972DD">
        <w:rPr>
          <w:rFonts w:ascii="Calibri" w:hAnsi="Calibri" w:cs="TimesNewRoman"/>
          <w:b/>
        </w:rPr>
        <w:t xml:space="preserve">pondělí </w:t>
      </w:r>
      <w:r>
        <w:rPr>
          <w:rFonts w:ascii="Calibri" w:hAnsi="Calibri" w:cs="TimesNewRoman"/>
          <w:b/>
        </w:rPr>
        <w:t>do</w:t>
      </w:r>
      <w:r w:rsidRPr="00F972DD">
        <w:rPr>
          <w:rFonts w:ascii="Calibri" w:hAnsi="Calibri" w:cs="TimesNewRoman"/>
          <w:b/>
        </w:rPr>
        <w:t xml:space="preserve"> pátk</w:t>
      </w:r>
      <w:r>
        <w:rPr>
          <w:rFonts w:ascii="Calibri" w:hAnsi="Calibri" w:cs="TimesNewRoman"/>
          <w:b/>
        </w:rPr>
        <w:t>u, v době od</w:t>
      </w:r>
      <w:r w:rsidRPr="00F972DD">
        <w:rPr>
          <w:rFonts w:ascii="Calibri" w:hAnsi="Calibri" w:cs="TimesNewRoman"/>
          <w:b/>
        </w:rPr>
        <w:t xml:space="preserve"> 9:00 do 16:00 hodin</w:t>
      </w:r>
      <w:r>
        <w:rPr>
          <w:rFonts w:ascii="Calibri" w:hAnsi="Calibri" w:cs="TimesNewRoman"/>
          <w:b/>
        </w:rPr>
        <w:t>.</w:t>
      </w:r>
    </w:p>
    <w:p w:rsidR="005324E1" w:rsidRPr="00C8700B" w:rsidRDefault="005324E1" w:rsidP="005324E1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>V soboty a neděle a v době státem uznaných svátků je stání na parkovacích místech v </w:t>
      </w:r>
      <w:r w:rsidRPr="00F972DD">
        <w:rPr>
          <w:rFonts w:ascii="Calibri" w:hAnsi="Calibri" w:cs="TimesNewRoman"/>
          <w:b/>
        </w:rPr>
        <w:t>zóně 1</w:t>
      </w:r>
      <w:r>
        <w:rPr>
          <w:rFonts w:ascii="Calibri" w:hAnsi="Calibri" w:cs="TimesNewRoman"/>
        </w:rPr>
        <w:t xml:space="preserve"> </w:t>
      </w:r>
      <w:r w:rsidRPr="00C8700B">
        <w:rPr>
          <w:rFonts w:ascii="Calibri" w:hAnsi="Calibri" w:cs="TimesNewRoman"/>
        </w:rPr>
        <w:t>bezplatné.</w:t>
      </w:r>
    </w:p>
    <w:p w:rsidR="005324E1" w:rsidRPr="00F55F0D" w:rsidRDefault="005324E1" w:rsidP="005324E1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 xml:space="preserve">Mimo dobu </w:t>
      </w:r>
      <w:r>
        <w:rPr>
          <w:rFonts w:ascii="Calibri" w:hAnsi="Calibri" w:cs="TimesNewRoman"/>
        </w:rPr>
        <w:t xml:space="preserve">vymezenou </w:t>
      </w:r>
      <w:r w:rsidRPr="000E2FF2">
        <w:rPr>
          <w:rFonts w:ascii="Calibri" w:hAnsi="Calibri" w:cs="TimesNewRoman"/>
        </w:rPr>
        <w:t xml:space="preserve">v Čl. 3 </w:t>
      </w:r>
      <w:r w:rsidRPr="00F55F0D">
        <w:rPr>
          <w:rFonts w:ascii="Calibri" w:hAnsi="Calibri" w:cs="TimesNewRoman"/>
        </w:rPr>
        <w:t>odst. 1 je parkování v </w:t>
      </w:r>
      <w:r w:rsidRPr="00F55F0D">
        <w:rPr>
          <w:rFonts w:ascii="Calibri" w:hAnsi="Calibri" w:cs="TimesNewRoman"/>
          <w:b/>
        </w:rPr>
        <w:t>zóně 1</w:t>
      </w:r>
      <w:r w:rsidRPr="00F55F0D">
        <w:rPr>
          <w:rFonts w:ascii="Calibri" w:hAnsi="Calibri" w:cs="TimesNewRoman"/>
        </w:rPr>
        <w:t xml:space="preserve"> bezplatné.</w:t>
      </w:r>
    </w:p>
    <w:p w:rsidR="005324E1" w:rsidRPr="00F55F0D" w:rsidRDefault="005324E1" w:rsidP="005324E1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F55F0D">
        <w:rPr>
          <w:rFonts w:ascii="Calibri" w:hAnsi="Calibri" w:cs="TimesNewRoman"/>
        </w:rPr>
        <w:t>Parkování v </w:t>
      </w:r>
      <w:r w:rsidRPr="00F55F0D">
        <w:rPr>
          <w:rFonts w:ascii="Calibri" w:hAnsi="Calibri" w:cs="TimesNewRoman"/>
          <w:b/>
        </w:rPr>
        <w:t>zóně 2</w:t>
      </w:r>
      <w:r w:rsidRPr="00F55F0D">
        <w:rPr>
          <w:rFonts w:ascii="Calibri" w:hAnsi="Calibri" w:cs="TimesNewRoman"/>
        </w:rPr>
        <w:t xml:space="preserve"> je zpoplatněno od </w:t>
      </w:r>
      <w:r w:rsidRPr="00F55F0D">
        <w:rPr>
          <w:rFonts w:ascii="Calibri" w:hAnsi="Calibri" w:cs="TimesNewRoman"/>
          <w:b/>
        </w:rPr>
        <w:t>pondělí do pátku, v době od 0:00 do 24:00 hodin</w:t>
      </w:r>
      <w:r w:rsidRPr="00F55F0D">
        <w:rPr>
          <w:rFonts w:ascii="Calibri" w:hAnsi="Calibri" w:cs="TimesNewRoman"/>
        </w:rPr>
        <w:t>.</w:t>
      </w:r>
    </w:p>
    <w:p w:rsidR="005324E1" w:rsidRPr="00F55F0D" w:rsidRDefault="005324E1" w:rsidP="005324E1">
      <w:pPr>
        <w:numPr>
          <w:ilvl w:val="0"/>
          <w:numId w:val="1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F55F0D">
        <w:rPr>
          <w:rFonts w:ascii="Calibri" w:hAnsi="Calibri" w:cs="TimesNewRoman"/>
        </w:rPr>
        <w:t>V soboty a neděle a v době státem uznaných svátků je stání na parkovacích místech v </w:t>
      </w:r>
      <w:r w:rsidRPr="00F55F0D">
        <w:rPr>
          <w:rFonts w:ascii="Calibri" w:hAnsi="Calibri" w:cs="TimesNewRoman"/>
          <w:b/>
        </w:rPr>
        <w:t>zóně 2</w:t>
      </w:r>
      <w:r w:rsidRPr="00F55F0D">
        <w:rPr>
          <w:rFonts w:ascii="Calibri" w:hAnsi="Calibri" w:cs="TimesNewRoman"/>
        </w:rPr>
        <w:t xml:space="preserve"> bezplatné.</w:t>
      </w:r>
    </w:p>
    <w:p w:rsidR="00691E76" w:rsidRPr="00C8700B" w:rsidRDefault="00CE5129" w:rsidP="00A331F1">
      <w:pPr>
        <w:numPr>
          <w:ilvl w:val="0"/>
          <w:numId w:val="15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>Cena za stání vozi</w:t>
      </w:r>
      <w:r w:rsidR="000E2FF2">
        <w:rPr>
          <w:rFonts w:ascii="Calibri" w:hAnsi="Calibri" w:cs="TimesNewRoman"/>
        </w:rPr>
        <w:t>dla ve vymezených</w:t>
      </w:r>
      <w:r w:rsidRPr="00C8700B">
        <w:rPr>
          <w:rFonts w:ascii="Calibri" w:hAnsi="Calibri" w:cs="TimesNewRoman"/>
        </w:rPr>
        <w:t xml:space="preserve"> zón</w:t>
      </w:r>
      <w:r w:rsidR="000E2FF2">
        <w:rPr>
          <w:rFonts w:ascii="Calibri" w:hAnsi="Calibri" w:cs="TimesNewRoman"/>
        </w:rPr>
        <w:t>ách</w:t>
      </w:r>
      <w:r w:rsidRPr="00C8700B">
        <w:rPr>
          <w:rFonts w:ascii="Calibri" w:hAnsi="Calibri" w:cs="TimesNewRoman"/>
        </w:rPr>
        <w:t xml:space="preserve"> placeného </w:t>
      </w:r>
      <w:r w:rsidR="000949B7">
        <w:rPr>
          <w:rFonts w:ascii="Calibri" w:hAnsi="Calibri" w:cs="TimesNewRoman"/>
        </w:rPr>
        <w:t>parkování</w:t>
      </w:r>
      <w:r w:rsidR="000E2FF2">
        <w:rPr>
          <w:rFonts w:ascii="Calibri" w:hAnsi="Calibri" w:cs="TimesNewRoman"/>
        </w:rPr>
        <w:t xml:space="preserve"> </w:t>
      </w:r>
      <w:r w:rsidR="004D7EA1">
        <w:rPr>
          <w:rFonts w:ascii="Calibri" w:hAnsi="Calibri" w:cs="TimesNewRoman"/>
        </w:rPr>
        <w:t xml:space="preserve">je stanovena </w:t>
      </w:r>
      <w:r w:rsidR="004D7EA1" w:rsidRPr="000949B7">
        <w:rPr>
          <w:rFonts w:ascii="Calibri" w:hAnsi="Calibri" w:cs="TimesNewRoman"/>
        </w:rPr>
        <w:t>v samostatně schváleném</w:t>
      </w:r>
      <w:r w:rsidRPr="000949B7">
        <w:rPr>
          <w:rFonts w:ascii="Calibri" w:hAnsi="Calibri" w:cs="TimesNewRoman"/>
        </w:rPr>
        <w:t xml:space="preserve"> </w:t>
      </w:r>
      <w:r w:rsidR="004D7EA1" w:rsidRPr="000949B7">
        <w:rPr>
          <w:rFonts w:ascii="Calibri" w:hAnsi="Calibri" w:cs="TimesNewRoman"/>
        </w:rPr>
        <w:t>C</w:t>
      </w:r>
      <w:r w:rsidRPr="000949B7">
        <w:rPr>
          <w:rFonts w:ascii="Calibri" w:hAnsi="Calibri" w:cs="TimesNewRoman"/>
        </w:rPr>
        <w:t>eníku</w:t>
      </w:r>
      <w:r w:rsidR="004D7EA1" w:rsidRPr="000949B7">
        <w:rPr>
          <w:rFonts w:ascii="Calibri" w:hAnsi="Calibri" w:cs="TimesNewRoman"/>
        </w:rPr>
        <w:t xml:space="preserve"> </w:t>
      </w:r>
      <w:r w:rsidR="00625079" w:rsidRPr="000949B7">
        <w:rPr>
          <w:rFonts w:ascii="Calibri" w:hAnsi="Calibri" w:cs="TimesNewRoman"/>
        </w:rPr>
        <w:t>za</w:t>
      </w:r>
      <w:r w:rsidR="00625079">
        <w:rPr>
          <w:rFonts w:ascii="Calibri" w:hAnsi="Calibri" w:cs="TimesNewRoman"/>
        </w:rPr>
        <w:t xml:space="preserve"> </w:t>
      </w:r>
      <w:r w:rsidR="004D7EA1">
        <w:rPr>
          <w:rFonts w:ascii="Calibri" w:hAnsi="Calibri" w:cs="TimesNewRoman"/>
        </w:rPr>
        <w:t>parkov</w:t>
      </w:r>
      <w:r w:rsidR="00625079">
        <w:rPr>
          <w:rFonts w:ascii="Calibri" w:hAnsi="Calibri" w:cs="TimesNewRoman"/>
        </w:rPr>
        <w:t>ání</w:t>
      </w:r>
      <w:r w:rsidR="00EF28FE" w:rsidRPr="00C8700B">
        <w:rPr>
          <w:rFonts w:ascii="Calibri" w:hAnsi="Calibri" w:cs="TimesNewRoman"/>
        </w:rPr>
        <w:t xml:space="preserve"> </w:t>
      </w:r>
      <w:r w:rsidR="0083036D" w:rsidRPr="00C8700B">
        <w:rPr>
          <w:rFonts w:ascii="Calibri" w:hAnsi="Calibri" w:cs="TimesNewRoman"/>
        </w:rPr>
        <w:t xml:space="preserve">a je uvedena </w:t>
      </w:r>
      <w:r w:rsidR="000E2FF2">
        <w:rPr>
          <w:rFonts w:ascii="Calibri" w:hAnsi="Calibri" w:cs="TimesNewRoman"/>
        </w:rPr>
        <w:t xml:space="preserve">i </w:t>
      </w:r>
      <w:r w:rsidRPr="00C8700B">
        <w:rPr>
          <w:rFonts w:ascii="Calibri" w:hAnsi="Calibri" w:cs="TimesNewRoman"/>
        </w:rPr>
        <w:t>na parkovacích automatech.</w:t>
      </w:r>
      <w:r w:rsidR="007D5F70" w:rsidRPr="00C8700B">
        <w:rPr>
          <w:rFonts w:ascii="Calibri" w:hAnsi="Calibri" w:cs="TimesNewRoman"/>
        </w:rPr>
        <w:t xml:space="preserve"> </w:t>
      </w:r>
    </w:p>
    <w:p w:rsidR="00852038" w:rsidRDefault="00852038" w:rsidP="00B2029A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</w:p>
    <w:p w:rsidR="00B2029A" w:rsidRPr="00C8700B" w:rsidRDefault="00B2029A" w:rsidP="00B2029A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0E2FF2">
        <w:rPr>
          <w:rFonts w:ascii="Calibri" w:hAnsi="Calibri" w:cs="TimesNewRoman,Bold"/>
          <w:b/>
          <w:bCs/>
        </w:rPr>
        <w:t>4</w:t>
      </w:r>
    </w:p>
    <w:p w:rsidR="00B2029A" w:rsidRPr="00C8700B" w:rsidRDefault="00B2029A" w:rsidP="00B2029A">
      <w:pPr>
        <w:autoSpaceDE w:val="0"/>
        <w:autoSpaceDN w:val="0"/>
        <w:adjustRightInd w:val="0"/>
        <w:spacing w:after="24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>Povinnosti řidiče</w:t>
      </w:r>
    </w:p>
    <w:p w:rsidR="00AF3BAC" w:rsidRPr="00EB6515" w:rsidRDefault="00B2029A" w:rsidP="007C06EB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7C06EB">
        <w:rPr>
          <w:rFonts w:ascii="Calibri" w:hAnsi="Calibri" w:cs="TimesNewRoman"/>
        </w:rPr>
        <w:t>Řidič</w:t>
      </w:r>
      <w:r w:rsidRPr="00C8700B">
        <w:rPr>
          <w:rStyle w:val="Znakapoznpodarou"/>
          <w:rFonts w:ascii="Calibri" w:hAnsi="Calibri" w:cs="TimesNewRoman"/>
        </w:rPr>
        <w:footnoteReference w:id="4"/>
      </w:r>
      <w:r w:rsidRPr="007C06EB">
        <w:rPr>
          <w:rFonts w:ascii="Calibri" w:hAnsi="Calibri" w:cs="TimesNewRoman"/>
        </w:rPr>
        <w:t>, který parkuje vozidlo v</w:t>
      </w:r>
      <w:r w:rsidR="000E2FF2" w:rsidRPr="007C06EB">
        <w:rPr>
          <w:rFonts w:ascii="Calibri" w:hAnsi="Calibri" w:cs="TimesNewRoman"/>
        </w:rPr>
        <w:t>e vymezených</w:t>
      </w:r>
      <w:r w:rsidRPr="007C06EB">
        <w:rPr>
          <w:rFonts w:ascii="Calibri" w:hAnsi="Calibri" w:cs="TimesNewRoman"/>
        </w:rPr>
        <w:t> zón</w:t>
      </w:r>
      <w:r w:rsidR="000E2FF2" w:rsidRPr="007C06EB">
        <w:rPr>
          <w:rFonts w:ascii="Calibri" w:hAnsi="Calibri" w:cs="TimesNewRoman"/>
        </w:rPr>
        <w:t>ách</w:t>
      </w:r>
      <w:r w:rsidRPr="007C06EB">
        <w:rPr>
          <w:rFonts w:ascii="Calibri" w:hAnsi="Calibri" w:cs="TimesNewRoman"/>
        </w:rPr>
        <w:t xml:space="preserve"> placeného parkování</w:t>
      </w:r>
      <w:r w:rsidR="00BA2B54">
        <w:rPr>
          <w:rFonts w:ascii="Calibri" w:hAnsi="Calibri" w:cs="TimesNewRoman"/>
        </w:rPr>
        <w:t>,</w:t>
      </w:r>
      <w:r w:rsidR="000E2FF2" w:rsidRPr="007C06EB">
        <w:rPr>
          <w:rFonts w:ascii="Calibri" w:hAnsi="Calibri" w:cs="TimesNewRoman"/>
        </w:rPr>
        <w:t xml:space="preserve"> </w:t>
      </w:r>
      <w:r w:rsidRPr="007C06EB">
        <w:rPr>
          <w:rFonts w:ascii="Calibri" w:hAnsi="Calibri" w:cs="TimesNewRoman"/>
        </w:rPr>
        <w:t xml:space="preserve">je v době </w:t>
      </w:r>
      <w:r w:rsidRPr="00B1253B">
        <w:rPr>
          <w:rFonts w:ascii="Calibri" w:hAnsi="Calibri" w:cs="TimesNewRoman"/>
        </w:rPr>
        <w:t xml:space="preserve">zpoplatnění </w:t>
      </w:r>
      <w:r w:rsidR="007C06EB" w:rsidRPr="00EB6515">
        <w:rPr>
          <w:rFonts w:ascii="Calibri" w:hAnsi="Calibri" w:cs="TimesNewRoman"/>
        </w:rPr>
        <w:t xml:space="preserve">parkování </w:t>
      </w:r>
      <w:r w:rsidRPr="00EB6515">
        <w:rPr>
          <w:rFonts w:ascii="Calibri" w:hAnsi="Calibri" w:cs="TimesNewRoman"/>
        </w:rPr>
        <w:t>povinen</w:t>
      </w:r>
      <w:r w:rsidR="00AF3BAC" w:rsidRPr="00EB6515">
        <w:rPr>
          <w:rFonts w:ascii="Calibri" w:hAnsi="Calibri" w:cs="TimesNewRoman"/>
        </w:rPr>
        <w:t xml:space="preserve"> </w:t>
      </w:r>
      <w:r w:rsidR="00BA2B54">
        <w:rPr>
          <w:rFonts w:ascii="Calibri" w:hAnsi="Calibri" w:cs="TimesNewRoman"/>
        </w:rPr>
        <w:t xml:space="preserve">si </w:t>
      </w:r>
      <w:r w:rsidR="00AF3BAC" w:rsidRPr="00EB6515">
        <w:rPr>
          <w:rFonts w:ascii="Calibri" w:hAnsi="Calibri" w:cs="TimesNewRoman"/>
        </w:rPr>
        <w:t>zakoupit parkovací lístek.</w:t>
      </w:r>
      <w:r w:rsidRPr="00EB6515">
        <w:rPr>
          <w:rFonts w:ascii="Calibri" w:hAnsi="Calibri" w:cs="TimesNewRoman"/>
        </w:rPr>
        <w:t xml:space="preserve"> </w:t>
      </w:r>
    </w:p>
    <w:p w:rsidR="00B2029A" w:rsidRPr="00EB6515" w:rsidRDefault="00AF3BAC" w:rsidP="007C06EB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EB6515">
        <w:rPr>
          <w:rFonts w:ascii="Calibri" w:hAnsi="Calibri" w:cs="TimesNewRoman"/>
        </w:rPr>
        <w:t xml:space="preserve">V případě zakoupení papírového parkovacího lístku je řidič povinen </w:t>
      </w:r>
      <w:r w:rsidR="00B1253B" w:rsidRPr="00EB6515">
        <w:rPr>
          <w:rFonts w:ascii="Calibri" w:hAnsi="Calibri" w:cs="TimesNewRoman"/>
        </w:rPr>
        <w:t xml:space="preserve">jej </w:t>
      </w:r>
      <w:r w:rsidR="007C06EB" w:rsidRPr="00EB6515">
        <w:rPr>
          <w:rFonts w:ascii="Calibri" w:hAnsi="Calibri" w:cs="TimesNewRoman"/>
        </w:rPr>
        <w:t xml:space="preserve">umístit za čelní výhledové sklo vozidla na viditelné místo takovým způsobem, který umožní zřetelně registrovat údaje potvrzující platnost parkovacího lístku. </w:t>
      </w:r>
      <w:r w:rsidR="00B2029A" w:rsidRPr="00EB6515">
        <w:rPr>
          <w:rFonts w:ascii="Calibri" w:hAnsi="Calibri" w:cs="TimesNewRoman"/>
        </w:rPr>
        <w:t>V případě vozidla bez čelního skla (např. motocykl, moped) je řidič zaparkovaného vozidla povinen při kontrole</w:t>
      </w:r>
      <w:r w:rsidR="00C75E5A" w:rsidRPr="00EB6515">
        <w:rPr>
          <w:rFonts w:ascii="Calibri" w:hAnsi="Calibri" w:cs="TimesNewRoman"/>
        </w:rPr>
        <w:t xml:space="preserve"> platný papírový parkovací lístek</w:t>
      </w:r>
      <w:r w:rsidR="00B2029A" w:rsidRPr="00EB6515">
        <w:rPr>
          <w:rFonts w:ascii="Calibri" w:hAnsi="Calibri" w:cs="TimesNewRoman"/>
        </w:rPr>
        <w:t xml:space="preserve"> předložit.</w:t>
      </w:r>
    </w:p>
    <w:p w:rsidR="00C75E5A" w:rsidRPr="00EB6515" w:rsidRDefault="00C75E5A" w:rsidP="007C06EB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EB6515">
        <w:rPr>
          <w:rFonts w:ascii="Calibri" w:hAnsi="Calibri" w:cs="TimesNewRoman"/>
        </w:rPr>
        <w:t>Papírový parkovací lístek je platný jen pokud údaje na něm vyznačené odpovídají skutečnosti a je umístěn v souladu s ustanovením odst. 1 tohoto článku, údaje na něm uvedené jsou zřetelně čitelné a lístek není nijak poškozen nebo znehodnocen.</w:t>
      </w:r>
    </w:p>
    <w:p w:rsidR="00C75E5A" w:rsidRPr="00C11E4C" w:rsidRDefault="00C75E5A" w:rsidP="00C11E4C">
      <w:pPr>
        <w:numPr>
          <w:ilvl w:val="0"/>
          <w:numId w:val="5"/>
        </w:numPr>
        <w:tabs>
          <w:tab w:val="clear" w:pos="720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</w:rPr>
      </w:pPr>
      <w:r w:rsidRPr="00EB6515">
        <w:rPr>
          <w:rFonts w:ascii="Calibri" w:hAnsi="Calibri" w:cs="TimesNewRoman"/>
        </w:rPr>
        <w:t xml:space="preserve">V případě </w:t>
      </w:r>
      <w:r w:rsidRPr="0017541A">
        <w:rPr>
          <w:rFonts w:ascii="Calibri" w:hAnsi="Calibri" w:cs="TimesNewRoman"/>
        </w:rPr>
        <w:t xml:space="preserve">zakoupení elektronického parkovacího lístku je </w:t>
      </w:r>
      <w:r w:rsidR="00935284" w:rsidRPr="0017541A">
        <w:rPr>
          <w:rFonts w:ascii="Calibri" w:hAnsi="Calibri" w:cs="TimesNewRoman"/>
        </w:rPr>
        <w:t xml:space="preserve">řidič </w:t>
      </w:r>
      <w:r w:rsidRPr="0017541A">
        <w:rPr>
          <w:rFonts w:ascii="Calibri" w:hAnsi="Calibri" w:cs="TimesNewRoman"/>
        </w:rPr>
        <w:t>povinen bezodkladně po odstavení vozidla</w:t>
      </w:r>
      <w:r w:rsidR="00C11E4C" w:rsidRPr="0017541A">
        <w:rPr>
          <w:rFonts w:ascii="Calibri" w:hAnsi="Calibri" w:cs="TimesNewRoman"/>
        </w:rPr>
        <w:t xml:space="preserve"> zahájit parkovací relaci prostřednictvím webové aplikace</w:t>
      </w:r>
      <w:r w:rsidRPr="0017541A">
        <w:rPr>
          <w:rFonts w:ascii="Calibri" w:hAnsi="Calibri" w:cs="TimesNewRoman"/>
        </w:rPr>
        <w:t xml:space="preserve">. </w:t>
      </w:r>
      <w:r w:rsidR="00C11E4C" w:rsidRPr="0017541A">
        <w:rPr>
          <w:rFonts w:ascii="Calibri" w:hAnsi="Calibri" w:cs="TimesNewRoman"/>
        </w:rPr>
        <w:t>Využití</w:t>
      </w:r>
      <w:r w:rsidR="00C11E4C">
        <w:rPr>
          <w:rFonts w:ascii="Calibri" w:hAnsi="Calibri" w:cs="TimesNewRoman"/>
        </w:rPr>
        <w:t xml:space="preserve"> </w:t>
      </w:r>
      <w:r w:rsidRPr="00EB6515">
        <w:rPr>
          <w:rFonts w:ascii="Calibri" w:hAnsi="Calibri" w:cs="TimesNewRoman"/>
        </w:rPr>
        <w:t>elektronického parkovacího lístku je vázán</w:t>
      </w:r>
      <w:r w:rsidR="00C11E4C">
        <w:rPr>
          <w:rFonts w:ascii="Calibri" w:hAnsi="Calibri" w:cs="TimesNewRoman"/>
        </w:rPr>
        <w:t>o</w:t>
      </w:r>
      <w:r w:rsidRPr="00EB6515">
        <w:rPr>
          <w:rFonts w:ascii="Calibri" w:hAnsi="Calibri" w:cs="TimesNewRoman"/>
        </w:rPr>
        <w:t xml:space="preserve"> na registrační značku zaparkovaného vozidla</w:t>
      </w:r>
      <w:r w:rsidR="00C11E4C">
        <w:rPr>
          <w:rFonts w:ascii="Calibri" w:hAnsi="Calibri" w:cs="TimesNewRoman"/>
        </w:rPr>
        <w:t>.</w:t>
      </w:r>
      <w:r w:rsidRPr="00C11E4C">
        <w:rPr>
          <w:rFonts w:ascii="Calibri" w:hAnsi="Calibri" w:cs="TimesNewRoman"/>
        </w:rPr>
        <w:t xml:space="preserve">  </w:t>
      </w:r>
    </w:p>
    <w:p w:rsidR="00883B44" w:rsidRPr="00C75E5A" w:rsidRDefault="0025195B" w:rsidP="0025195B">
      <w:p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Calibri" w:hAnsi="Calibri" w:cs="TimesNewRoman"/>
          <w:highlight w:val="green"/>
        </w:rPr>
      </w:pPr>
      <w:r>
        <w:rPr>
          <w:rFonts w:ascii="Calibri" w:hAnsi="Calibri" w:cs="TimesNewRoman"/>
        </w:rPr>
        <w:t xml:space="preserve">5. </w:t>
      </w:r>
      <w:r w:rsidR="00852038" w:rsidRPr="00C75E5A">
        <w:rPr>
          <w:rFonts w:ascii="Calibri" w:hAnsi="Calibri" w:cs="TimesNewRoman"/>
        </w:rPr>
        <w:t xml:space="preserve">Povinnosti </w:t>
      </w:r>
      <w:r w:rsidR="000E2FF2" w:rsidRPr="00C75E5A">
        <w:rPr>
          <w:rFonts w:ascii="Calibri" w:hAnsi="Calibri" w:cs="TimesNewRoman"/>
        </w:rPr>
        <w:t xml:space="preserve">vyplývající z </w:t>
      </w:r>
      <w:r w:rsidR="00883B44" w:rsidRPr="00C75E5A">
        <w:rPr>
          <w:rFonts w:ascii="Calibri" w:hAnsi="Calibri" w:cs="TimesNewRoman"/>
        </w:rPr>
        <w:t xml:space="preserve">tohoto nařízení se nevztahuje na řidiče vozidel Integrovaného </w:t>
      </w:r>
      <w:r w:rsidR="00883B44" w:rsidRPr="0017541A">
        <w:rPr>
          <w:rFonts w:ascii="Calibri" w:hAnsi="Calibri" w:cs="TimesNewRoman"/>
        </w:rPr>
        <w:t xml:space="preserve">záchranného systému, </w:t>
      </w:r>
      <w:r w:rsidR="000E2FF2" w:rsidRPr="0017541A">
        <w:rPr>
          <w:rFonts w:ascii="Calibri" w:hAnsi="Calibri" w:cs="TimesNewRoman"/>
        </w:rPr>
        <w:t xml:space="preserve">vozidla </w:t>
      </w:r>
      <w:r w:rsidR="00883B44" w:rsidRPr="0017541A">
        <w:rPr>
          <w:rFonts w:ascii="Calibri" w:hAnsi="Calibri" w:cs="TimesNewRoman"/>
        </w:rPr>
        <w:t>obecních policií, Policie ČR, Armády ČR, vozidel havarijní a</w:t>
      </w:r>
      <w:r w:rsidR="00A224DC">
        <w:rPr>
          <w:rFonts w:ascii="Calibri" w:hAnsi="Calibri" w:cs="TimesNewRoman"/>
        </w:rPr>
        <w:t> </w:t>
      </w:r>
      <w:r w:rsidR="00883B44" w:rsidRPr="0017541A">
        <w:rPr>
          <w:rFonts w:ascii="Calibri" w:hAnsi="Calibri" w:cs="TimesNewRoman"/>
        </w:rPr>
        <w:t>jiné pohotovostní služby (při odstraňování havárie nebo jiné mimořádné události),</w:t>
      </w:r>
      <w:r w:rsidR="00BD52D4" w:rsidRPr="0017541A">
        <w:rPr>
          <w:rFonts w:ascii="Calibri" w:hAnsi="Calibri" w:cs="TimesNewRoman"/>
        </w:rPr>
        <w:t xml:space="preserve"> dále vozidel označených průkazem dle zvláštního </w:t>
      </w:r>
      <w:r w:rsidR="00883B44" w:rsidRPr="0017541A">
        <w:rPr>
          <w:rFonts w:ascii="Calibri" w:hAnsi="Calibri" w:cs="TimesNewRoman"/>
        </w:rPr>
        <w:t>předpisu</w:t>
      </w:r>
      <w:r w:rsidR="00883B44" w:rsidRPr="0017541A">
        <w:rPr>
          <w:rStyle w:val="Znakapoznpodarou"/>
          <w:rFonts w:ascii="Calibri" w:hAnsi="Calibri" w:cs="TimesNewRoman"/>
        </w:rPr>
        <w:footnoteReference w:id="5"/>
      </w:r>
      <w:r w:rsidR="00BD52D4" w:rsidRPr="0017541A">
        <w:rPr>
          <w:rFonts w:ascii="Calibri" w:hAnsi="Calibri" w:cs="TimesNewRoman"/>
        </w:rPr>
        <w:t xml:space="preserve"> (tj. vozidel lékařů konávajících </w:t>
      </w:r>
      <w:r w:rsidR="00BD52D4" w:rsidRPr="0017541A">
        <w:rPr>
          <w:rFonts w:ascii="Calibri" w:hAnsi="Calibri" w:cs="TimesNewRoman"/>
        </w:rPr>
        <w:lastRenderedPageBreak/>
        <w:t>návštěvní službu, vozidel poskytovatele domácí zdravotní péče, vozidel poskytovatele terénních sociálních služeb, vozidel přepravujících</w:t>
      </w:r>
      <w:r w:rsidR="00BD52D4" w:rsidRPr="00C75E5A">
        <w:rPr>
          <w:rFonts w:ascii="Calibri" w:hAnsi="Calibri" w:cs="TimesNewRoman"/>
        </w:rPr>
        <w:t xml:space="preserve"> osobu těžce zdravotně postiženou</w:t>
      </w:r>
      <w:r w:rsidR="00BD52D4">
        <w:rPr>
          <w:rFonts w:ascii="Calibri" w:hAnsi="Calibri" w:cs="TimesNewRoman"/>
        </w:rPr>
        <w:t>)</w:t>
      </w:r>
      <w:r w:rsidR="00BD52D4" w:rsidRPr="00C75E5A">
        <w:rPr>
          <w:rFonts w:ascii="Calibri" w:hAnsi="Calibri" w:cs="TimesNewRoman"/>
        </w:rPr>
        <w:t xml:space="preserve"> </w:t>
      </w:r>
      <w:r w:rsidR="00883B44" w:rsidRPr="00C75E5A">
        <w:rPr>
          <w:rFonts w:ascii="Calibri" w:hAnsi="Calibri" w:cs="TimesNewRoman"/>
        </w:rPr>
        <w:t>a</w:t>
      </w:r>
      <w:r w:rsidR="00A224DC">
        <w:rPr>
          <w:rFonts w:ascii="Calibri" w:hAnsi="Calibri" w:cs="TimesNewRoman"/>
        </w:rPr>
        <w:t> </w:t>
      </w:r>
      <w:r w:rsidR="00883B44" w:rsidRPr="00C75E5A">
        <w:rPr>
          <w:rFonts w:ascii="Calibri" w:hAnsi="Calibri" w:cs="TimesNewRoman"/>
        </w:rPr>
        <w:t>vozidel označených vlastníkem zpoplatněné místní komunikace.</w:t>
      </w:r>
    </w:p>
    <w:p w:rsidR="00C455B0" w:rsidRPr="00C8700B" w:rsidRDefault="00C455B0" w:rsidP="00852038">
      <w:pPr>
        <w:autoSpaceDE w:val="0"/>
        <w:autoSpaceDN w:val="0"/>
        <w:adjustRightInd w:val="0"/>
        <w:ind w:left="132"/>
        <w:rPr>
          <w:rFonts w:ascii="Calibri" w:hAnsi="Calibri" w:cs="TimesNewRoman"/>
        </w:rPr>
      </w:pPr>
    </w:p>
    <w:p w:rsidR="00E60FFB" w:rsidRPr="00C8700B" w:rsidRDefault="00E60FFB" w:rsidP="00DF7AB3">
      <w:pPr>
        <w:autoSpaceDE w:val="0"/>
        <w:autoSpaceDN w:val="0"/>
        <w:adjustRightInd w:val="0"/>
        <w:ind w:left="284" w:hanging="284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25195B">
        <w:rPr>
          <w:rFonts w:ascii="Calibri" w:hAnsi="Calibri" w:cs="TimesNewRoman,Bold"/>
          <w:b/>
          <w:bCs/>
        </w:rPr>
        <w:t>5</w:t>
      </w:r>
    </w:p>
    <w:p w:rsidR="00E60FFB" w:rsidRPr="00C8700B" w:rsidRDefault="00E60FFB" w:rsidP="00DF7AB3">
      <w:pPr>
        <w:autoSpaceDE w:val="0"/>
        <w:autoSpaceDN w:val="0"/>
        <w:adjustRightInd w:val="0"/>
        <w:spacing w:after="240"/>
        <w:ind w:left="284" w:hanging="284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>Kontrola a sankce</w:t>
      </w:r>
    </w:p>
    <w:p w:rsidR="00816F83" w:rsidRDefault="00625079" w:rsidP="0062507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TimesNewRoman"/>
        </w:rPr>
      </w:pPr>
      <w:r w:rsidRPr="00852038">
        <w:rPr>
          <w:rFonts w:ascii="Calibri" w:hAnsi="Calibri" w:cs="TimesNewRoman"/>
        </w:rPr>
        <w:t>Kontrola</w:t>
      </w:r>
      <w:r w:rsidR="000402D5" w:rsidRPr="00852038">
        <w:rPr>
          <w:rFonts w:ascii="Calibri" w:hAnsi="Calibri" w:cs="TimesNewRoman"/>
        </w:rPr>
        <w:t xml:space="preserve"> dodržování ustanovení tohoto nařízení</w:t>
      </w:r>
      <w:r w:rsidR="00F64D24" w:rsidRPr="00852038">
        <w:rPr>
          <w:rFonts w:ascii="Calibri" w:hAnsi="Calibri" w:cs="TimesNewRoman"/>
        </w:rPr>
        <w:t xml:space="preserve"> </w:t>
      </w:r>
      <w:r w:rsidR="005C7086" w:rsidRPr="00852038">
        <w:rPr>
          <w:rFonts w:ascii="Calibri" w:hAnsi="Calibri" w:cs="TimesNewRoman"/>
        </w:rPr>
        <w:t xml:space="preserve">se </w:t>
      </w:r>
      <w:r w:rsidR="00F64D24" w:rsidRPr="00852038">
        <w:rPr>
          <w:rFonts w:ascii="Calibri" w:hAnsi="Calibri" w:cs="TimesNewRoman"/>
        </w:rPr>
        <w:t xml:space="preserve">provádí </w:t>
      </w:r>
      <w:r w:rsidR="005C7086" w:rsidRPr="00852038">
        <w:rPr>
          <w:rFonts w:ascii="Calibri" w:hAnsi="Calibri" w:cs="TimesNewRoman"/>
        </w:rPr>
        <w:t>v souladu s platnými právními předpisy.</w:t>
      </w:r>
    </w:p>
    <w:p w:rsidR="00181449" w:rsidRDefault="00181449" w:rsidP="00181449">
      <w:pPr>
        <w:autoSpaceDE w:val="0"/>
        <w:autoSpaceDN w:val="0"/>
        <w:adjustRightInd w:val="0"/>
        <w:rPr>
          <w:rFonts w:ascii="Calibri" w:hAnsi="Calibri" w:cs="TimesNewRoman,Bold"/>
          <w:b/>
          <w:bCs/>
        </w:rPr>
      </w:pPr>
    </w:p>
    <w:p w:rsidR="007E3965" w:rsidRPr="00C8700B" w:rsidRDefault="00E60FFB" w:rsidP="00D43C13">
      <w:pPr>
        <w:autoSpaceDE w:val="0"/>
        <w:autoSpaceDN w:val="0"/>
        <w:adjustRightInd w:val="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 xml:space="preserve">Čl. </w:t>
      </w:r>
      <w:r w:rsidR="0025195B">
        <w:rPr>
          <w:rFonts w:ascii="Calibri" w:hAnsi="Calibri" w:cs="TimesNewRoman,Bold"/>
          <w:b/>
          <w:bCs/>
        </w:rPr>
        <w:t>6</w:t>
      </w:r>
    </w:p>
    <w:p w:rsidR="00E60FFB" w:rsidRPr="00C8700B" w:rsidRDefault="00E60FFB" w:rsidP="00DF7AB3">
      <w:pPr>
        <w:autoSpaceDE w:val="0"/>
        <w:autoSpaceDN w:val="0"/>
        <w:adjustRightInd w:val="0"/>
        <w:spacing w:after="240"/>
        <w:jc w:val="center"/>
        <w:rPr>
          <w:rFonts w:ascii="Calibri" w:hAnsi="Calibri" w:cs="TimesNewRoman,Bold"/>
          <w:b/>
          <w:bCs/>
        </w:rPr>
      </w:pPr>
      <w:r w:rsidRPr="00C8700B">
        <w:rPr>
          <w:rFonts w:ascii="Calibri" w:hAnsi="Calibri" w:cs="TimesNewRoman,Bold"/>
          <w:b/>
          <w:bCs/>
        </w:rPr>
        <w:t>Účinnost</w:t>
      </w:r>
    </w:p>
    <w:p w:rsidR="00D51A44" w:rsidRDefault="00E60FFB" w:rsidP="00D51A44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TimesNewRoman"/>
        </w:rPr>
      </w:pPr>
      <w:r w:rsidRPr="0025195B">
        <w:rPr>
          <w:rFonts w:ascii="Calibri" w:hAnsi="Calibri" w:cs="TimesNewRoman"/>
        </w:rPr>
        <w:t xml:space="preserve">Toto nařízení nabývá </w:t>
      </w:r>
      <w:r w:rsidRPr="00A74892">
        <w:rPr>
          <w:rFonts w:ascii="Calibri" w:hAnsi="Calibri" w:cs="TimesNewRoman"/>
        </w:rPr>
        <w:t>účinnosti</w:t>
      </w:r>
      <w:r w:rsidR="00816F83" w:rsidRPr="00A74892">
        <w:rPr>
          <w:rFonts w:ascii="Calibri" w:hAnsi="Calibri" w:cs="TimesNewRoman"/>
        </w:rPr>
        <w:t xml:space="preserve"> </w:t>
      </w:r>
      <w:r w:rsidR="0025195B" w:rsidRPr="00A74892">
        <w:rPr>
          <w:rFonts w:ascii="Calibri" w:hAnsi="Calibri" w:cs="TimesNewRoman"/>
        </w:rPr>
        <w:t xml:space="preserve">počátkem patnáctého dne následujícího po dni </w:t>
      </w:r>
      <w:r w:rsidR="005324E1" w:rsidRPr="00A74892">
        <w:rPr>
          <w:rFonts w:ascii="Calibri" w:hAnsi="Calibri" w:cs="TimesNewRoman"/>
        </w:rPr>
        <w:t>jeho</w:t>
      </w:r>
      <w:r w:rsidR="005324E1">
        <w:rPr>
          <w:rFonts w:ascii="Calibri" w:hAnsi="Calibri" w:cs="TimesNewRoman"/>
        </w:rPr>
        <w:t xml:space="preserve"> </w:t>
      </w:r>
      <w:r w:rsidR="0025195B">
        <w:rPr>
          <w:rFonts w:ascii="Calibri" w:hAnsi="Calibri" w:cs="TimesNewRoman"/>
        </w:rPr>
        <w:t>vyhlášení.</w:t>
      </w:r>
    </w:p>
    <w:p w:rsidR="0004128F" w:rsidRPr="00D51A44" w:rsidRDefault="0054691D" w:rsidP="00D51A44">
      <w:pPr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284"/>
        <w:jc w:val="both"/>
        <w:rPr>
          <w:rFonts w:ascii="Calibri" w:hAnsi="Calibri" w:cs="TimesNewRoman"/>
        </w:rPr>
      </w:pPr>
      <w:r w:rsidRPr="00D51A44">
        <w:rPr>
          <w:rFonts w:ascii="Calibri" w:hAnsi="Calibri" w:cs="TimesNewRoman"/>
        </w:rPr>
        <w:t xml:space="preserve">Zrušuje </w:t>
      </w:r>
      <w:r w:rsidR="0004128F" w:rsidRPr="00D51A44">
        <w:rPr>
          <w:rFonts w:ascii="Calibri" w:hAnsi="Calibri" w:cs="TimesNewRoman"/>
        </w:rPr>
        <w:t xml:space="preserve">se </w:t>
      </w:r>
      <w:r w:rsidR="005324E1">
        <w:rPr>
          <w:rFonts w:ascii="Calibri" w:hAnsi="Calibri" w:cs="TimesNewRoman"/>
        </w:rPr>
        <w:t>N</w:t>
      </w:r>
      <w:r w:rsidR="0004128F" w:rsidRPr="00D51A44">
        <w:rPr>
          <w:rFonts w:ascii="Calibri" w:hAnsi="Calibri" w:cs="TimesNewRoman"/>
        </w:rPr>
        <w:t xml:space="preserve">ařízení města Mohelnice, </w:t>
      </w:r>
      <w:r w:rsidR="0004128F" w:rsidRPr="00D51A44">
        <w:rPr>
          <w:rFonts w:ascii="Calibri" w:hAnsi="Calibri" w:cs="TimesNewRoman,Bold"/>
          <w:bCs/>
        </w:rPr>
        <w:t>kterým se vymezují oblasti města, ve kterých lze místní komunikace nebo jejich určené úseky užít ke stání vozidla za sjednanou cenu</w:t>
      </w:r>
      <w:r w:rsidR="00C11E4C">
        <w:rPr>
          <w:rFonts w:ascii="Calibri" w:hAnsi="Calibri" w:cs="TimesNewRoman,Bold"/>
          <w:bCs/>
        </w:rPr>
        <w:t xml:space="preserve"> schválené Radou města Mohelnice dne </w:t>
      </w:r>
      <w:r w:rsidR="004970CF">
        <w:rPr>
          <w:rFonts w:ascii="Calibri" w:hAnsi="Calibri" w:cs="TimesNewRoman,Bold"/>
          <w:bCs/>
        </w:rPr>
        <w:t>0</w:t>
      </w:r>
      <w:r w:rsidR="00C11E4C">
        <w:rPr>
          <w:rFonts w:ascii="Calibri" w:hAnsi="Calibri" w:cs="TimesNewRoman,Bold"/>
          <w:bCs/>
        </w:rPr>
        <w:t>9.</w:t>
      </w:r>
      <w:r w:rsidR="004970CF">
        <w:rPr>
          <w:rFonts w:ascii="Calibri" w:hAnsi="Calibri" w:cs="TimesNewRoman,Bold"/>
          <w:bCs/>
        </w:rPr>
        <w:t>0</w:t>
      </w:r>
      <w:r w:rsidR="00C11E4C">
        <w:rPr>
          <w:rFonts w:ascii="Calibri" w:hAnsi="Calibri" w:cs="TimesNewRoman,Bold"/>
          <w:bCs/>
        </w:rPr>
        <w:t>5.2022 pod číslem usnesení 2495/105/RM/2022.</w:t>
      </w:r>
    </w:p>
    <w:p w:rsidR="0054691D" w:rsidRPr="0004128F" w:rsidRDefault="0054691D" w:rsidP="0004128F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TimesNewRoman"/>
        </w:rPr>
      </w:pPr>
    </w:p>
    <w:p w:rsidR="00D43C13" w:rsidRDefault="00D43C13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Pr="00C8700B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DF7AB3" w:rsidRPr="00C8700B" w:rsidRDefault="00DF7AB3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E60FFB" w:rsidRPr="00C8700B" w:rsidRDefault="00E60FFB" w:rsidP="00E60FFB">
      <w:pPr>
        <w:autoSpaceDE w:val="0"/>
        <w:autoSpaceDN w:val="0"/>
        <w:adjustRightInd w:val="0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 xml:space="preserve">Ing. </w:t>
      </w:r>
      <w:r w:rsidR="0054691D" w:rsidRPr="00C8700B">
        <w:rPr>
          <w:rFonts w:ascii="Calibri" w:hAnsi="Calibri" w:cs="TimesNewRoman"/>
        </w:rPr>
        <w:t>Pavel Kuba</w:t>
      </w:r>
      <w:r w:rsidR="00D43C13" w:rsidRPr="00C8700B">
        <w:rPr>
          <w:rFonts w:ascii="Calibri" w:hAnsi="Calibri" w:cs="TimesNewRoman"/>
        </w:rPr>
        <w:t xml:space="preserve"> </w:t>
      </w:r>
      <w:r w:rsidR="003F08C0">
        <w:rPr>
          <w:rFonts w:ascii="Calibri" w:hAnsi="Calibri" w:cs="TimesNewRoman"/>
        </w:rPr>
        <w:t>v. r.</w:t>
      </w:r>
      <w:r w:rsidR="00D43C13" w:rsidRPr="00C8700B">
        <w:rPr>
          <w:rFonts w:ascii="Calibri" w:hAnsi="Calibri" w:cs="TimesNewRoman"/>
        </w:rPr>
        <w:t xml:space="preserve">                                                   </w:t>
      </w:r>
      <w:r w:rsidR="00C24AE8" w:rsidRPr="00C8700B">
        <w:rPr>
          <w:rFonts w:ascii="Calibri" w:hAnsi="Calibri" w:cs="TimesNewRoman"/>
        </w:rPr>
        <w:t xml:space="preserve"> </w:t>
      </w:r>
      <w:r w:rsidR="00C24AE8" w:rsidRPr="00C8700B">
        <w:rPr>
          <w:rFonts w:ascii="Calibri" w:hAnsi="Calibri" w:cs="TimesNewRoman"/>
        </w:rPr>
        <w:tab/>
      </w:r>
      <w:r w:rsidR="00DF7AB3" w:rsidRPr="00C8700B">
        <w:rPr>
          <w:rFonts w:ascii="Calibri" w:hAnsi="Calibri" w:cs="TimesNewRoman"/>
        </w:rPr>
        <w:tab/>
      </w:r>
      <w:r w:rsidR="0054691D" w:rsidRPr="00C8700B">
        <w:rPr>
          <w:rFonts w:ascii="Calibri" w:hAnsi="Calibri" w:cs="TimesNewRoman"/>
        </w:rPr>
        <w:t>Jana Kubíčková</w:t>
      </w:r>
      <w:r w:rsidR="00D25AB8" w:rsidRPr="00C8700B">
        <w:rPr>
          <w:rFonts w:ascii="Calibri" w:hAnsi="Calibri" w:cs="TimesNewRoman"/>
        </w:rPr>
        <w:t xml:space="preserve"> </w:t>
      </w:r>
      <w:r w:rsidR="003F08C0">
        <w:rPr>
          <w:rFonts w:ascii="Calibri" w:hAnsi="Calibri" w:cs="TimesNewRoman"/>
        </w:rPr>
        <w:t>v. r.</w:t>
      </w:r>
    </w:p>
    <w:p w:rsidR="00E60FFB" w:rsidRPr="00C8700B" w:rsidRDefault="00D43C13" w:rsidP="00E60FFB">
      <w:pPr>
        <w:autoSpaceDE w:val="0"/>
        <w:autoSpaceDN w:val="0"/>
        <w:adjustRightInd w:val="0"/>
        <w:rPr>
          <w:rFonts w:ascii="Calibri" w:hAnsi="Calibri" w:cs="TimesNewRoman"/>
        </w:rPr>
      </w:pPr>
      <w:r w:rsidRPr="00C8700B">
        <w:rPr>
          <w:rFonts w:ascii="Calibri" w:hAnsi="Calibri" w:cs="TimesNewRoman"/>
        </w:rPr>
        <w:t>s</w:t>
      </w:r>
      <w:r w:rsidR="00E60FFB" w:rsidRPr="00C8700B">
        <w:rPr>
          <w:rFonts w:ascii="Calibri" w:hAnsi="Calibri" w:cs="TimesNewRoman"/>
        </w:rPr>
        <w:t>tarosta</w:t>
      </w:r>
      <w:r w:rsidRPr="00C8700B">
        <w:rPr>
          <w:rFonts w:ascii="Calibri" w:hAnsi="Calibri" w:cs="TimesNewRoman"/>
        </w:rPr>
        <w:t xml:space="preserve"> města </w:t>
      </w:r>
      <w:r w:rsidR="00C24AE8" w:rsidRPr="00C8700B">
        <w:rPr>
          <w:rFonts w:ascii="Calibri" w:hAnsi="Calibri" w:cs="TimesNewRoman"/>
        </w:rPr>
        <w:tab/>
      </w:r>
      <w:r w:rsidR="00C24AE8" w:rsidRPr="00C8700B">
        <w:rPr>
          <w:rFonts w:ascii="Calibri" w:hAnsi="Calibri" w:cs="TimesNewRoman"/>
        </w:rPr>
        <w:tab/>
      </w:r>
      <w:r w:rsidR="00C24AE8" w:rsidRPr="00C8700B">
        <w:rPr>
          <w:rFonts w:ascii="Calibri" w:hAnsi="Calibri" w:cs="TimesNewRoman"/>
        </w:rPr>
        <w:tab/>
      </w:r>
      <w:r w:rsidR="00C24AE8" w:rsidRPr="00C8700B">
        <w:rPr>
          <w:rFonts w:ascii="Calibri" w:hAnsi="Calibri" w:cs="TimesNewRoman"/>
        </w:rPr>
        <w:tab/>
      </w:r>
      <w:r w:rsidR="00C24AE8" w:rsidRPr="00C8700B">
        <w:rPr>
          <w:rFonts w:ascii="Calibri" w:hAnsi="Calibri" w:cs="TimesNewRoman"/>
        </w:rPr>
        <w:tab/>
      </w:r>
      <w:r w:rsidR="00C24AE8" w:rsidRPr="00C8700B">
        <w:rPr>
          <w:rFonts w:ascii="Calibri" w:hAnsi="Calibri" w:cs="TimesNewRoman"/>
        </w:rPr>
        <w:tab/>
      </w:r>
      <w:r w:rsidRPr="00C8700B">
        <w:rPr>
          <w:rFonts w:ascii="Calibri" w:hAnsi="Calibri" w:cs="TimesNewRoman"/>
        </w:rPr>
        <w:t>místostarosta</w:t>
      </w:r>
    </w:p>
    <w:p w:rsidR="00B45CA3" w:rsidRPr="00C8700B" w:rsidRDefault="00B45CA3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A331F1" w:rsidRDefault="00A331F1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B90987" w:rsidRDefault="00B90987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A331F1" w:rsidRDefault="00A331F1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A331F1" w:rsidRPr="00C8700B" w:rsidRDefault="00A331F1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DF7AB3" w:rsidRPr="00C8700B" w:rsidRDefault="00DF7AB3" w:rsidP="00E60FFB">
      <w:pPr>
        <w:autoSpaceDE w:val="0"/>
        <w:autoSpaceDN w:val="0"/>
        <w:adjustRightInd w:val="0"/>
        <w:rPr>
          <w:rFonts w:ascii="Calibri" w:hAnsi="Calibri" w:cs="TimesNewRoman"/>
        </w:rPr>
      </w:pPr>
    </w:p>
    <w:p w:rsidR="00E42B28" w:rsidRPr="00C8700B" w:rsidRDefault="00E42B28" w:rsidP="00E60FFB">
      <w:pPr>
        <w:autoSpaceDE w:val="0"/>
        <w:autoSpaceDN w:val="0"/>
        <w:adjustRightInd w:val="0"/>
        <w:rPr>
          <w:rFonts w:ascii="Calibri" w:hAnsi="Calibri" w:cs="TimesNewRoman"/>
          <w:sz w:val="20"/>
          <w:szCs w:val="20"/>
        </w:rPr>
      </w:pPr>
    </w:p>
    <w:p w:rsidR="00A94C73" w:rsidRPr="00C8700B" w:rsidRDefault="00A94C73" w:rsidP="00E60FFB">
      <w:pPr>
        <w:rPr>
          <w:rFonts w:ascii="Calibri" w:hAnsi="Calibri" w:cs="TimesNewRoman"/>
        </w:rPr>
      </w:pPr>
    </w:p>
    <w:sectPr w:rsidR="00A94C73" w:rsidRPr="00C8700B" w:rsidSect="00DF7AB3">
      <w:footerReference w:type="even" r:id="rId8"/>
      <w:footerReference w:type="default" r:id="rId9"/>
      <w:headerReference w:type="first" r:id="rId10"/>
      <w:pgSz w:w="11906" w:h="16838"/>
      <w:pgMar w:top="1528" w:right="1417" w:bottom="89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52" w:rsidRDefault="00F02052">
      <w:r>
        <w:separator/>
      </w:r>
    </w:p>
  </w:endnote>
  <w:endnote w:type="continuationSeparator" w:id="0">
    <w:p w:rsidR="00F02052" w:rsidRDefault="00F0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E43" w:rsidRDefault="00E12E43" w:rsidP="00C858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12E43" w:rsidRDefault="00E12E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0B" w:rsidRPr="00C8700B" w:rsidRDefault="00C8700B">
    <w:pPr>
      <w:pStyle w:val="Zpat"/>
      <w:jc w:val="right"/>
      <w:rPr>
        <w:rFonts w:ascii="Calibri" w:hAnsi="Calibri"/>
        <w:color w:val="808080"/>
        <w:sz w:val="16"/>
        <w:szCs w:val="16"/>
      </w:rPr>
    </w:pPr>
    <w:r w:rsidRPr="00C8700B">
      <w:rPr>
        <w:rFonts w:ascii="Calibri" w:hAnsi="Calibri"/>
        <w:color w:val="808080"/>
        <w:sz w:val="16"/>
        <w:szCs w:val="16"/>
      </w:rPr>
      <w:t xml:space="preserve">Stránka </w: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begin"/>
    </w:r>
    <w:r w:rsidRPr="00C8700B">
      <w:rPr>
        <w:rFonts w:ascii="Calibri" w:hAnsi="Calibri"/>
        <w:b/>
        <w:bCs/>
        <w:color w:val="808080"/>
        <w:sz w:val="16"/>
        <w:szCs w:val="16"/>
      </w:rPr>
      <w:instrText>PAGE</w:instrTex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separate"/>
    </w:r>
    <w:r w:rsidR="00370315">
      <w:rPr>
        <w:rFonts w:ascii="Calibri" w:hAnsi="Calibri"/>
        <w:b/>
        <w:bCs/>
        <w:noProof/>
        <w:color w:val="808080"/>
        <w:sz w:val="16"/>
        <w:szCs w:val="16"/>
      </w:rPr>
      <w:t>3</w: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end"/>
    </w:r>
    <w:r w:rsidRPr="00C8700B">
      <w:rPr>
        <w:rFonts w:ascii="Calibri" w:hAnsi="Calibri"/>
        <w:color w:val="808080"/>
        <w:sz w:val="16"/>
        <w:szCs w:val="16"/>
      </w:rPr>
      <w:t xml:space="preserve"> z </w: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begin"/>
    </w:r>
    <w:r w:rsidRPr="00C8700B">
      <w:rPr>
        <w:rFonts w:ascii="Calibri" w:hAnsi="Calibri"/>
        <w:b/>
        <w:bCs/>
        <w:color w:val="808080"/>
        <w:sz w:val="16"/>
        <w:szCs w:val="16"/>
      </w:rPr>
      <w:instrText>NUMPAGES</w:instrTex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separate"/>
    </w:r>
    <w:r w:rsidR="00370315">
      <w:rPr>
        <w:rFonts w:ascii="Calibri" w:hAnsi="Calibri"/>
        <w:b/>
        <w:bCs/>
        <w:noProof/>
        <w:color w:val="808080"/>
        <w:sz w:val="16"/>
        <w:szCs w:val="16"/>
      </w:rPr>
      <w:t>3</w:t>
    </w:r>
    <w:r w:rsidRPr="00C8700B">
      <w:rPr>
        <w:rFonts w:ascii="Calibri" w:hAnsi="Calibri"/>
        <w:b/>
        <w:bCs/>
        <w:color w:val="808080"/>
        <w:sz w:val="16"/>
        <w:szCs w:val="16"/>
      </w:rPr>
      <w:fldChar w:fldCharType="end"/>
    </w:r>
  </w:p>
  <w:p w:rsidR="00E12E43" w:rsidRDefault="00E12E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52" w:rsidRDefault="00F02052">
      <w:r>
        <w:separator/>
      </w:r>
    </w:p>
  </w:footnote>
  <w:footnote w:type="continuationSeparator" w:id="0">
    <w:p w:rsidR="00F02052" w:rsidRDefault="00F02052">
      <w:r>
        <w:continuationSeparator/>
      </w:r>
    </w:p>
  </w:footnote>
  <w:footnote w:id="1">
    <w:p w:rsidR="007D17E7" w:rsidRPr="00C8700B" w:rsidRDefault="007D17E7">
      <w:pPr>
        <w:pStyle w:val="Textpoznpodarou"/>
        <w:rPr>
          <w:rFonts w:ascii="Calibri" w:hAnsi="Calibri"/>
          <w:sz w:val="16"/>
          <w:szCs w:val="16"/>
        </w:rPr>
      </w:pPr>
      <w:r w:rsidRPr="00C8700B">
        <w:rPr>
          <w:rStyle w:val="Znakapoznpodarou"/>
          <w:rFonts w:ascii="Calibri" w:hAnsi="Calibri"/>
          <w:sz w:val="16"/>
          <w:szCs w:val="16"/>
        </w:rPr>
        <w:footnoteRef/>
      </w:r>
      <w:r w:rsidRPr="00C8700B">
        <w:rPr>
          <w:rFonts w:ascii="Calibri" w:hAnsi="Calibri"/>
          <w:sz w:val="16"/>
          <w:szCs w:val="16"/>
        </w:rPr>
        <w:t xml:space="preserve"> § 2 odst. 1 zákona č. 56/2001 Sb., o podmínkách provozu vozidel na pozemních komunikacích, ve znění pozdějších předpisů</w:t>
      </w:r>
    </w:p>
  </w:footnote>
  <w:footnote w:id="2">
    <w:p w:rsidR="00B0523B" w:rsidRPr="00C8700B" w:rsidRDefault="00B0523B">
      <w:pPr>
        <w:pStyle w:val="Textpoznpodarou"/>
        <w:rPr>
          <w:rFonts w:ascii="Calibri" w:hAnsi="Calibri"/>
          <w:sz w:val="16"/>
          <w:szCs w:val="16"/>
        </w:rPr>
      </w:pPr>
      <w:r w:rsidRPr="00C8700B">
        <w:rPr>
          <w:rStyle w:val="Znakapoznpodarou"/>
          <w:rFonts w:ascii="Calibri" w:hAnsi="Calibri"/>
          <w:sz w:val="16"/>
          <w:szCs w:val="16"/>
        </w:rPr>
        <w:footnoteRef/>
      </w:r>
      <w:r w:rsidRPr="00C8700B">
        <w:rPr>
          <w:rFonts w:ascii="Calibri" w:hAnsi="Calibri"/>
          <w:sz w:val="16"/>
          <w:szCs w:val="16"/>
        </w:rPr>
        <w:t xml:space="preserve"> zákon č. 526/1990 Sb., o cenách, ve znění pozdějších předpisů</w:t>
      </w:r>
    </w:p>
  </w:footnote>
  <w:footnote w:id="3">
    <w:p w:rsidR="00586505" w:rsidRPr="00C8700B" w:rsidRDefault="00586505">
      <w:pPr>
        <w:pStyle w:val="Textpoznpodarou"/>
        <w:rPr>
          <w:rFonts w:ascii="Calibri" w:hAnsi="Calibri"/>
          <w:sz w:val="16"/>
          <w:szCs w:val="16"/>
        </w:rPr>
      </w:pPr>
      <w:r w:rsidRPr="00C8700B">
        <w:rPr>
          <w:rStyle w:val="Znakapoznpodarou"/>
          <w:rFonts w:ascii="Calibri" w:hAnsi="Calibri"/>
          <w:sz w:val="16"/>
          <w:szCs w:val="16"/>
        </w:rPr>
        <w:footnoteRef/>
      </w:r>
      <w:r w:rsidRPr="00C8700B">
        <w:rPr>
          <w:rFonts w:ascii="Calibri" w:hAnsi="Calibri"/>
          <w:sz w:val="16"/>
          <w:szCs w:val="16"/>
        </w:rPr>
        <w:t xml:space="preserve"> zákon č. 455/1991 Sb., o živnostenském podnikání (živnostenský zákon), ve znění pozdějších předpisů</w:t>
      </w:r>
    </w:p>
  </w:footnote>
  <w:footnote w:id="4">
    <w:p w:rsidR="00B2029A" w:rsidRPr="00C8700B" w:rsidRDefault="00B2029A" w:rsidP="00B2029A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 w:rsidRPr="00C8700B">
        <w:rPr>
          <w:rStyle w:val="Znakapoznpodarou"/>
          <w:rFonts w:ascii="Calibri" w:hAnsi="Calibri"/>
          <w:sz w:val="16"/>
          <w:szCs w:val="16"/>
        </w:rPr>
        <w:footnoteRef/>
      </w:r>
      <w:r w:rsidRPr="00C8700B">
        <w:rPr>
          <w:rFonts w:ascii="Calibri" w:hAnsi="Calibri"/>
          <w:sz w:val="16"/>
          <w:szCs w:val="16"/>
        </w:rPr>
        <w:t xml:space="preserve"> § 2 písm. d) zákona č. 361/2000 Sb., o provozu na pozemních komunikacích, ve znění pozdějších předpisů</w:t>
      </w:r>
    </w:p>
  </w:footnote>
  <w:footnote w:id="5">
    <w:p w:rsidR="00883B44" w:rsidRPr="00C8700B" w:rsidRDefault="00883B44" w:rsidP="00883B44">
      <w:pPr>
        <w:autoSpaceDE w:val="0"/>
        <w:autoSpaceDN w:val="0"/>
        <w:adjustRightInd w:val="0"/>
        <w:rPr>
          <w:rFonts w:ascii="Calibri" w:hAnsi="Calibri"/>
          <w:sz w:val="16"/>
          <w:szCs w:val="16"/>
        </w:rPr>
      </w:pPr>
      <w:r w:rsidRPr="00C8700B">
        <w:rPr>
          <w:rStyle w:val="Znakapoznpodarou"/>
          <w:rFonts w:ascii="Calibri" w:hAnsi="Calibri"/>
          <w:sz w:val="16"/>
          <w:szCs w:val="16"/>
        </w:rPr>
        <w:footnoteRef/>
      </w:r>
      <w:r w:rsidRPr="00C8700B">
        <w:rPr>
          <w:rFonts w:ascii="Calibri" w:hAnsi="Calibri"/>
          <w:sz w:val="16"/>
          <w:szCs w:val="16"/>
        </w:rPr>
        <w:t xml:space="preserve"> Vyhláška 294/2015 Sb., kterou se provádějí pravidla provozu na pozemních komunikacích</w:t>
      </w:r>
      <w:r w:rsidR="00BD52D4">
        <w:rPr>
          <w:rFonts w:ascii="Calibri" w:hAnsi="Calibri"/>
          <w:sz w:val="16"/>
          <w:szCs w:val="16"/>
        </w:rPr>
        <w:t>, ve znění pozdějších předpisů</w:t>
      </w:r>
    </w:p>
    <w:p w:rsidR="00883B44" w:rsidRDefault="00883B44" w:rsidP="00883B4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AB3" w:rsidRDefault="00370315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52070</wp:posOffset>
          </wp:positionV>
          <wp:extent cx="7596505" cy="1014730"/>
          <wp:effectExtent l="0" t="0" r="4445" b="0"/>
          <wp:wrapNone/>
          <wp:docPr id="1" name="obrázek 1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4984"/>
    <w:multiLevelType w:val="hybridMultilevel"/>
    <w:tmpl w:val="CBE83D60"/>
    <w:lvl w:ilvl="0" w:tplc="292AA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F565C2"/>
    <w:multiLevelType w:val="hybridMultilevel"/>
    <w:tmpl w:val="7B08892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882995"/>
    <w:multiLevelType w:val="hybridMultilevel"/>
    <w:tmpl w:val="B1C08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654E"/>
    <w:multiLevelType w:val="hybridMultilevel"/>
    <w:tmpl w:val="CFF223A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EFB31DD"/>
    <w:multiLevelType w:val="hybridMultilevel"/>
    <w:tmpl w:val="30BADF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9067F"/>
    <w:multiLevelType w:val="hybridMultilevel"/>
    <w:tmpl w:val="5360E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8721F"/>
    <w:multiLevelType w:val="hybridMultilevel"/>
    <w:tmpl w:val="BE6E02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54784"/>
    <w:multiLevelType w:val="hybridMultilevel"/>
    <w:tmpl w:val="33BC05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192975"/>
    <w:multiLevelType w:val="hybridMultilevel"/>
    <w:tmpl w:val="3E6C3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3470F0"/>
    <w:multiLevelType w:val="hybridMultilevel"/>
    <w:tmpl w:val="C8ACF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827CD"/>
    <w:multiLevelType w:val="hybridMultilevel"/>
    <w:tmpl w:val="4AC0F5E4"/>
    <w:lvl w:ilvl="0" w:tplc="1EC253B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2636C4"/>
    <w:multiLevelType w:val="hybridMultilevel"/>
    <w:tmpl w:val="4B6CD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E0E01"/>
    <w:multiLevelType w:val="hybridMultilevel"/>
    <w:tmpl w:val="4FFC056A"/>
    <w:lvl w:ilvl="0" w:tplc="FBF68F4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13" w15:restartNumberingAfterBreak="0">
    <w:nsid w:val="5496365D"/>
    <w:multiLevelType w:val="hybridMultilevel"/>
    <w:tmpl w:val="9CA84B2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1F3CE5"/>
    <w:multiLevelType w:val="hybridMultilevel"/>
    <w:tmpl w:val="988CD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72F5C"/>
    <w:multiLevelType w:val="hybridMultilevel"/>
    <w:tmpl w:val="C0FE4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552AD"/>
    <w:multiLevelType w:val="hybridMultilevel"/>
    <w:tmpl w:val="F7063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245BD"/>
    <w:multiLevelType w:val="hybridMultilevel"/>
    <w:tmpl w:val="7382AD7E"/>
    <w:lvl w:ilvl="0" w:tplc="2D966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D369DE"/>
    <w:multiLevelType w:val="hybridMultilevel"/>
    <w:tmpl w:val="9ACE3A40"/>
    <w:lvl w:ilvl="0" w:tplc="0E1EFDDC">
      <w:start w:val="1"/>
      <w:numFmt w:val="decimal"/>
      <w:lvlText w:val="%1.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19" w15:restartNumberingAfterBreak="0">
    <w:nsid w:val="6EC30263"/>
    <w:multiLevelType w:val="hybridMultilevel"/>
    <w:tmpl w:val="C2500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A9493C"/>
    <w:multiLevelType w:val="hybridMultilevel"/>
    <w:tmpl w:val="6EEA6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53B1A"/>
    <w:multiLevelType w:val="hybridMultilevel"/>
    <w:tmpl w:val="0D62C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21"/>
  </w:num>
  <w:num w:numId="5">
    <w:abstractNumId w:val="7"/>
  </w:num>
  <w:num w:numId="6">
    <w:abstractNumId w:val="19"/>
  </w:num>
  <w:num w:numId="7">
    <w:abstractNumId w:val="9"/>
  </w:num>
  <w:num w:numId="8">
    <w:abstractNumId w:val="3"/>
  </w:num>
  <w:num w:numId="9">
    <w:abstractNumId w:val="1"/>
  </w:num>
  <w:num w:numId="10">
    <w:abstractNumId w:val="13"/>
  </w:num>
  <w:num w:numId="11">
    <w:abstractNumId w:val="0"/>
  </w:num>
  <w:num w:numId="12">
    <w:abstractNumId w:val="5"/>
  </w:num>
  <w:num w:numId="13">
    <w:abstractNumId w:val="20"/>
  </w:num>
  <w:num w:numId="14">
    <w:abstractNumId w:val="4"/>
  </w:num>
  <w:num w:numId="15">
    <w:abstractNumId w:val="16"/>
  </w:num>
  <w:num w:numId="16">
    <w:abstractNumId w:val="2"/>
  </w:num>
  <w:num w:numId="17">
    <w:abstractNumId w:val="12"/>
  </w:num>
  <w:num w:numId="18">
    <w:abstractNumId w:val="14"/>
  </w:num>
  <w:num w:numId="19">
    <w:abstractNumId w:val="18"/>
  </w:num>
  <w:num w:numId="20">
    <w:abstractNumId w:val="17"/>
  </w:num>
  <w:num w:numId="21">
    <w:abstractNumId w:val="1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FB"/>
    <w:rsid w:val="00011C81"/>
    <w:rsid w:val="00036B5E"/>
    <w:rsid w:val="000402D5"/>
    <w:rsid w:val="0004128F"/>
    <w:rsid w:val="00041E80"/>
    <w:rsid w:val="0004251A"/>
    <w:rsid w:val="00042D4B"/>
    <w:rsid w:val="00064C11"/>
    <w:rsid w:val="0007201A"/>
    <w:rsid w:val="000864F2"/>
    <w:rsid w:val="000949B7"/>
    <w:rsid w:val="000C30F9"/>
    <w:rsid w:val="000E2FF2"/>
    <w:rsid w:val="000F1FC8"/>
    <w:rsid w:val="000F669D"/>
    <w:rsid w:val="00105060"/>
    <w:rsid w:val="00124013"/>
    <w:rsid w:val="00131E1C"/>
    <w:rsid w:val="001532A8"/>
    <w:rsid w:val="0017541A"/>
    <w:rsid w:val="00181449"/>
    <w:rsid w:val="00181B20"/>
    <w:rsid w:val="00192337"/>
    <w:rsid w:val="001D266F"/>
    <w:rsid w:val="001D7090"/>
    <w:rsid w:val="002000C5"/>
    <w:rsid w:val="002220B3"/>
    <w:rsid w:val="002223C5"/>
    <w:rsid w:val="00242C6B"/>
    <w:rsid w:val="0025195B"/>
    <w:rsid w:val="002522BE"/>
    <w:rsid w:val="002565F7"/>
    <w:rsid w:val="00265833"/>
    <w:rsid w:val="002D702F"/>
    <w:rsid w:val="002E25DC"/>
    <w:rsid w:val="002F068C"/>
    <w:rsid w:val="00316610"/>
    <w:rsid w:val="00323B4D"/>
    <w:rsid w:val="003337FF"/>
    <w:rsid w:val="00370315"/>
    <w:rsid w:val="003A123E"/>
    <w:rsid w:val="003B155F"/>
    <w:rsid w:val="003E0ECC"/>
    <w:rsid w:val="003E2FB4"/>
    <w:rsid w:val="003F08C0"/>
    <w:rsid w:val="003F5259"/>
    <w:rsid w:val="00404B57"/>
    <w:rsid w:val="004212FB"/>
    <w:rsid w:val="004352DE"/>
    <w:rsid w:val="004635B2"/>
    <w:rsid w:val="004970CF"/>
    <w:rsid w:val="004B5D50"/>
    <w:rsid w:val="004D7EA1"/>
    <w:rsid w:val="00520F3D"/>
    <w:rsid w:val="005324E1"/>
    <w:rsid w:val="0054691D"/>
    <w:rsid w:val="005502A2"/>
    <w:rsid w:val="00554143"/>
    <w:rsid w:val="00562A89"/>
    <w:rsid w:val="00563C1B"/>
    <w:rsid w:val="00566431"/>
    <w:rsid w:val="00586505"/>
    <w:rsid w:val="005A4192"/>
    <w:rsid w:val="005A56D1"/>
    <w:rsid w:val="005B0150"/>
    <w:rsid w:val="005C7086"/>
    <w:rsid w:val="005C781B"/>
    <w:rsid w:val="005D5559"/>
    <w:rsid w:val="005F21AC"/>
    <w:rsid w:val="00615F72"/>
    <w:rsid w:val="00625079"/>
    <w:rsid w:val="00650021"/>
    <w:rsid w:val="0066100A"/>
    <w:rsid w:val="00691E76"/>
    <w:rsid w:val="006A0FCF"/>
    <w:rsid w:val="006A456B"/>
    <w:rsid w:val="006B46B9"/>
    <w:rsid w:val="006F1051"/>
    <w:rsid w:val="00700793"/>
    <w:rsid w:val="00703515"/>
    <w:rsid w:val="00705CD3"/>
    <w:rsid w:val="0072590E"/>
    <w:rsid w:val="00740556"/>
    <w:rsid w:val="00741EFD"/>
    <w:rsid w:val="00751843"/>
    <w:rsid w:val="007713CD"/>
    <w:rsid w:val="00780AD0"/>
    <w:rsid w:val="00785670"/>
    <w:rsid w:val="00786EEB"/>
    <w:rsid w:val="00790F03"/>
    <w:rsid w:val="00795231"/>
    <w:rsid w:val="00797CD6"/>
    <w:rsid w:val="007C06EB"/>
    <w:rsid w:val="007C0E7B"/>
    <w:rsid w:val="007C20A7"/>
    <w:rsid w:val="007C79D6"/>
    <w:rsid w:val="007D17E7"/>
    <w:rsid w:val="007D5F70"/>
    <w:rsid w:val="007E3965"/>
    <w:rsid w:val="00816F83"/>
    <w:rsid w:val="0083036D"/>
    <w:rsid w:val="00836A62"/>
    <w:rsid w:val="00852038"/>
    <w:rsid w:val="0086641C"/>
    <w:rsid w:val="008710E8"/>
    <w:rsid w:val="00883B44"/>
    <w:rsid w:val="00896148"/>
    <w:rsid w:val="008C0957"/>
    <w:rsid w:val="009001BF"/>
    <w:rsid w:val="00915CAB"/>
    <w:rsid w:val="00935284"/>
    <w:rsid w:val="00946998"/>
    <w:rsid w:val="00963858"/>
    <w:rsid w:val="00980ED9"/>
    <w:rsid w:val="009B0691"/>
    <w:rsid w:val="009C1AE2"/>
    <w:rsid w:val="009C272B"/>
    <w:rsid w:val="009F11A1"/>
    <w:rsid w:val="00A14BF2"/>
    <w:rsid w:val="00A224DC"/>
    <w:rsid w:val="00A26A52"/>
    <w:rsid w:val="00A3188B"/>
    <w:rsid w:val="00A331F1"/>
    <w:rsid w:val="00A37683"/>
    <w:rsid w:val="00A505A9"/>
    <w:rsid w:val="00A74892"/>
    <w:rsid w:val="00A757A3"/>
    <w:rsid w:val="00A94C73"/>
    <w:rsid w:val="00AB3821"/>
    <w:rsid w:val="00AC081B"/>
    <w:rsid w:val="00AD1F5D"/>
    <w:rsid w:val="00AE0EA8"/>
    <w:rsid w:val="00AE1821"/>
    <w:rsid w:val="00AF3BAC"/>
    <w:rsid w:val="00AF652D"/>
    <w:rsid w:val="00B00BE9"/>
    <w:rsid w:val="00B0523B"/>
    <w:rsid w:val="00B067EF"/>
    <w:rsid w:val="00B1253B"/>
    <w:rsid w:val="00B16AF4"/>
    <w:rsid w:val="00B17F32"/>
    <w:rsid w:val="00B2029A"/>
    <w:rsid w:val="00B35195"/>
    <w:rsid w:val="00B42327"/>
    <w:rsid w:val="00B45CA3"/>
    <w:rsid w:val="00B54992"/>
    <w:rsid w:val="00B56395"/>
    <w:rsid w:val="00B60C40"/>
    <w:rsid w:val="00B614E1"/>
    <w:rsid w:val="00B80C88"/>
    <w:rsid w:val="00B90987"/>
    <w:rsid w:val="00B935BB"/>
    <w:rsid w:val="00B94A9E"/>
    <w:rsid w:val="00BA05F0"/>
    <w:rsid w:val="00BA2B54"/>
    <w:rsid w:val="00BB4D17"/>
    <w:rsid w:val="00BC6368"/>
    <w:rsid w:val="00BD2120"/>
    <w:rsid w:val="00BD52D4"/>
    <w:rsid w:val="00BE14B0"/>
    <w:rsid w:val="00BE7832"/>
    <w:rsid w:val="00BF43B4"/>
    <w:rsid w:val="00C11E4C"/>
    <w:rsid w:val="00C163EF"/>
    <w:rsid w:val="00C24AE8"/>
    <w:rsid w:val="00C25815"/>
    <w:rsid w:val="00C455B0"/>
    <w:rsid w:val="00C56ACB"/>
    <w:rsid w:val="00C72ED5"/>
    <w:rsid w:val="00C75E5A"/>
    <w:rsid w:val="00C82115"/>
    <w:rsid w:val="00C85888"/>
    <w:rsid w:val="00C8700B"/>
    <w:rsid w:val="00C943F4"/>
    <w:rsid w:val="00CE5129"/>
    <w:rsid w:val="00D12DBF"/>
    <w:rsid w:val="00D161AC"/>
    <w:rsid w:val="00D17F51"/>
    <w:rsid w:val="00D209E9"/>
    <w:rsid w:val="00D2280A"/>
    <w:rsid w:val="00D25AB8"/>
    <w:rsid w:val="00D27E46"/>
    <w:rsid w:val="00D312EA"/>
    <w:rsid w:val="00D42680"/>
    <w:rsid w:val="00D43C13"/>
    <w:rsid w:val="00D51A44"/>
    <w:rsid w:val="00D55BA4"/>
    <w:rsid w:val="00D62A57"/>
    <w:rsid w:val="00D85BA8"/>
    <w:rsid w:val="00DB3AA6"/>
    <w:rsid w:val="00DC1BF2"/>
    <w:rsid w:val="00DC4BBA"/>
    <w:rsid w:val="00DC747B"/>
    <w:rsid w:val="00DE5FCC"/>
    <w:rsid w:val="00DF7AB3"/>
    <w:rsid w:val="00E12907"/>
    <w:rsid w:val="00E12E43"/>
    <w:rsid w:val="00E42B28"/>
    <w:rsid w:val="00E524BE"/>
    <w:rsid w:val="00E545AA"/>
    <w:rsid w:val="00E55DA7"/>
    <w:rsid w:val="00E6032D"/>
    <w:rsid w:val="00E60FFB"/>
    <w:rsid w:val="00E95201"/>
    <w:rsid w:val="00EB58C2"/>
    <w:rsid w:val="00EB6515"/>
    <w:rsid w:val="00ED2D3C"/>
    <w:rsid w:val="00EF28FE"/>
    <w:rsid w:val="00F02052"/>
    <w:rsid w:val="00F10713"/>
    <w:rsid w:val="00F14C08"/>
    <w:rsid w:val="00F16A84"/>
    <w:rsid w:val="00F22D9C"/>
    <w:rsid w:val="00F3391F"/>
    <w:rsid w:val="00F45FBE"/>
    <w:rsid w:val="00F5355B"/>
    <w:rsid w:val="00F5444C"/>
    <w:rsid w:val="00F55F0D"/>
    <w:rsid w:val="00F62232"/>
    <w:rsid w:val="00F64D24"/>
    <w:rsid w:val="00F75DD3"/>
    <w:rsid w:val="00F9009E"/>
    <w:rsid w:val="00F9575F"/>
    <w:rsid w:val="00F958CE"/>
    <w:rsid w:val="00F972DD"/>
    <w:rsid w:val="00FA3921"/>
    <w:rsid w:val="00FA5274"/>
    <w:rsid w:val="00FA548A"/>
    <w:rsid w:val="00FD4A5A"/>
    <w:rsid w:val="00FE36F2"/>
    <w:rsid w:val="00FE4E7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8429AAB-79BE-463B-8DFA-901CD12A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56643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566431"/>
  </w:style>
  <w:style w:type="paragraph" w:styleId="Zhlav">
    <w:name w:val="header"/>
    <w:basedOn w:val="Normln"/>
    <w:link w:val="ZhlavChar"/>
    <w:rsid w:val="00B052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0523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B0523B"/>
    <w:rPr>
      <w:sz w:val="24"/>
      <w:szCs w:val="24"/>
    </w:rPr>
  </w:style>
  <w:style w:type="paragraph" w:styleId="Textbubliny">
    <w:name w:val="Balloon Text"/>
    <w:basedOn w:val="Normln"/>
    <w:link w:val="TextbublinyChar"/>
    <w:rsid w:val="00B052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0523B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rsid w:val="00B0523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0523B"/>
  </w:style>
  <w:style w:type="character" w:styleId="Odkaznavysvtlivky">
    <w:name w:val="endnote reference"/>
    <w:rsid w:val="00B0523B"/>
    <w:rPr>
      <w:vertAlign w:val="superscript"/>
    </w:rPr>
  </w:style>
  <w:style w:type="paragraph" w:styleId="Textpoznpodarou">
    <w:name w:val="footnote text"/>
    <w:basedOn w:val="Normln"/>
    <w:link w:val="TextpoznpodarouChar"/>
    <w:rsid w:val="00B0523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0523B"/>
  </w:style>
  <w:style w:type="character" w:styleId="Znakapoznpodarou">
    <w:name w:val="footnote reference"/>
    <w:rsid w:val="00B0523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52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90B6-A468-4D8A-A628-5D918D2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BRUNTÁL</vt:lpstr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BRUNTÁL</dc:title>
  <dc:subject/>
  <dc:creator>Your User Name</dc:creator>
  <cp:keywords/>
  <cp:lastModifiedBy>Ing. Olga Špundová</cp:lastModifiedBy>
  <cp:revision>2</cp:revision>
  <cp:lastPrinted>2024-03-22T11:47:00Z</cp:lastPrinted>
  <dcterms:created xsi:type="dcterms:W3CDTF">2024-03-26T06:56:00Z</dcterms:created>
  <dcterms:modified xsi:type="dcterms:W3CDTF">2024-03-26T06:56:00Z</dcterms:modified>
</cp:coreProperties>
</file>