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33D1041B" w:rsidR="00F01ACD" w:rsidRPr="00454D41" w:rsidRDefault="00454D41" w:rsidP="00454D41">
      <w:pPr>
        <w:jc w:val="center"/>
        <w:rPr>
          <w:b/>
          <w:bCs/>
          <w:sz w:val="36"/>
          <w:szCs w:val="36"/>
        </w:rPr>
      </w:pPr>
      <w:r w:rsidRPr="00454D41">
        <w:rPr>
          <w:b/>
          <w:bCs/>
          <w:sz w:val="36"/>
          <w:szCs w:val="36"/>
        </w:rPr>
        <w:t>10.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3093A96D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570B65">
        <w:rPr>
          <w:sz w:val="24"/>
          <w:szCs w:val="24"/>
        </w:rPr>
        <w:t>20. 6.</w:t>
      </w:r>
      <w:r w:rsidR="009A3CEB" w:rsidRPr="009A3CEB">
        <w:rPr>
          <w:sz w:val="24"/>
          <w:szCs w:val="24"/>
        </w:rPr>
        <w:t xml:space="preserve">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038D8408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570B65">
        <w:rPr>
          <w:sz w:val="24"/>
          <w:szCs w:val="24"/>
        </w:rPr>
        <w:t>,</w:t>
      </w:r>
      <w:r w:rsidR="00E9439D">
        <w:rPr>
          <w:sz w:val="24"/>
          <w:szCs w:val="24"/>
        </w:rPr>
        <w:t xml:space="preserve">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="00570B65">
        <w:rPr>
          <w:sz w:val="24"/>
          <w:szCs w:val="24"/>
        </w:rPr>
        <w:t>obecně závazné vyhlášky hlavního města Prahy č. 8/2024</w:t>
      </w:r>
      <w:r w:rsidR="00DB79E2">
        <w:rPr>
          <w:sz w:val="24"/>
          <w:szCs w:val="24"/>
        </w:rPr>
        <w:t xml:space="preserve"> a</w:t>
      </w:r>
      <w:r w:rsidR="00570B65">
        <w:rPr>
          <w:sz w:val="24"/>
          <w:szCs w:val="24"/>
        </w:rPr>
        <w:t xml:space="preserve"> obecně závazné vyhlášky hlavního města Prahy č. 9/2024,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4757A0D5" w14:textId="07C1F242" w:rsidR="00570B65" w:rsidRDefault="00570B65" w:rsidP="00570B65">
      <w:pPr>
        <w:jc w:val="both"/>
        <w:rPr>
          <w:sz w:val="24"/>
          <w:szCs w:val="24"/>
        </w:rPr>
      </w:pPr>
    </w:p>
    <w:p w14:paraId="3DB79544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1. V příloze č. 7 části A se v části Praha 12 na konci doplňuje tento výčet:</w:t>
      </w:r>
    </w:p>
    <w:p w14:paraId="46E61D3B" w14:textId="08E6A370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„Modřany</w:t>
      </w:r>
      <w:r w:rsidRPr="00570B65">
        <w:rPr>
          <w:sz w:val="24"/>
          <w:szCs w:val="24"/>
        </w:rPr>
        <w:tab/>
        <w:t>1137/1</w:t>
      </w:r>
      <w:r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5638</w:t>
      </w:r>
    </w:p>
    <w:p w14:paraId="04FC3DE0" w14:textId="2B8E3D4C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1142/24</w:t>
      </w:r>
      <w:r w:rsidR="00570B65" w:rsidRPr="00570B65">
        <w:rPr>
          <w:sz w:val="24"/>
          <w:szCs w:val="24"/>
        </w:rPr>
        <w:tab/>
        <w:t>8</w:t>
      </w:r>
      <w:r w:rsidR="00570B65" w:rsidRPr="00570B65">
        <w:rPr>
          <w:sz w:val="24"/>
          <w:szCs w:val="24"/>
        </w:rPr>
        <w:tab/>
      </w:r>
    </w:p>
    <w:p w14:paraId="5BDE5AE4" w14:textId="6D454DB6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1661/2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7</w:t>
      </w:r>
      <w:r w:rsidR="00570B65" w:rsidRPr="00570B65">
        <w:rPr>
          <w:sz w:val="24"/>
          <w:szCs w:val="24"/>
        </w:rPr>
        <w:tab/>
      </w:r>
    </w:p>
    <w:p w14:paraId="7C51D695" w14:textId="67B559D9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1662/2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239</w:t>
      </w:r>
      <w:r w:rsidR="00570B65" w:rsidRPr="00570B65">
        <w:rPr>
          <w:sz w:val="24"/>
          <w:szCs w:val="24"/>
        </w:rPr>
        <w:tab/>
      </w:r>
    </w:p>
    <w:p w14:paraId="6AA218B3" w14:textId="5493D68B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1663/6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1842</w:t>
      </w:r>
      <w:r w:rsidR="00570B65" w:rsidRPr="00570B65">
        <w:rPr>
          <w:sz w:val="24"/>
          <w:szCs w:val="24"/>
        </w:rPr>
        <w:tab/>
      </w:r>
    </w:p>
    <w:p w14:paraId="679A6D8E" w14:textId="490433BE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1663/8</w:t>
      </w:r>
      <w:r w:rsidR="00603901">
        <w:rPr>
          <w:sz w:val="24"/>
          <w:szCs w:val="24"/>
        </w:rPr>
        <w:t xml:space="preserve"> 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</w:t>
      </w:r>
      <w:r w:rsidR="00570B65" w:rsidRPr="00570B65">
        <w:rPr>
          <w:sz w:val="24"/>
          <w:szCs w:val="24"/>
        </w:rPr>
        <w:t>638</w:t>
      </w:r>
      <w:r w:rsidR="00570B65" w:rsidRPr="00570B65">
        <w:rPr>
          <w:sz w:val="24"/>
          <w:szCs w:val="24"/>
        </w:rPr>
        <w:tab/>
      </w:r>
    </w:p>
    <w:p w14:paraId="2A69DB52" w14:textId="70214FED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4021/5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1306</w:t>
      </w:r>
    </w:p>
    <w:p w14:paraId="3A0FA07F" w14:textId="1E9E2217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4024/8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515</w:t>
      </w:r>
      <w:r w:rsidR="00570B65" w:rsidRPr="00570B65">
        <w:rPr>
          <w:sz w:val="24"/>
          <w:szCs w:val="24"/>
        </w:rPr>
        <w:tab/>
      </w:r>
    </w:p>
    <w:p w14:paraId="048CFB76" w14:textId="5CF15CBA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4095/5</w:t>
      </w:r>
      <w:r w:rsidR="00570B65"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="00570B65" w:rsidRPr="00570B65">
        <w:rPr>
          <w:sz w:val="24"/>
          <w:szCs w:val="24"/>
        </w:rPr>
        <w:t>1660</w:t>
      </w:r>
      <w:r w:rsidR="00570B65" w:rsidRPr="00570B65">
        <w:rPr>
          <w:sz w:val="24"/>
          <w:szCs w:val="24"/>
        </w:rPr>
        <w:tab/>
      </w:r>
    </w:p>
    <w:p w14:paraId="2F9790BF" w14:textId="4BD853F4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4095/12</w:t>
      </w:r>
      <w:r w:rsidR="00570B65" w:rsidRPr="00570B65">
        <w:rPr>
          <w:sz w:val="24"/>
          <w:szCs w:val="24"/>
        </w:rPr>
        <w:tab/>
        <w:t>30</w:t>
      </w:r>
      <w:r w:rsidR="00570B65" w:rsidRPr="00570B65">
        <w:rPr>
          <w:sz w:val="24"/>
          <w:szCs w:val="24"/>
        </w:rPr>
        <w:tab/>
      </w:r>
    </w:p>
    <w:p w14:paraId="6498AFAC" w14:textId="02815B41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4095/14</w:t>
      </w:r>
      <w:r w:rsidR="00570B65" w:rsidRPr="00570B65">
        <w:rPr>
          <w:sz w:val="24"/>
          <w:szCs w:val="24"/>
        </w:rPr>
        <w:tab/>
        <w:t>3</w:t>
      </w:r>
    </w:p>
    <w:p w14:paraId="509853D7" w14:textId="23720765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4137/261</w:t>
      </w:r>
      <w:r w:rsidR="00570B65" w:rsidRPr="00570B65">
        <w:rPr>
          <w:sz w:val="24"/>
          <w:szCs w:val="24"/>
        </w:rPr>
        <w:tab/>
        <w:t>28</w:t>
      </w:r>
      <w:r w:rsidR="00570B65" w:rsidRPr="00570B65">
        <w:rPr>
          <w:sz w:val="24"/>
          <w:szCs w:val="24"/>
        </w:rPr>
        <w:tab/>
      </w:r>
    </w:p>
    <w:p w14:paraId="7ED550B1" w14:textId="54D70713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4400/34</w:t>
      </w:r>
      <w:r w:rsidR="00570B65" w:rsidRPr="00570B65">
        <w:rPr>
          <w:sz w:val="24"/>
          <w:szCs w:val="24"/>
        </w:rPr>
        <w:tab/>
        <w:t>1863</w:t>
      </w:r>
      <w:r w:rsidR="00570B65" w:rsidRPr="00570B65">
        <w:rPr>
          <w:sz w:val="24"/>
          <w:szCs w:val="24"/>
        </w:rPr>
        <w:tab/>
      </w:r>
    </w:p>
    <w:p w14:paraId="5885A497" w14:textId="5A84D0FA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Modřany</w:t>
      </w:r>
      <w:r w:rsidR="00570B65" w:rsidRPr="00570B65">
        <w:rPr>
          <w:sz w:val="24"/>
          <w:szCs w:val="24"/>
        </w:rPr>
        <w:tab/>
        <w:t>4400/952</w:t>
      </w:r>
      <w:r w:rsidR="00570B65" w:rsidRPr="00570B65">
        <w:rPr>
          <w:sz w:val="24"/>
          <w:szCs w:val="24"/>
        </w:rPr>
        <w:tab/>
        <w:t>85</w:t>
      </w:r>
      <w:r w:rsidR="00570B65" w:rsidRPr="00570B65">
        <w:rPr>
          <w:sz w:val="24"/>
          <w:szCs w:val="24"/>
        </w:rPr>
        <w:tab/>
      </w:r>
    </w:p>
    <w:p w14:paraId="1A080C4D" w14:textId="5136D390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včetně staveb, terénních a sadových úprav na pozemcích, které nejsou předmětem zápisu v KN“.</w:t>
      </w:r>
    </w:p>
    <w:p w14:paraId="41CC9879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61024421" w14:textId="3FCC330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2. V příloze č. 7 části A se v části Praha-Lipence na konci doplňuje tento výčet:</w:t>
      </w:r>
    </w:p>
    <w:p w14:paraId="2EFC8E97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„Lipence</w:t>
      </w:r>
      <w:r w:rsidRPr="00570B65">
        <w:rPr>
          <w:sz w:val="24"/>
          <w:szCs w:val="24"/>
        </w:rPr>
        <w:tab/>
        <w:t>3</w:t>
      </w:r>
      <w:r w:rsidRPr="00570B65">
        <w:rPr>
          <w:sz w:val="24"/>
          <w:szCs w:val="24"/>
        </w:rPr>
        <w:tab/>
        <w:t>1037</w:t>
      </w:r>
      <w:r w:rsidRPr="00570B65">
        <w:rPr>
          <w:sz w:val="24"/>
          <w:szCs w:val="24"/>
        </w:rPr>
        <w:tab/>
        <w:t>221</w:t>
      </w:r>
    </w:p>
    <w:p w14:paraId="29F70036" w14:textId="7D8DC2AB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Lipence</w:t>
      </w:r>
      <w:r w:rsidR="00570B65" w:rsidRPr="00570B65">
        <w:rPr>
          <w:sz w:val="24"/>
          <w:szCs w:val="24"/>
        </w:rPr>
        <w:tab/>
        <w:t>4</w:t>
      </w:r>
      <w:r w:rsidR="00570B65" w:rsidRPr="00570B65">
        <w:rPr>
          <w:sz w:val="24"/>
          <w:szCs w:val="24"/>
        </w:rPr>
        <w:tab/>
        <w:t>70</w:t>
      </w:r>
      <w:r w:rsidR="00570B65" w:rsidRPr="00570B65">
        <w:rPr>
          <w:sz w:val="24"/>
          <w:szCs w:val="24"/>
        </w:rPr>
        <w:tab/>
        <w:t>228</w:t>
      </w:r>
    </w:p>
    <w:p w14:paraId="03CFEACB" w14:textId="2CED44F9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včetně staveb, terénních a sadových úprav na pozemcích, které nejsou předmětem zápisu v KN</w:t>
      </w:r>
    </w:p>
    <w:p w14:paraId="5A6F12AF" w14:textId="184EA659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Lipence</w:t>
      </w:r>
      <w:r w:rsidR="00570B65" w:rsidRPr="00570B65">
        <w:rPr>
          <w:sz w:val="24"/>
          <w:szCs w:val="24"/>
        </w:rPr>
        <w:tab/>
      </w:r>
      <w:r w:rsidR="00570B65" w:rsidRPr="00570B65">
        <w:rPr>
          <w:sz w:val="24"/>
          <w:szCs w:val="24"/>
        </w:rPr>
        <w:tab/>
      </w:r>
      <w:r w:rsidR="00570B65" w:rsidRPr="00570B65">
        <w:rPr>
          <w:sz w:val="24"/>
          <w:szCs w:val="24"/>
        </w:rPr>
        <w:tab/>
      </w:r>
    </w:p>
    <w:p w14:paraId="722CB277" w14:textId="51CE93C2" w:rsidR="00570B65" w:rsidRPr="00570B65" w:rsidRDefault="00A868F0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stavba studny na pozemku parc.</w:t>
      </w:r>
      <w:r>
        <w:rPr>
          <w:sz w:val="24"/>
          <w:szCs w:val="24"/>
        </w:rPr>
        <w:t xml:space="preserve"> </w:t>
      </w:r>
      <w:r w:rsidR="00570B65" w:rsidRPr="00570B65">
        <w:rPr>
          <w:sz w:val="24"/>
          <w:szCs w:val="24"/>
        </w:rPr>
        <w:t>č. 3 v k.</w:t>
      </w:r>
      <w:r>
        <w:rPr>
          <w:sz w:val="24"/>
          <w:szCs w:val="24"/>
        </w:rPr>
        <w:t xml:space="preserve"> </w:t>
      </w:r>
      <w:r w:rsidR="00570B65" w:rsidRPr="00570B65">
        <w:rPr>
          <w:sz w:val="24"/>
          <w:szCs w:val="24"/>
        </w:rPr>
        <w:t>ú. Lipence v pořizovací hodnotě 107 286 Kč“.</w:t>
      </w:r>
    </w:p>
    <w:p w14:paraId="37C778D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7A73A273" w14:textId="1C64C3FD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3. V příloze č. 7 části A se v části Praha-Suchdol na konci doplňuje tento výčet:</w:t>
      </w:r>
    </w:p>
    <w:p w14:paraId="412C078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„Suchdol</w:t>
      </w:r>
    </w:p>
    <w:p w14:paraId="512948F7" w14:textId="59889F34" w:rsidR="00570B65" w:rsidRPr="00570B65" w:rsidRDefault="00570B65" w:rsidP="00A868F0">
      <w:pPr>
        <w:ind w:left="142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stavba splaškové kanalizace č. 3106 TV Suchdol, etapa 0007 Komunikace – Výhledy, na pozemcích </w:t>
      </w:r>
      <w:r w:rsidR="00A868F0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parc.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2388/1, 2390, 2396, 2402, 2403, 2404, 2405, 2406/1</w:t>
      </w:r>
      <w:r w:rsidR="007C44D5">
        <w:rPr>
          <w:sz w:val="24"/>
          <w:szCs w:val="24"/>
        </w:rPr>
        <w:t xml:space="preserve"> a</w:t>
      </w:r>
      <w:r w:rsidRPr="00570B65">
        <w:rPr>
          <w:sz w:val="24"/>
          <w:szCs w:val="24"/>
        </w:rPr>
        <w:t xml:space="preserve"> 2406/6 v k.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 xml:space="preserve">ú. Suchdol, v celkové </w:t>
      </w:r>
      <w:r w:rsidR="00A868F0">
        <w:rPr>
          <w:sz w:val="24"/>
          <w:szCs w:val="24"/>
        </w:rPr>
        <w:t xml:space="preserve">  </w:t>
      </w:r>
      <w:r w:rsidRPr="00570B65">
        <w:rPr>
          <w:sz w:val="24"/>
          <w:szCs w:val="24"/>
        </w:rPr>
        <w:t>pořizovací hodnotě 18 633 708,95 Kč“.</w:t>
      </w:r>
    </w:p>
    <w:p w14:paraId="37E108CB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F1B1E2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4. V příloze č. 7 části B se v části Praha 5 na konci doplňuje tento výčet:</w:t>
      </w:r>
    </w:p>
    <w:p w14:paraId="5E607FCE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„Radlice</w:t>
      </w:r>
      <w:r w:rsidRPr="00570B65">
        <w:rPr>
          <w:sz w:val="24"/>
          <w:szCs w:val="24"/>
        </w:rPr>
        <w:tab/>
        <w:t>347/2</w:t>
      </w:r>
      <w:r w:rsidRPr="00570B65">
        <w:rPr>
          <w:sz w:val="24"/>
          <w:szCs w:val="24"/>
        </w:rPr>
        <w:tab/>
        <w:t>7</w:t>
      </w:r>
    </w:p>
    <w:p w14:paraId="3713E02C" w14:textId="506E1727" w:rsidR="00570B65" w:rsidRPr="00570B65" w:rsidRDefault="007C44D5" w:rsidP="00570B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70B65" w:rsidRPr="00570B65">
        <w:rPr>
          <w:sz w:val="24"/>
          <w:szCs w:val="24"/>
        </w:rPr>
        <w:t>Smíchov</w:t>
      </w:r>
      <w:r w:rsidR="00570B65" w:rsidRPr="00570B65">
        <w:rPr>
          <w:sz w:val="24"/>
          <w:szCs w:val="24"/>
        </w:rPr>
        <w:tab/>
        <w:t>90/7</w:t>
      </w:r>
      <w:r w:rsidR="00570B65" w:rsidRPr="00570B65">
        <w:rPr>
          <w:sz w:val="24"/>
          <w:szCs w:val="24"/>
        </w:rPr>
        <w:tab/>
        <w:t>6113</w:t>
      </w:r>
    </w:p>
    <w:p w14:paraId="108BC5C3" w14:textId="2625D1FC" w:rsidR="00570B65" w:rsidRPr="00570B65" w:rsidRDefault="00570B65" w:rsidP="007C44D5">
      <w:pPr>
        <w:ind w:left="142"/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stavby </w:t>
      </w:r>
      <w:r w:rsidR="007C44D5" w:rsidRPr="00570B65">
        <w:rPr>
          <w:sz w:val="24"/>
          <w:szCs w:val="24"/>
        </w:rPr>
        <w:t>–</w:t>
      </w:r>
      <w:r w:rsidRPr="00570B65">
        <w:rPr>
          <w:sz w:val="24"/>
          <w:szCs w:val="24"/>
        </w:rPr>
        <w:t xml:space="preserve"> komunikace včetně všech součástí a příslušenství (tj. 4 ks uličních vpustí, svislého a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>vodorovného dopravního značení) umístěné na pozemku parc.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90/7 v k.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ú. Smíchov v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>pořizovací hodnotě 7 897 440 Kč“.</w:t>
      </w:r>
    </w:p>
    <w:p w14:paraId="5D2E9225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5EA97A2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5. V příloze č. 7 části B se v části Praha 6 na konci doplňuje tento výčet:</w:t>
      </w:r>
    </w:p>
    <w:p w14:paraId="26BFBC14" w14:textId="2A294896" w:rsidR="00570B65" w:rsidRPr="00570B65" w:rsidRDefault="00570B65" w:rsidP="00603901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„1 ks měřiče okamžité rychlosti UnicamINFO na pozemku parc.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2147 v k.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 xml:space="preserve">ú. Střešovice v ulici </w:t>
      </w:r>
      <w:r w:rsidR="007C44D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Pevnostní v pořizovací hodnotě 94 380 Kč,</w:t>
      </w:r>
    </w:p>
    <w:p w14:paraId="249F0E8E" w14:textId="1CAA5822" w:rsidR="00570B65" w:rsidRPr="00570B65" w:rsidRDefault="00570B65" w:rsidP="007C44D5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>1 ks měřiče okamžité rychlosti UnicamINFO na pozemku parc.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4175/1 v k.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ú. Dejvice v ulici Koulova v pořizovací hodnotě 94 380 Kč,</w:t>
      </w:r>
    </w:p>
    <w:p w14:paraId="04FE1569" w14:textId="04EEE5FD" w:rsidR="00570B65" w:rsidRPr="00570B65" w:rsidRDefault="00570B65" w:rsidP="007C44D5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>1 ks měřiče okamžité rychlosti UnicamINFO v depozitu v pořizovací hodnotě 117 600 Kč,</w:t>
      </w:r>
    </w:p>
    <w:p w14:paraId="22881CFC" w14:textId="0C93C110" w:rsidR="00570B65" w:rsidRPr="00570B65" w:rsidRDefault="00570B65" w:rsidP="007C44D5">
      <w:pPr>
        <w:ind w:left="284"/>
        <w:jc w:val="both"/>
        <w:rPr>
          <w:sz w:val="24"/>
          <w:szCs w:val="24"/>
        </w:rPr>
      </w:pPr>
      <w:r w:rsidRPr="00570B65">
        <w:rPr>
          <w:sz w:val="24"/>
          <w:szCs w:val="24"/>
        </w:rPr>
        <w:t>1 ks měřiče okamžité rychlosti UnicamINFO v depozitu v pořizovací hodnotě 116 400 Kč“.</w:t>
      </w:r>
    </w:p>
    <w:p w14:paraId="5ACCC018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7BF23CAB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6. V příloze č. 7 části B se v části Praha 11 na konci doplňuje tento výčet:</w:t>
      </w:r>
    </w:p>
    <w:p w14:paraId="170E782A" w14:textId="09FE4BA2" w:rsidR="00570B65" w:rsidRPr="00570B65" w:rsidRDefault="00570B65" w:rsidP="00603901">
      <w:pPr>
        <w:ind w:left="142"/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„elektrické signalizační zařízení SSZ 4.730 Mírového hnutí – přechod pro chodce Brodského na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>pozemcích parc.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2335/96, 3202/1 v k.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ú. Chodov v celkové pořizovací hodnotě 1 572 788 Kč“.</w:t>
      </w:r>
    </w:p>
    <w:p w14:paraId="2124A978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6861BA4" w14:textId="15DD3A96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7. V příloze č. 10 se v bod</w:t>
      </w:r>
      <w:r w:rsidR="00603901">
        <w:rPr>
          <w:sz w:val="24"/>
          <w:szCs w:val="24"/>
        </w:rPr>
        <w:t>ě</w:t>
      </w:r>
      <w:r w:rsidRPr="00570B65">
        <w:rPr>
          <w:sz w:val="24"/>
          <w:szCs w:val="24"/>
        </w:rPr>
        <w:t xml:space="preserve"> 19</w:t>
      </w:r>
    </w:p>
    <w:p w14:paraId="31DF1B26" w14:textId="75AFED4E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slova</w:t>
      </w:r>
    </w:p>
    <w:p w14:paraId="57215FF6" w14:textId="7DC6530A" w:rsidR="00570B65" w:rsidRPr="00570B65" w:rsidRDefault="00570B65" w:rsidP="007C44D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„b) Městská část Praha 3 se zavazuje, že nepřevede nemovitosti uvedené v písmenu a) na jinou fyzickou či právnickou osobu.</w:t>
      </w:r>
    </w:p>
    <w:p w14:paraId="366B546F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E92E7A9" w14:textId="6D4BB2C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c) Městská část Praha 3 se zavazuje, že využije nemovitosti uvedené v písmenu a) v souladu se</w:t>
      </w:r>
      <w:r w:rsidR="007C44D5">
        <w:rPr>
          <w:sz w:val="24"/>
          <w:szCs w:val="24"/>
        </w:rPr>
        <w:t> </w:t>
      </w:r>
      <w:r w:rsidRPr="00570B65">
        <w:rPr>
          <w:sz w:val="24"/>
          <w:szCs w:val="24"/>
        </w:rPr>
        <w:t>záměrem, rekonstrukce budovy za účelem zachování bytového využití domu.“</w:t>
      </w:r>
    </w:p>
    <w:p w14:paraId="74CE273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3C36D9B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nahrazují slovy</w:t>
      </w:r>
    </w:p>
    <w:p w14:paraId="1B509A4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„b) Městská část Praha 3 není oprávněna pozemky uvedené pod písmenem a) převést na jinou fyzickou či právnickou osobu.</w:t>
      </w:r>
    </w:p>
    <w:p w14:paraId="380B5143" w14:textId="4613CC3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lastRenderedPageBreak/>
        <w:t>c) Městská část Praha 3 je povinna využít nemovitosti uvedené pod písmenem a) jako</w:t>
      </w:r>
      <w:r w:rsidR="00603901">
        <w:rPr>
          <w:sz w:val="24"/>
          <w:szCs w:val="24"/>
        </w:rPr>
        <w:t xml:space="preserve">                 </w:t>
      </w:r>
      <w:r w:rsidRPr="00570B65">
        <w:rPr>
          <w:sz w:val="24"/>
          <w:szCs w:val="24"/>
        </w:rPr>
        <w:t xml:space="preserve"> kulturně-kreativní centrum se zaměřením na taneční a pohybové umění.“</w:t>
      </w:r>
      <w:r w:rsidR="007C44D5">
        <w:rPr>
          <w:sz w:val="24"/>
          <w:szCs w:val="24"/>
        </w:rPr>
        <w:t>.</w:t>
      </w:r>
    </w:p>
    <w:p w14:paraId="25395A52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44AD39B" w14:textId="3E73F50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8. V příloze č. 10 se </w:t>
      </w:r>
      <w:r w:rsidR="007C44D5">
        <w:rPr>
          <w:sz w:val="24"/>
          <w:szCs w:val="24"/>
        </w:rPr>
        <w:t>na konci</w:t>
      </w:r>
      <w:r w:rsidRPr="00570B65">
        <w:rPr>
          <w:sz w:val="24"/>
          <w:szCs w:val="24"/>
        </w:rPr>
        <w:t xml:space="preserve"> bodu 19 doplňuje</w:t>
      </w:r>
      <w:r w:rsidR="007C44D5">
        <w:rPr>
          <w:sz w:val="24"/>
          <w:szCs w:val="24"/>
        </w:rPr>
        <w:t xml:space="preserve"> písmeno d), které zní</w:t>
      </w:r>
      <w:r w:rsidRPr="00570B65">
        <w:rPr>
          <w:sz w:val="24"/>
          <w:szCs w:val="24"/>
        </w:rPr>
        <w:t>:</w:t>
      </w:r>
    </w:p>
    <w:p w14:paraId="65A4B6A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„d) Městská část Praha 3 je povinna záměr rekonstrukce nemovitostí uvedených pod písmenem a) předložit k samostatnému vyjádření Institutu plánování a rozvoje hlavního města Prahy.“.</w:t>
      </w:r>
    </w:p>
    <w:p w14:paraId="7AFFFA3C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92FBA4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9. V příloze č. 10 se za bod 279 vkládá bod 280, který včetně nadpisu zní:</w:t>
      </w:r>
    </w:p>
    <w:p w14:paraId="4709C74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„280. Městská část Praha 12</w:t>
      </w:r>
    </w:p>
    <w:p w14:paraId="5D2DC873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06FDAB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a) Vymezeným majetkem se rozumí:</w:t>
      </w:r>
    </w:p>
    <w:p w14:paraId="1E2575E5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E289182" w14:textId="5C6DFE36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kat. území</w:t>
      </w:r>
      <w:r w:rsidRPr="00570B65">
        <w:rPr>
          <w:sz w:val="24"/>
          <w:szCs w:val="24"/>
        </w:rPr>
        <w:tab/>
        <w:t>parc.</w:t>
      </w:r>
      <w:r w:rsidR="007C44D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výměra (m</w:t>
      </w:r>
      <w:r w:rsidRPr="007C44D5">
        <w:rPr>
          <w:sz w:val="24"/>
          <w:szCs w:val="24"/>
          <w:vertAlign w:val="superscript"/>
        </w:rPr>
        <w:t>2</w:t>
      </w:r>
      <w:r w:rsidRPr="00570B65">
        <w:rPr>
          <w:sz w:val="24"/>
          <w:szCs w:val="24"/>
        </w:rPr>
        <w:t>)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ab/>
      </w:r>
    </w:p>
    <w:p w14:paraId="1562EE5D" w14:textId="1543A44A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1137/1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5638</w:t>
      </w:r>
      <w:r w:rsidRPr="00570B65">
        <w:rPr>
          <w:sz w:val="24"/>
          <w:szCs w:val="24"/>
        </w:rPr>
        <w:tab/>
      </w:r>
    </w:p>
    <w:p w14:paraId="0F5F19DD" w14:textId="0305754D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1661/2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7</w:t>
      </w:r>
      <w:r w:rsidRPr="00570B65">
        <w:rPr>
          <w:sz w:val="24"/>
          <w:szCs w:val="24"/>
        </w:rPr>
        <w:tab/>
      </w:r>
    </w:p>
    <w:p w14:paraId="4E6FEFFA" w14:textId="35329524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1662/2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239</w:t>
      </w:r>
      <w:r w:rsidRPr="00570B65">
        <w:rPr>
          <w:sz w:val="24"/>
          <w:szCs w:val="24"/>
        </w:rPr>
        <w:tab/>
      </w:r>
    </w:p>
    <w:p w14:paraId="3756289B" w14:textId="1BCE68A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1663/6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1842</w:t>
      </w:r>
      <w:r w:rsidRPr="00570B65">
        <w:rPr>
          <w:sz w:val="24"/>
          <w:szCs w:val="24"/>
        </w:rPr>
        <w:tab/>
      </w:r>
    </w:p>
    <w:p w14:paraId="7F609387" w14:textId="73793201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1663/8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638</w:t>
      </w:r>
    </w:p>
    <w:p w14:paraId="37089E5A" w14:textId="063E4239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4021/5</w:t>
      </w:r>
      <w:r w:rsidRPr="00570B65">
        <w:rPr>
          <w:sz w:val="24"/>
          <w:szCs w:val="24"/>
        </w:rPr>
        <w:tab/>
      </w:r>
      <w:r w:rsidR="007C44D5">
        <w:rPr>
          <w:sz w:val="24"/>
          <w:szCs w:val="24"/>
        </w:rPr>
        <w:t xml:space="preserve">        </w:t>
      </w:r>
      <w:r w:rsidR="005D2825">
        <w:rPr>
          <w:sz w:val="24"/>
          <w:szCs w:val="24"/>
        </w:rPr>
        <w:t xml:space="preserve">    </w:t>
      </w:r>
      <w:r w:rsidRPr="00570B65">
        <w:rPr>
          <w:sz w:val="24"/>
          <w:szCs w:val="24"/>
        </w:rPr>
        <w:t>1306</w:t>
      </w:r>
    </w:p>
    <w:p w14:paraId="60AFA35B" w14:textId="109343DE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4024/8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515</w:t>
      </w:r>
      <w:r w:rsidRPr="00570B65">
        <w:rPr>
          <w:sz w:val="24"/>
          <w:szCs w:val="24"/>
        </w:rPr>
        <w:tab/>
      </w:r>
    </w:p>
    <w:p w14:paraId="4D1AD0E5" w14:textId="1D1A6B5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4095/5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1660</w:t>
      </w:r>
      <w:r w:rsidRPr="00570B65">
        <w:rPr>
          <w:sz w:val="24"/>
          <w:szCs w:val="24"/>
        </w:rPr>
        <w:tab/>
      </w:r>
    </w:p>
    <w:p w14:paraId="18CCBE2E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4095/12</w:t>
      </w:r>
      <w:r w:rsidRPr="00570B65">
        <w:rPr>
          <w:sz w:val="24"/>
          <w:szCs w:val="24"/>
        </w:rPr>
        <w:tab/>
        <w:t>30</w:t>
      </w:r>
      <w:r w:rsidRPr="00570B65">
        <w:rPr>
          <w:sz w:val="24"/>
          <w:szCs w:val="24"/>
        </w:rPr>
        <w:tab/>
      </w:r>
    </w:p>
    <w:p w14:paraId="01A8AE27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4095/14</w:t>
      </w:r>
      <w:r w:rsidRPr="00570B65">
        <w:rPr>
          <w:sz w:val="24"/>
          <w:szCs w:val="24"/>
        </w:rPr>
        <w:tab/>
        <w:t>3</w:t>
      </w:r>
      <w:r w:rsidRPr="00570B65">
        <w:rPr>
          <w:sz w:val="24"/>
          <w:szCs w:val="24"/>
        </w:rPr>
        <w:tab/>
      </w:r>
    </w:p>
    <w:p w14:paraId="3F2DAD9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4400/34</w:t>
      </w:r>
      <w:r w:rsidRPr="00570B65">
        <w:rPr>
          <w:sz w:val="24"/>
          <w:szCs w:val="24"/>
        </w:rPr>
        <w:tab/>
        <w:t>1863</w:t>
      </w:r>
      <w:r w:rsidRPr="00570B65">
        <w:rPr>
          <w:sz w:val="24"/>
          <w:szCs w:val="24"/>
        </w:rPr>
        <w:tab/>
      </w:r>
    </w:p>
    <w:p w14:paraId="56684B4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Modřany</w:t>
      </w:r>
      <w:r w:rsidRPr="00570B65">
        <w:rPr>
          <w:sz w:val="24"/>
          <w:szCs w:val="24"/>
        </w:rPr>
        <w:tab/>
        <w:t>4400/952</w:t>
      </w:r>
      <w:r w:rsidRPr="00570B65">
        <w:rPr>
          <w:sz w:val="24"/>
          <w:szCs w:val="24"/>
        </w:rPr>
        <w:tab/>
        <w:t>85</w:t>
      </w:r>
      <w:r w:rsidRPr="00570B65">
        <w:rPr>
          <w:sz w:val="24"/>
          <w:szCs w:val="24"/>
        </w:rPr>
        <w:tab/>
      </w:r>
    </w:p>
    <w:p w14:paraId="7A1C993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ab/>
      </w:r>
    </w:p>
    <w:p w14:paraId="362DC1B2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b) Městská část Praha 12 není oprávněna převést pozemky uvedené pod písmenem a) na jinou fyzickou či právnickou osobu.</w:t>
      </w:r>
    </w:p>
    <w:p w14:paraId="146C9BDD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5A42ABA" w14:textId="7ADA823F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c) Městská část Praha 12 není oprávněna navrhovat či požadovat dělení ani scelování pozemků uvedených pod písmenem a), ani udělit souhlas s dělením nebo scelováním pozemků uvedených pod</w:t>
      </w:r>
      <w:r w:rsidR="005D2825">
        <w:rPr>
          <w:sz w:val="24"/>
          <w:szCs w:val="24"/>
        </w:rPr>
        <w:t> </w:t>
      </w:r>
      <w:r w:rsidRPr="00570B65">
        <w:rPr>
          <w:sz w:val="24"/>
          <w:szCs w:val="24"/>
        </w:rPr>
        <w:t>písmenem a) na základě podnětu orgánů státní správy.</w:t>
      </w:r>
    </w:p>
    <w:p w14:paraId="2607F950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AF44071" w14:textId="150729F1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d) Městská část Praha 12 je povinna u pozemků parc.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 1137/1, 1661/2, 1662/2, 1663/6, 1663/8, 4024/8, 4095/5, 4095/12, 4095/14</w:t>
      </w:r>
      <w:r w:rsidR="005D2825">
        <w:rPr>
          <w:sz w:val="24"/>
          <w:szCs w:val="24"/>
        </w:rPr>
        <w:t xml:space="preserve"> a</w:t>
      </w:r>
      <w:r w:rsidRPr="00570B65">
        <w:rPr>
          <w:sz w:val="24"/>
          <w:szCs w:val="24"/>
        </w:rPr>
        <w:t xml:space="preserve"> 4400/34 v k.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ú. Modřany zachovat stávající využití (Přírodní park Modřany).“.</w:t>
      </w:r>
    </w:p>
    <w:p w14:paraId="2758E261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7F166FA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Dosavadní body 280 až 488 se označují jako body 281 až 489.</w:t>
      </w:r>
    </w:p>
    <w:p w14:paraId="2308401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0E8F7FD6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10 V příloze č. 10 se za bod 368 vkládá bod 369, který včetně nadpisu zní:</w:t>
      </w:r>
    </w:p>
    <w:p w14:paraId="3227E12D" w14:textId="201B208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„369. Městská část Praha-Koloděje</w:t>
      </w:r>
    </w:p>
    <w:p w14:paraId="3EF64A2C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09885720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a) Vymezeným majetkem se rozumí:</w:t>
      </w:r>
    </w:p>
    <w:p w14:paraId="4E8311A2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54857BC" w14:textId="0E19D8E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kat.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území</w:t>
      </w:r>
      <w:r w:rsidRPr="00570B65">
        <w:rPr>
          <w:sz w:val="24"/>
          <w:szCs w:val="24"/>
        </w:rPr>
        <w:tab/>
        <w:t>parc.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č.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výměra (m</w:t>
      </w:r>
      <w:r w:rsidRPr="005D2825">
        <w:rPr>
          <w:sz w:val="24"/>
          <w:szCs w:val="24"/>
          <w:vertAlign w:val="superscript"/>
        </w:rPr>
        <w:t>2</w:t>
      </w:r>
      <w:r w:rsidRPr="00570B65">
        <w:rPr>
          <w:sz w:val="24"/>
          <w:szCs w:val="24"/>
        </w:rPr>
        <w:t>)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</w:t>
      </w:r>
      <w:r w:rsidRPr="00570B65">
        <w:rPr>
          <w:sz w:val="24"/>
          <w:szCs w:val="24"/>
        </w:rPr>
        <w:t>č.</w:t>
      </w:r>
      <w:r w:rsidR="005D2825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pop.</w:t>
      </w:r>
    </w:p>
    <w:p w14:paraId="135A7FA5" w14:textId="762DDCA5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Koloděje </w:t>
      </w:r>
      <w:r w:rsidRPr="00570B65">
        <w:rPr>
          <w:sz w:val="24"/>
          <w:szCs w:val="24"/>
        </w:rPr>
        <w:tab/>
        <w:t>281/2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17</w:t>
      </w:r>
    </w:p>
    <w:p w14:paraId="11DFA733" w14:textId="2EBB70B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Koloděje</w:t>
      </w:r>
      <w:r w:rsidRPr="00570B65">
        <w:rPr>
          <w:sz w:val="24"/>
          <w:szCs w:val="24"/>
        </w:rPr>
        <w:tab/>
        <w:t>282/2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14</w:t>
      </w:r>
    </w:p>
    <w:p w14:paraId="4C1E033A" w14:textId="457B028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Koloděje</w:t>
      </w:r>
      <w:r w:rsidRPr="00570B65">
        <w:rPr>
          <w:sz w:val="24"/>
          <w:szCs w:val="24"/>
        </w:rPr>
        <w:tab/>
        <w:t>283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295</w:t>
      </w:r>
      <w:r w:rsidRPr="00570B65">
        <w:rPr>
          <w:sz w:val="24"/>
          <w:szCs w:val="24"/>
        </w:rPr>
        <w:tab/>
      </w:r>
      <w:r w:rsidR="005D2825">
        <w:rPr>
          <w:sz w:val="24"/>
          <w:szCs w:val="24"/>
        </w:rPr>
        <w:t xml:space="preserve">      </w:t>
      </w:r>
      <w:r w:rsidRPr="00570B65">
        <w:rPr>
          <w:sz w:val="24"/>
          <w:szCs w:val="24"/>
        </w:rPr>
        <w:t>72</w:t>
      </w:r>
      <w:r w:rsidRPr="00570B65">
        <w:rPr>
          <w:sz w:val="24"/>
          <w:szCs w:val="24"/>
        </w:rPr>
        <w:tab/>
      </w:r>
    </w:p>
    <w:p w14:paraId="366EAEA6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F2EE355" w14:textId="62001A3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b) Městská část Praha-Koloděje není oprávněna převést nemovitosti uvedené pod písmenem a) na</w:t>
      </w:r>
      <w:r w:rsidR="005D2825">
        <w:rPr>
          <w:sz w:val="24"/>
          <w:szCs w:val="24"/>
        </w:rPr>
        <w:t> </w:t>
      </w:r>
      <w:r w:rsidRPr="00570B65">
        <w:rPr>
          <w:sz w:val="24"/>
          <w:szCs w:val="24"/>
        </w:rPr>
        <w:t>jinou fyzickou či právnickou osobu.</w:t>
      </w:r>
    </w:p>
    <w:p w14:paraId="648CAF9F" w14:textId="46114DD0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lastRenderedPageBreak/>
        <w:t>c) Městská část Praha-Koloděje není oprávněna navrhovat či požadovat dělení ani scelování pozemků uvedených pod písmenem a), ani udělit souhlas s dělením nebo scelováním pozemků uvedených pod</w:t>
      </w:r>
      <w:r w:rsidR="005D2825">
        <w:rPr>
          <w:sz w:val="24"/>
          <w:szCs w:val="24"/>
        </w:rPr>
        <w:t> </w:t>
      </w:r>
      <w:r w:rsidRPr="00570B65">
        <w:rPr>
          <w:sz w:val="24"/>
          <w:szCs w:val="24"/>
        </w:rPr>
        <w:t>písmenem a) na základě podnětu orgánů státní správy.“.</w:t>
      </w:r>
    </w:p>
    <w:p w14:paraId="043A41A7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49F563CE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Dosavadní body 369 až 489 se označují jako body 370 až 490.</w:t>
      </w:r>
    </w:p>
    <w:p w14:paraId="6602C241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12E33173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11. V příloze č. 10 se za bod 394 vkládá bod 395, který včetně nadpisu zní:</w:t>
      </w:r>
    </w:p>
    <w:p w14:paraId="30ECC997" w14:textId="3C7AC74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„395. Městská část Praha-Lipence</w:t>
      </w:r>
    </w:p>
    <w:p w14:paraId="06FE8445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6D24F972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a) Vymezeným majetkem se rozumí:</w:t>
      </w:r>
    </w:p>
    <w:p w14:paraId="3E8274F6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2DCDE699" w14:textId="51B665C9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kat. území</w:t>
      </w:r>
      <w:r w:rsidR="00603901">
        <w:rPr>
          <w:sz w:val="24"/>
          <w:szCs w:val="24"/>
        </w:rPr>
        <w:t xml:space="preserve">   </w:t>
      </w:r>
      <w:r w:rsidRPr="00570B65">
        <w:rPr>
          <w:sz w:val="24"/>
          <w:szCs w:val="24"/>
        </w:rPr>
        <w:t>parc.</w:t>
      </w:r>
      <w:r w:rsidR="00603901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č</w:t>
      </w:r>
      <w:r w:rsidR="00603901">
        <w:rPr>
          <w:sz w:val="24"/>
          <w:szCs w:val="24"/>
        </w:rPr>
        <w:t xml:space="preserve">.  </w:t>
      </w:r>
      <w:r w:rsidRPr="00570B65">
        <w:rPr>
          <w:sz w:val="24"/>
          <w:szCs w:val="24"/>
        </w:rPr>
        <w:t>výměra (m</w:t>
      </w:r>
      <w:r w:rsidRPr="00603901">
        <w:rPr>
          <w:sz w:val="24"/>
          <w:szCs w:val="24"/>
          <w:vertAlign w:val="superscript"/>
        </w:rPr>
        <w:t>2</w:t>
      </w:r>
      <w:r w:rsidRPr="00570B65">
        <w:rPr>
          <w:sz w:val="24"/>
          <w:szCs w:val="24"/>
        </w:rPr>
        <w:t>)</w:t>
      </w:r>
      <w:r w:rsidRPr="00570B65">
        <w:rPr>
          <w:sz w:val="24"/>
          <w:szCs w:val="24"/>
        </w:rPr>
        <w:tab/>
        <w:t>č.</w:t>
      </w:r>
      <w:r w:rsidR="00603901">
        <w:rPr>
          <w:sz w:val="24"/>
          <w:szCs w:val="24"/>
        </w:rPr>
        <w:t xml:space="preserve"> </w:t>
      </w:r>
      <w:r w:rsidRPr="00570B65">
        <w:rPr>
          <w:sz w:val="24"/>
          <w:szCs w:val="24"/>
        </w:rPr>
        <w:t>pop.</w:t>
      </w:r>
      <w:r w:rsidRPr="00570B65">
        <w:rPr>
          <w:sz w:val="24"/>
          <w:szCs w:val="24"/>
        </w:rPr>
        <w:tab/>
      </w:r>
    </w:p>
    <w:p w14:paraId="4F143E45" w14:textId="34C9AF4B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Lipence</w:t>
      </w:r>
      <w:r w:rsidRPr="00570B65">
        <w:rPr>
          <w:sz w:val="24"/>
          <w:szCs w:val="24"/>
        </w:rPr>
        <w:tab/>
        <w:t>3</w:t>
      </w:r>
      <w:r w:rsidRPr="00570B65">
        <w:rPr>
          <w:sz w:val="24"/>
          <w:szCs w:val="24"/>
        </w:rPr>
        <w:tab/>
        <w:t>1037</w:t>
      </w:r>
      <w:r w:rsidR="00603901">
        <w:rPr>
          <w:sz w:val="24"/>
          <w:szCs w:val="24"/>
        </w:rPr>
        <w:t xml:space="preserve">    </w:t>
      </w:r>
      <w:r w:rsidRPr="00570B65">
        <w:rPr>
          <w:sz w:val="24"/>
          <w:szCs w:val="24"/>
        </w:rPr>
        <w:tab/>
        <w:t>221</w:t>
      </w:r>
    </w:p>
    <w:p w14:paraId="56A5A9DE" w14:textId="4F3CC80A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Lipence</w:t>
      </w:r>
      <w:r w:rsidRPr="00570B65">
        <w:rPr>
          <w:sz w:val="24"/>
          <w:szCs w:val="24"/>
        </w:rPr>
        <w:tab/>
        <w:t>4</w:t>
      </w:r>
      <w:r w:rsidRPr="00570B65">
        <w:rPr>
          <w:sz w:val="24"/>
          <w:szCs w:val="24"/>
        </w:rPr>
        <w:tab/>
        <w:t>70</w:t>
      </w:r>
      <w:r w:rsidRPr="00570B65">
        <w:rPr>
          <w:sz w:val="24"/>
          <w:szCs w:val="24"/>
        </w:rPr>
        <w:tab/>
      </w:r>
      <w:r w:rsidR="00603901">
        <w:rPr>
          <w:sz w:val="24"/>
          <w:szCs w:val="24"/>
        </w:rPr>
        <w:t xml:space="preserve">            </w:t>
      </w:r>
      <w:r w:rsidRPr="00570B65">
        <w:rPr>
          <w:sz w:val="24"/>
          <w:szCs w:val="24"/>
        </w:rPr>
        <w:t>228</w:t>
      </w:r>
    </w:p>
    <w:p w14:paraId="2C728A75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ab/>
      </w:r>
    </w:p>
    <w:p w14:paraId="4136780E" w14:textId="15FC8A28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b) Městská část Praha-Lipence není oprávněna nemovitosti uvedené pod písmenem a) převést na</w:t>
      </w:r>
      <w:r w:rsidR="00603901">
        <w:rPr>
          <w:sz w:val="24"/>
          <w:szCs w:val="24"/>
        </w:rPr>
        <w:t> </w:t>
      </w:r>
      <w:r w:rsidRPr="00570B65">
        <w:rPr>
          <w:sz w:val="24"/>
          <w:szCs w:val="24"/>
        </w:rPr>
        <w:t>jinou fyzickou či právnickou osobu.</w:t>
      </w:r>
    </w:p>
    <w:p w14:paraId="61A88AD9" w14:textId="7777777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 xml:space="preserve"> </w:t>
      </w:r>
    </w:p>
    <w:p w14:paraId="19E397E7" w14:textId="16F4EFA4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c) Městská část Praha-Lipence není oprávněna navrhovat či požadovat dělení ani scelování pozemků uvedených pod písmenem a), ani udělit souhlas s dělením nebo scelováním pozemků uvedených pod</w:t>
      </w:r>
      <w:r w:rsidR="00603901">
        <w:rPr>
          <w:sz w:val="24"/>
          <w:szCs w:val="24"/>
        </w:rPr>
        <w:t> </w:t>
      </w:r>
      <w:r w:rsidRPr="00570B65">
        <w:rPr>
          <w:sz w:val="24"/>
          <w:szCs w:val="24"/>
        </w:rPr>
        <w:t>písmenem a) na základě podnětu orgánů státní správy.</w:t>
      </w:r>
    </w:p>
    <w:p w14:paraId="4B473011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050BCA08" w14:textId="2F89B2DC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d) Městská část Praha-Lipence je povinna využít nemovitosti uvedené pod písmenem a) za účelem zřízení nebytových prostor pro potřeby přilehlé školy a zřízení bytových jednotek pro zaměstnance školy.</w:t>
      </w:r>
    </w:p>
    <w:p w14:paraId="30523DD2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5E1A5B82" w14:textId="451909A7" w:rsidR="00570B65" w:rsidRP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e) Městská část Praha</w:t>
      </w:r>
      <w:r w:rsidR="00603901">
        <w:rPr>
          <w:sz w:val="24"/>
          <w:szCs w:val="24"/>
        </w:rPr>
        <w:t>-</w:t>
      </w:r>
      <w:r w:rsidRPr="00570B65">
        <w:rPr>
          <w:sz w:val="24"/>
          <w:szCs w:val="24"/>
        </w:rPr>
        <w:t>Lipence je povinna záměr konzultovat s Institutem plánování a rozvoje hlavního města Prahy již ve stupni architektonické studie a předložit jej k samostatnému vyjádření.“.</w:t>
      </w:r>
    </w:p>
    <w:p w14:paraId="3435693D" w14:textId="77777777" w:rsidR="00570B65" w:rsidRPr="00570B65" w:rsidRDefault="00570B65" w:rsidP="00570B65">
      <w:pPr>
        <w:jc w:val="both"/>
        <w:rPr>
          <w:sz w:val="24"/>
          <w:szCs w:val="24"/>
        </w:rPr>
      </w:pPr>
    </w:p>
    <w:p w14:paraId="36779084" w14:textId="001308EE" w:rsidR="00570B65" w:rsidRDefault="00570B65" w:rsidP="00570B65">
      <w:pPr>
        <w:jc w:val="both"/>
        <w:rPr>
          <w:sz w:val="24"/>
          <w:szCs w:val="24"/>
        </w:rPr>
      </w:pPr>
      <w:r w:rsidRPr="00570B65">
        <w:rPr>
          <w:sz w:val="24"/>
          <w:szCs w:val="24"/>
        </w:rPr>
        <w:t>Dosavadní body 395 až 490 se označují jako body 396 až 491.</w:t>
      </w:r>
    </w:p>
    <w:p w14:paraId="7628BE51" w14:textId="141A151A" w:rsidR="005A7DCE" w:rsidRDefault="005A7DCE" w:rsidP="005A7DCE">
      <w:pPr>
        <w:jc w:val="both"/>
        <w:rPr>
          <w:sz w:val="24"/>
          <w:szCs w:val="24"/>
        </w:rPr>
      </w:pPr>
    </w:p>
    <w:p w14:paraId="12D81464" w14:textId="77777777" w:rsidR="005A7DCE" w:rsidRDefault="005A7DCE" w:rsidP="005A7DCE">
      <w:pPr>
        <w:jc w:val="both"/>
        <w:rPr>
          <w:sz w:val="24"/>
          <w:szCs w:val="24"/>
        </w:rPr>
      </w:pPr>
    </w:p>
    <w:p w14:paraId="61006570" w14:textId="67406B6D" w:rsidR="00CF25A3" w:rsidRPr="009A3CEB" w:rsidRDefault="00CF25A3" w:rsidP="00CF25A3">
      <w:pPr>
        <w:jc w:val="both"/>
        <w:rPr>
          <w:sz w:val="24"/>
          <w:szCs w:val="24"/>
        </w:rPr>
      </w:pPr>
    </w:p>
    <w:bookmarkEnd w:id="0"/>
    <w:bookmarkEnd w:id="1"/>
    <w:p w14:paraId="2C29A498" w14:textId="77777777" w:rsidR="004401AA" w:rsidRDefault="004401AA" w:rsidP="009A3CEB">
      <w:pPr>
        <w:jc w:val="center"/>
        <w:rPr>
          <w:sz w:val="24"/>
          <w:szCs w:val="24"/>
        </w:rPr>
      </w:pPr>
    </w:p>
    <w:p w14:paraId="46F7E105" w14:textId="14917B08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4F93FA94" w:rsidR="009A3CEB" w:rsidRP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570B65">
        <w:rPr>
          <w:sz w:val="24"/>
          <w:szCs w:val="24"/>
        </w:rPr>
        <w:t>srpna</w:t>
      </w:r>
      <w:r w:rsidR="00EF7F71">
        <w:rPr>
          <w:sz w:val="24"/>
          <w:szCs w:val="24"/>
        </w:rPr>
        <w:t xml:space="preserve"> </w:t>
      </w:r>
      <w:r w:rsidR="005A7DCE">
        <w:rPr>
          <w:sz w:val="24"/>
          <w:szCs w:val="24"/>
        </w:rPr>
        <w:t>2024</w:t>
      </w:r>
      <w:r w:rsidRPr="009A3CEB">
        <w:rPr>
          <w:sz w:val="24"/>
          <w:szCs w:val="24"/>
        </w:rPr>
        <w:t>.</w:t>
      </w:r>
    </w:p>
    <w:p w14:paraId="6AC8DDB8" w14:textId="4D27DF5E" w:rsidR="009A3CEB" w:rsidRPr="009A3CEB" w:rsidRDefault="009A3CEB" w:rsidP="009A3CEB">
      <w:pPr>
        <w:jc w:val="both"/>
        <w:rPr>
          <w:sz w:val="24"/>
          <w:szCs w:val="24"/>
        </w:rPr>
      </w:pPr>
    </w:p>
    <w:p w14:paraId="3132412E" w14:textId="77777777" w:rsidR="007D799C" w:rsidRPr="009A3CEB" w:rsidRDefault="007D799C" w:rsidP="00B04E31">
      <w:pPr>
        <w:jc w:val="center"/>
        <w:rPr>
          <w:sz w:val="24"/>
          <w:szCs w:val="24"/>
        </w:rPr>
      </w:pPr>
    </w:p>
    <w:p w14:paraId="6FFB4FB5" w14:textId="681F7885" w:rsidR="007D799C" w:rsidRPr="009A3CEB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9A3CEB" w:rsidRDefault="00B04E31" w:rsidP="00B04E31">
      <w:pPr>
        <w:jc w:val="center"/>
        <w:rPr>
          <w:sz w:val="24"/>
          <w:szCs w:val="24"/>
        </w:rPr>
      </w:pPr>
    </w:p>
    <w:p w14:paraId="7DF182FA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Doc.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CEF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4D41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B65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825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3901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44D5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8F0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6579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B79E2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2983</Words>
  <Characters>15322</Characters>
  <Application>Microsoft Office Word</Application>
  <DocSecurity>0</DocSecurity>
  <Lines>127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4</cp:revision>
  <cp:lastPrinted>2024-06-25T13:02:00Z</cp:lastPrinted>
  <dcterms:created xsi:type="dcterms:W3CDTF">2024-06-25T13:01:00Z</dcterms:created>
  <dcterms:modified xsi:type="dcterms:W3CDTF">2024-09-23T14:34:00Z</dcterms:modified>
</cp:coreProperties>
</file>