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page" w:tblpX="6238" w:tblpY="568"/>
        <w:tblW w:w="3600" w:type="dxa"/>
        <w:tblCellMar>
          <w:left w:w="0" w:type="dxa"/>
          <w:right w:w="0" w:type="dxa"/>
        </w:tblCellMar>
        <w:tblLook w:val="01E0" w:firstRow="1" w:lastRow="1" w:firstColumn="1" w:lastColumn="1" w:noHBand="0" w:noVBand="0"/>
      </w:tblPr>
      <w:tblGrid>
        <w:gridCol w:w="3600"/>
      </w:tblGrid>
      <w:tr w:rsidR="000F7CC7" w:rsidRPr="00CD4782" w14:paraId="4F04F249" w14:textId="77777777" w:rsidTr="008132E9">
        <w:trPr>
          <w:trHeight w:hRule="exact" w:val="964"/>
        </w:trPr>
        <w:tc>
          <w:tcPr>
            <w:tcW w:w="3600" w:type="dxa"/>
          </w:tcPr>
          <w:p w14:paraId="6961263D" w14:textId="77777777" w:rsidR="000F7CC7" w:rsidRPr="00377C56" w:rsidRDefault="000F7CC7" w:rsidP="003A31B6">
            <w:pPr>
              <w:tabs>
                <w:tab w:val="left" w:pos="405"/>
                <w:tab w:val="left" w:pos="1095"/>
                <w:tab w:val="left" w:pos="1230"/>
                <w:tab w:val="center" w:pos="1692"/>
              </w:tabs>
              <w:ind w:left="-567"/>
              <w:jc w:val="center"/>
              <w:rPr>
                <w:rFonts w:ascii="CKGinis" w:hAnsi="CKGinis" w:cs="Arial"/>
                <w:sz w:val="72"/>
                <w:szCs w:val="72"/>
              </w:rPr>
            </w:pPr>
            <w:bookmarkStart w:id="0" w:name="OLE_LINK24"/>
            <w:bookmarkStart w:id="1" w:name="OLE_LINK2"/>
            <w:bookmarkStart w:id="2" w:name="OLE_LINK17"/>
          </w:p>
        </w:tc>
      </w:tr>
      <w:tr w:rsidR="000F7CC7" w:rsidRPr="00CD4782" w14:paraId="3DC21701" w14:textId="77777777" w:rsidTr="008132E9">
        <w:trPr>
          <w:cantSplit/>
          <w:trHeight w:hRule="exact" w:val="255"/>
        </w:trPr>
        <w:tc>
          <w:tcPr>
            <w:tcW w:w="3600" w:type="dxa"/>
          </w:tcPr>
          <w:p w14:paraId="0BCFCB97" w14:textId="77777777" w:rsidR="000F7CC7" w:rsidRPr="000F7CC7" w:rsidRDefault="000F7CC7" w:rsidP="003A31B6">
            <w:pPr>
              <w:ind w:left="-567"/>
              <w:jc w:val="center"/>
              <w:rPr>
                <w:rFonts w:ascii="Arial" w:hAnsi="Arial" w:cs="Arial"/>
                <w:sz w:val="20"/>
                <w:szCs w:val="20"/>
              </w:rPr>
            </w:pPr>
          </w:p>
        </w:tc>
      </w:tr>
      <w:tr w:rsidR="000F7CC7" w:rsidRPr="00CD4782" w14:paraId="4C60C041" w14:textId="77777777" w:rsidTr="008132E9">
        <w:trPr>
          <w:cantSplit/>
          <w:trHeight w:hRule="exact" w:val="255"/>
        </w:trPr>
        <w:tc>
          <w:tcPr>
            <w:tcW w:w="3600" w:type="dxa"/>
          </w:tcPr>
          <w:p w14:paraId="59F94F36" w14:textId="77777777" w:rsidR="000F7CC7" w:rsidRPr="000F7CC7" w:rsidRDefault="000F7CC7" w:rsidP="003A31B6">
            <w:pPr>
              <w:ind w:left="-567"/>
              <w:jc w:val="center"/>
              <w:rPr>
                <w:rFonts w:ascii="Arial" w:hAnsi="Arial" w:cs="Arial"/>
                <w:sz w:val="20"/>
                <w:szCs w:val="20"/>
              </w:rPr>
            </w:pPr>
          </w:p>
        </w:tc>
      </w:tr>
    </w:tbl>
    <w:p w14:paraId="36BC5E32" w14:textId="77777777" w:rsidR="00F87BFE" w:rsidRPr="000150D0" w:rsidRDefault="00F87BFE" w:rsidP="004825FC">
      <w:pPr>
        <w:jc w:val="both"/>
        <w:rPr>
          <w:rFonts w:ascii="Arial" w:hAnsi="Arial" w:cs="Arial"/>
          <w:sz w:val="22"/>
          <w:szCs w:val="22"/>
        </w:rPr>
      </w:pPr>
      <w:bookmarkStart w:id="3" w:name="OLE_LINK19"/>
      <w:bookmarkStart w:id="4" w:name="OLE_LINK20"/>
      <w:bookmarkEnd w:id="0"/>
      <w:bookmarkEnd w:id="1"/>
    </w:p>
    <w:p w14:paraId="7376832C" w14:textId="77777777" w:rsidR="00F87BFE" w:rsidRPr="000150D0" w:rsidRDefault="00F87BFE" w:rsidP="004825FC">
      <w:pPr>
        <w:jc w:val="both"/>
        <w:rPr>
          <w:rFonts w:ascii="Arial" w:hAnsi="Arial" w:cs="Arial"/>
          <w:sz w:val="22"/>
          <w:szCs w:val="22"/>
        </w:rPr>
      </w:pPr>
    </w:p>
    <w:tbl>
      <w:tblPr>
        <w:tblpPr w:leftFromText="141" w:rightFromText="141" w:vertAnchor="text" w:horzAnchor="margin" w:tblpXSpec="right" w:tblpY="-1798"/>
        <w:tblW w:w="2587" w:type="dxa"/>
        <w:tblLook w:val="01E0" w:firstRow="1" w:lastRow="1" w:firstColumn="1" w:lastColumn="1" w:noHBand="0" w:noVBand="0"/>
      </w:tblPr>
      <w:tblGrid>
        <w:gridCol w:w="3111"/>
      </w:tblGrid>
      <w:tr w:rsidR="00F87BFE" w:rsidRPr="00B562EF" w14:paraId="399DC331" w14:textId="77777777" w:rsidTr="009A1660">
        <w:trPr>
          <w:trHeight w:val="464"/>
        </w:trPr>
        <w:tc>
          <w:tcPr>
            <w:tcW w:w="0" w:type="auto"/>
          </w:tcPr>
          <w:p w14:paraId="2493151D" w14:textId="77777777" w:rsidR="00F87BFE" w:rsidRPr="00B562EF" w:rsidRDefault="00F87BFE" w:rsidP="009A1660">
            <w:pPr>
              <w:tabs>
                <w:tab w:val="left" w:pos="405"/>
                <w:tab w:val="left" w:pos="1095"/>
                <w:tab w:val="left" w:pos="1230"/>
                <w:tab w:val="center" w:pos="1692"/>
              </w:tabs>
              <w:jc w:val="center"/>
              <w:rPr>
                <w:rFonts w:ascii="CKGinis" w:hAnsi="CKGinis" w:cs="Arial"/>
                <w:sz w:val="72"/>
                <w:szCs w:val="72"/>
              </w:rPr>
            </w:pPr>
            <w:bookmarkStart w:id="5" w:name="ssl_pid"/>
            <w:r w:rsidRPr="00B562EF">
              <w:rPr>
                <w:rFonts w:ascii="CKGinis" w:hAnsi="CKGinis"/>
                <w:bCs/>
                <w:sz w:val="72"/>
              </w:rPr>
              <w:t>*</w:t>
            </w:r>
            <w:r w:rsidRPr="00B562EF">
              <w:rPr>
                <w:bCs/>
                <w:sz w:val="72"/>
              </w:rPr>
              <w:fldChar w:fldCharType="begin">
                <w:ffData>
                  <w:name w:val="ssl_pid"/>
                  <w:enabled w:val="0"/>
                  <w:calcOnExit w:val="0"/>
                  <w:textInput>
                    <w:default w:val="MVCRX09AVU6V"/>
                  </w:textInput>
                </w:ffData>
              </w:fldChar>
            </w:r>
            <w:r w:rsidRPr="00B562EF">
              <w:rPr>
                <w:rFonts w:ascii="CKGinis" w:hAnsi="CKGinis"/>
                <w:bCs/>
                <w:sz w:val="72"/>
              </w:rPr>
              <w:instrText xml:space="preserve"> FORMTEXT </w:instrText>
            </w:r>
            <w:r w:rsidRPr="00B562EF">
              <w:rPr>
                <w:rFonts w:ascii="CKGinis" w:hAnsi="CKGinis"/>
                <w:bCs/>
                <w:sz w:val="72"/>
              </w:rPr>
            </w:r>
            <w:r w:rsidRPr="00B562EF">
              <w:rPr>
                <w:rFonts w:ascii="CKGinis" w:hAnsi="CKGinis"/>
                <w:bCs/>
                <w:sz w:val="72"/>
              </w:rPr>
              <w:fldChar w:fldCharType="separate"/>
            </w:r>
            <w:r w:rsidRPr="00B562EF">
              <w:rPr>
                <w:rFonts w:ascii="CKGinis" w:hAnsi="CKGinis"/>
                <w:bCs/>
                <w:noProof/>
                <w:sz w:val="72"/>
              </w:rPr>
              <w:t>MVCRX09AVU6V</w:t>
            </w:r>
            <w:r w:rsidRPr="00B562EF">
              <w:rPr>
                <w:rFonts w:ascii="CKGinis" w:hAnsi="CKGinis"/>
                <w:bCs/>
                <w:sz w:val="72"/>
              </w:rPr>
              <w:fldChar w:fldCharType="end"/>
            </w:r>
            <w:bookmarkEnd w:id="5"/>
            <w:r w:rsidRPr="00B562EF">
              <w:rPr>
                <w:rFonts w:ascii="CKGinis" w:hAnsi="CKGinis"/>
                <w:bCs/>
                <w:sz w:val="72"/>
              </w:rPr>
              <w:t>*</w:t>
            </w:r>
          </w:p>
        </w:tc>
      </w:tr>
      <w:tr w:rsidR="00F87BFE" w:rsidRPr="00B562EF" w14:paraId="21040ADE" w14:textId="77777777" w:rsidTr="009A1660">
        <w:trPr>
          <w:trHeight w:val="114"/>
        </w:trPr>
        <w:tc>
          <w:tcPr>
            <w:tcW w:w="0" w:type="auto"/>
          </w:tcPr>
          <w:p w14:paraId="7455F77A" w14:textId="77777777" w:rsidR="00F87BFE" w:rsidRPr="00B562EF" w:rsidRDefault="00F87BFE" w:rsidP="009A1660">
            <w:pPr>
              <w:jc w:val="center"/>
              <w:rPr>
                <w:rFonts w:ascii="Arial" w:hAnsi="Arial" w:cs="Arial"/>
                <w:sz w:val="20"/>
                <w:szCs w:val="20"/>
              </w:rPr>
            </w:pPr>
            <w:r w:rsidRPr="00B562EF">
              <w:rPr>
                <w:rFonts w:ascii="Arial" w:hAnsi="Arial"/>
                <w:bCs/>
                <w:sz w:val="20"/>
                <w:szCs w:val="20"/>
              </w:rPr>
              <w:fldChar w:fldCharType="begin">
                <w:ffData>
                  <w:name w:val="ssl_pid1"/>
                  <w:enabled w:val="0"/>
                  <w:calcOnExit w:val="0"/>
                  <w:textInput>
                    <w:default w:val="MVCRX09AVU6V"/>
                  </w:textInput>
                </w:ffData>
              </w:fldChar>
            </w:r>
            <w:r w:rsidRPr="00B562EF">
              <w:rPr>
                <w:rFonts w:ascii="Arial" w:hAnsi="Arial"/>
                <w:bCs/>
                <w:sz w:val="20"/>
                <w:szCs w:val="20"/>
              </w:rPr>
              <w:instrText xml:space="preserve"> FORMTEXT </w:instrText>
            </w:r>
            <w:r w:rsidRPr="00B562EF">
              <w:rPr>
                <w:rFonts w:ascii="Arial" w:hAnsi="Arial"/>
                <w:bCs/>
                <w:sz w:val="20"/>
                <w:szCs w:val="20"/>
              </w:rPr>
            </w:r>
            <w:r w:rsidRPr="00B562EF">
              <w:rPr>
                <w:rFonts w:ascii="Arial" w:hAnsi="Arial"/>
                <w:bCs/>
                <w:sz w:val="20"/>
                <w:szCs w:val="20"/>
              </w:rPr>
              <w:fldChar w:fldCharType="separate"/>
            </w:r>
            <w:r w:rsidRPr="00B562EF">
              <w:rPr>
                <w:rFonts w:ascii="Arial" w:hAnsi="Arial"/>
                <w:bCs/>
                <w:noProof/>
                <w:sz w:val="20"/>
                <w:szCs w:val="20"/>
              </w:rPr>
              <w:t>MVCRX09AVU6V</w:t>
            </w:r>
            <w:r w:rsidRPr="00B562EF">
              <w:rPr>
                <w:rFonts w:ascii="Arial" w:hAnsi="Arial"/>
                <w:bCs/>
                <w:sz w:val="20"/>
                <w:szCs w:val="20"/>
              </w:rPr>
              <w:fldChar w:fldCharType="end"/>
            </w:r>
          </w:p>
        </w:tc>
      </w:tr>
      <w:tr w:rsidR="00F87BFE" w:rsidRPr="00B562EF" w14:paraId="2E86A83E" w14:textId="77777777" w:rsidTr="009A1660">
        <w:trPr>
          <w:trHeight w:val="122"/>
        </w:trPr>
        <w:tc>
          <w:tcPr>
            <w:tcW w:w="0" w:type="auto"/>
          </w:tcPr>
          <w:p w14:paraId="3321B0C1" w14:textId="77777777" w:rsidR="00F87BFE" w:rsidRPr="00B562EF" w:rsidRDefault="00F87BFE" w:rsidP="009A1660">
            <w:pPr>
              <w:pStyle w:val="Text"/>
              <w:jc w:val="center"/>
              <w:rPr>
                <w:sz w:val="20"/>
                <w:szCs w:val="20"/>
              </w:rPr>
            </w:pPr>
            <w:r w:rsidRPr="00B562EF">
              <w:rPr>
                <w:sz w:val="20"/>
                <w:szCs w:val="20"/>
              </w:rPr>
              <w:t>prvotní identifikátor</w:t>
            </w:r>
          </w:p>
        </w:tc>
      </w:tr>
    </w:tbl>
    <w:p w14:paraId="7EF11AFA" w14:textId="77777777" w:rsidR="004825FC" w:rsidRPr="000150D0" w:rsidRDefault="004825FC" w:rsidP="004825FC">
      <w:pPr>
        <w:jc w:val="both"/>
        <w:rPr>
          <w:rFonts w:ascii="Arial" w:hAnsi="Arial" w:cs="Arial"/>
          <w:sz w:val="22"/>
          <w:szCs w:val="22"/>
        </w:rPr>
      </w:pPr>
    </w:p>
    <w:bookmarkEnd w:id="3"/>
    <w:bookmarkEnd w:id="4"/>
    <w:p w14:paraId="02A4DB77" w14:textId="77777777" w:rsidR="004825FC" w:rsidRPr="003A31B6" w:rsidRDefault="004825FC" w:rsidP="004825FC">
      <w:pPr>
        <w:tabs>
          <w:tab w:val="left" w:pos="5940"/>
        </w:tabs>
        <w:rPr>
          <w:b/>
          <w:bCs/>
          <w:color w:val="FF0000"/>
          <w:sz w:val="19"/>
          <w:szCs w:val="19"/>
        </w:rPr>
        <w:sectPr w:rsidR="004825FC" w:rsidRPr="003A31B6" w:rsidSect="002A7B17">
          <w:headerReference w:type="default" r:id="rId8"/>
          <w:footerReference w:type="default" r:id="rId9"/>
          <w:type w:val="continuous"/>
          <w:pgSz w:w="11906" w:h="16838"/>
          <w:pgMar w:top="2268" w:right="1361" w:bottom="567" w:left="1474" w:header="708" w:footer="464" w:gutter="0"/>
          <w:cols w:num="2" w:space="707"/>
          <w:docGrid w:linePitch="360"/>
        </w:sectPr>
      </w:pPr>
    </w:p>
    <w:p w14:paraId="0984146A" w14:textId="77777777" w:rsidR="004825FC" w:rsidRPr="000150D0" w:rsidRDefault="004825FC" w:rsidP="004825FC">
      <w:pPr>
        <w:jc w:val="both"/>
        <w:rPr>
          <w:rFonts w:ascii="Arial" w:hAnsi="Arial" w:cs="Arial"/>
          <w:b/>
          <w:bCs/>
          <w:sz w:val="22"/>
          <w:szCs w:val="22"/>
        </w:rPr>
      </w:pPr>
    </w:p>
    <w:p w14:paraId="2B0FD21F" w14:textId="77777777" w:rsidR="004825FC" w:rsidRPr="000150D0" w:rsidRDefault="004825FC" w:rsidP="004825FC">
      <w:pPr>
        <w:pStyle w:val="Zkladntext"/>
        <w:tabs>
          <w:tab w:val="left" w:pos="540"/>
        </w:tabs>
        <w:rPr>
          <w:rFonts w:ascii="Arial" w:hAnsi="Arial" w:cs="Arial"/>
          <w:b/>
          <w:bCs/>
          <w:sz w:val="22"/>
          <w:szCs w:val="22"/>
        </w:rPr>
      </w:pPr>
    </w:p>
    <w:tbl>
      <w:tblPr>
        <w:tblStyle w:val="TabulkaJVS5-navodndaje1"/>
        <w:tblW w:w="9071" w:type="dxa"/>
        <w:tblLayout w:type="fixed"/>
        <w:tblLook w:val="04A0" w:firstRow="1" w:lastRow="0" w:firstColumn="1" w:lastColumn="0" w:noHBand="0" w:noVBand="1"/>
      </w:tblPr>
      <w:tblGrid>
        <w:gridCol w:w="1701"/>
        <w:gridCol w:w="2552"/>
        <w:gridCol w:w="567"/>
        <w:gridCol w:w="4251"/>
      </w:tblGrid>
      <w:tr w:rsidR="00F87BFE" w:rsidRPr="00F87BFE" w14:paraId="1F3372F4" w14:textId="77777777" w:rsidTr="009A1660">
        <w:tc>
          <w:tcPr>
            <w:tcW w:w="1701" w:type="dxa"/>
          </w:tcPr>
          <w:bookmarkEnd w:id="2"/>
          <w:p w14:paraId="18FCAECB" w14:textId="77777777" w:rsidR="00F87BFE" w:rsidRPr="00F63615" w:rsidRDefault="00BB2638" w:rsidP="00F87BFE">
            <w:pPr>
              <w:suppressAutoHyphens w:val="0"/>
              <w:spacing w:line="276" w:lineRule="auto"/>
              <w:rPr>
                <w:rFonts w:asciiTheme="majorHAnsi" w:hAnsiTheme="majorHAnsi" w:cstheme="majorHAnsi"/>
                <w:sz w:val="22"/>
                <w:szCs w:val="22"/>
                <w:lang w:eastAsia="en-US"/>
              </w:rPr>
            </w:pPr>
            <w:r w:rsidRPr="00F63615">
              <w:rPr>
                <w:rFonts w:asciiTheme="majorHAnsi" w:hAnsiTheme="majorHAnsi" w:cstheme="majorHAnsi"/>
                <w:sz w:val="22"/>
                <w:szCs w:val="22"/>
                <w:lang w:eastAsia="en-US"/>
              </w:rPr>
              <w:t>Č</w:t>
            </w:r>
            <w:r w:rsidR="00F87BFE" w:rsidRPr="00F63615">
              <w:rPr>
                <w:rFonts w:asciiTheme="majorHAnsi" w:hAnsiTheme="majorHAnsi" w:cstheme="majorHAnsi"/>
                <w:sz w:val="22"/>
                <w:szCs w:val="22"/>
                <w:lang w:eastAsia="en-US"/>
              </w:rPr>
              <w:t>. j.</w:t>
            </w:r>
          </w:p>
        </w:tc>
        <w:tc>
          <w:tcPr>
            <w:tcW w:w="2552" w:type="dxa"/>
          </w:tcPr>
          <w:p w14:paraId="30CA6D8A"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r w:rsidRPr="00F63615">
              <w:rPr>
                <w:rFonts w:asciiTheme="majorHAnsi" w:hAnsiTheme="majorHAnsi" w:cstheme="majorHAnsi"/>
                <w:sz w:val="22"/>
                <w:szCs w:val="22"/>
              </w:rPr>
              <w:fldChar w:fldCharType="begin">
                <w:ffData>
                  <w:name w:val="ssl_akt_znacka"/>
                  <w:enabled w:val="0"/>
                  <w:calcOnExit w:val="0"/>
                  <w:textInput>
                    <w:default w:val="MV- 10917-14/ODK-2026"/>
                  </w:textInput>
                </w:ffData>
              </w:fldChar>
            </w:r>
            <w:bookmarkStart w:id="10" w:name="ssl_akt_znacka"/>
            <w:r w:rsidRPr="00F63615">
              <w:rPr>
                <w:rFonts w:asciiTheme="majorHAnsi" w:hAnsiTheme="majorHAnsi" w:cstheme="majorHAnsi"/>
                <w:sz w:val="22"/>
                <w:szCs w:val="22"/>
              </w:rPr>
              <w:instrText xml:space="preserve"> FORMTEXT </w:instrText>
            </w:r>
            <w:r w:rsidRPr="00F63615">
              <w:rPr>
                <w:rFonts w:asciiTheme="majorHAnsi" w:hAnsiTheme="majorHAnsi" w:cstheme="majorHAnsi"/>
                <w:sz w:val="22"/>
                <w:szCs w:val="22"/>
              </w:rPr>
            </w:r>
            <w:r w:rsidRPr="00F63615">
              <w:rPr>
                <w:rFonts w:asciiTheme="majorHAnsi" w:hAnsiTheme="majorHAnsi" w:cstheme="majorHAnsi"/>
                <w:sz w:val="22"/>
                <w:szCs w:val="22"/>
              </w:rPr>
              <w:fldChar w:fldCharType="separate"/>
            </w:r>
            <w:r w:rsidRPr="00F63615">
              <w:rPr>
                <w:rFonts w:asciiTheme="majorHAnsi" w:hAnsiTheme="majorHAnsi" w:cstheme="majorHAnsi"/>
                <w:noProof/>
                <w:sz w:val="22"/>
                <w:szCs w:val="22"/>
              </w:rPr>
              <w:t>MV- 10917-14/ODK-2026</w:t>
            </w:r>
            <w:r w:rsidRPr="00F63615">
              <w:rPr>
                <w:rFonts w:asciiTheme="majorHAnsi" w:hAnsiTheme="majorHAnsi" w:cstheme="majorHAnsi"/>
                <w:sz w:val="22"/>
                <w:szCs w:val="22"/>
              </w:rPr>
              <w:fldChar w:fldCharType="end"/>
            </w:r>
            <w:bookmarkEnd w:id="10"/>
          </w:p>
        </w:tc>
        <w:tc>
          <w:tcPr>
            <w:tcW w:w="567" w:type="dxa"/>
            <w:vMerge w:val="restart"/>
          </w:tcPr>
          <w:p w14:paraId="60D90369"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c>
          <w:tcPr>
            <w:tcW w:w="4251" w:type="dxa"/>
            <w:vMerge w:val="restart"/>
          </w:tcPr>
          <w:p w14:paraId="0064C527"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r w:rsidRPr="00F63615">
              <w:rPr>
                <w:rFonts w:asciiTheme="majorHAnsi" w:hAnsiTheme="majorHAnsi" w:cstheme="majorHAnsi"/>
                <w:sz w:val="22"/>
                <w:szCs w:val="22"/>
                <w:lang w:eastAsia="en-US"/>
              </w:rPr>
              <w:t>Adresát</w:t>
            </w:r>
          </w:p>
          <w:p w14:paraId="5BD4295B" w14:textId="77777777" w:rsidR="008D39FB" w:rsidRPr="00973E23" w:rsidRDefault="008D39FB" w:rsidP="008D39FB">
            <w:pPr>
              <w:suppressAutoHyphens w:val="0"/>
              <w:spacing w:line="276" w:lineRule="auto"/>
              <w:rPr>
                <w:rFonts w:asciiTheme="majorHAnsi" w:hAnsiTheme="majorHAnsi" w:cstheme="majorHAnsi"/>
                <w:b/>
                <w:sz w:val="22"/>
                <w:szCs w:val="22"/>
              </w:rPr>
            </w:pPr>
            <w:r w:rsidRPr="00973E23">
              <w:rPr>
                <w:rFonts w:asciiTheme="majorHAnsi" w:hAnsiTheme="majorHAnsi" w:cstheme="majorHAnsi"/>
                <w:b/>
                <w:sz w:val="22"/>
                <w:szCs w:val="22"/>
              </w:rPr>
              <w:fldChar w:fldCharType="begin">
                <w:ffData>
                  <w:name w:val="ssl_pripraveno_st3"/>
                  <w:enabled w:val="0"/>
                  <w:calcOnExit w:val="0"/>
                  <w:textInput>
                    <w:default w:val="Obec Pavlov"/>
                  </w:textInput>
                </w:ffData>
              </w:fldChar>
            </w:r>
            <w:bookmarkStart w:id="11" w:name="ssl_pripraveno_st3"/>
            <w:r w:rsidRPr="00973E23">
              <w:rPr>
                <w:rFonts w:asciiTheme="majorHAnsi" w:hAnsiTheme="majorHAnsi" w:cstheme="majorHAnsi"/>
                <w:b/>
                <w:sz w:val="22"/>
                <w:szCs w:val="22"/>
              </w:rPr>
              <w:instrText xml:space="preserve"> FORMTEXT </w:instrText>
            </w:r>
            <w:r w:rsidRPr="00973E23">
              <w:rPr>
                <w:rFonts w:asciiTheme="majorHAnsi" w:hAnsiTheme="majorHAnsi" w:cstheme="majorHAnsi"/>
                <w:b/>
                <w:sz w:val="22"/>
                <w:szCs w:val="22"/>
              </w:rPr>
            </w:r>
            <w:r w:rsidRPr="00973E23">
              <w:rPr>
                <w:rFonts w:asciiTheme="majorHAnsi" w:hAnsiTheme="majorHAnsi" w:cstheme="majorHAnsi"/>
                <w:b/>
                <w:sz w:val="22"/>
                <w:szCs w:val="22"/>
              </w:rPr>
              <w:fldChar w:fldCharType="separate"/>
            </w:r>
            <w:r w:rsidRPr="00973E23">
              <w:rPr>
                <w:rFonts w:asciiTheme="majorHAnsi" w:hAnsiTheme="majorHAnsi" w:cstheme="majorHAnsi"/>
                <w:b/>
                <w:noProof/>
                <w:sz w:val="22"/>
                <w:szCs w:val="22"/>
              </w:rPr>
              <w:t>Obec Pavlov</w:t>
            </w:r>
            <w:r w:rsidRPr="00973E23">
              <w:rPr>
                <w:rFonts w:asciiTheme="majorHAnsi" w:hAnsiTheme="majorHAnsi" w:cstheme="majorHAnsi"/>
                <w:b/>
                <w:sz w:val="22"/>
                <w:szCs w:val="22"/>
              </w:rPr>
              <w:fldChar w:fldCharType="end"/>
            </w:r>
            <w:bookmarkEnd w:id="11"/>
          </w:p>
          <w:p w14:paraId="75437F91" w14:textId="24968A55" w:rsidR="008D39FB" w:rsidRPr="00F63615" w:rsidRDefault="00826E45" w:rsidP="008D39FB">
            <w:pPr>
              <w:suppressAutoHyphens w:val="0"/>
              <w:spacing w:line="276" w:lineRule="auto"/>
              <w:rPr>
                <w:rFonts w:asciiTheme="majorHAnsi" w:hAnsiTheme="majorHAnsi" w:cstheme="majorHAnsi"/>
                <w:bCs/>
                <w:sz w:val="22"/>
                <w:szCs w:val="22"/>
              </w:rPr>
            </w:pPr>
            <w:r>
              <w:rPr>
                <w:rFonts w:asciiTheme="majorHAnsi" w:hAnsiTheme="majorHAnsi" w:cstheme="majorHAnsi"/>
                <w:bCs/>
                <w:sz w:val="22"/>
                <w:szCs w:val="22"/>
              </w:rPr>
              <w:fldChar w:fldCharType="begin">
                <w:ffData>
                  <w:name w:val="ssl_pripraveno_st4"/>
                  <w:enabled w:val="0"/>
                  <w:calcOnExit w:val="0"/>
                  <w:textInput>
                    <w:default w:val="Lidická 65"/>
                  </w:textInput>
                </w:ffData>
              </w:fldChar>
            </w:r>
            <w:bookmarkStart w:id="12" w:name="ssl_pripraveno_st4"/>
            <w:r>
              <w:rPr>
                <w:rFonts w:asciiTheme="majorHAnsi" w:hAnsiTheme="majorHAnsi" w:cstheme="majorHAnsi"/>
                <w:bCs/>
                <w:sz w:val="22"/>
                <w:szCs w:val="22"/>
              </w:rPr>
              <w:instrText xml:space="preserve"> FORMTEXT </w:instrText>
            </w:r>
            <w:r>
              <w:rPr>
                <w:rFonts w:asciiTheme="majorHAnsi" w:hAnsiTheme="majorHAnsi" w:cstheme="majorHAnsi"/>
                <w:bCs/>
                <w:sz w:val="22"/>
                <w:szCs w:val="22"/>
              </w:rPr>
            </w:r>
            <w:r>
              <w:rPr>
                <w:rFonts w:asciiTheme="majorHAnsi" w:hAnsiTheme="majorHAnsi" w:cstheme="majorHAnsi"/>
                <w:bCs/>
                <w:sz w:val="22"/>
                <w:szCs w:val="22"/>
              </w:rPr>
              <w:fldChar w:fldCharType="separate"/>
            </w:r>
            <w:r>
              <w:rPr>
                <w:rFonts w:asciiTheme="majorHAnsi" w:hAnsiTheme="majorHAnsi" w:cstheme="majorHAnsi"/>
                <w:bCs/>
                <w:noProof/>
                <w:sz w:val="22"/>
                <w:szCs w:val="22"/>
              </w:rPr>
              <w:t>Lidická 65</w:t>
            </w:r>
            <w:r>
              <w:rPr>
                <w:rFonts w:asciiTheme="majorHAnsi" w:hAnsiTheme="majorHAnsi" w:cstheme="majorHAnsi"/>
                <w:bCs/>
                <w:sz w:val="22"/>
                <w:szCs w:val="22"/>
              </w:rPr>
              <w:fldChar w:fldCharType="end"/>
            </w:r>
            <w:bookmarkEnd w:id="12"/>
          </w:p>
          <w:p w14:paraId="4BBFFC00" w14:textId="3981D304" w:rsidR="00F87BFE" w:rsidRPr="00F63615" w:rsidRDefault="008D39FB" w:rsidP="008D39FB">
            <w:pPr>
              <w:suppressAutoHyphens w:val="0"/>
              <w:spacing w:line="276" w:lineRule="auto"/>
              <w:rPr>
                <w:rFonts w:asciiTheme="majorHAnsi" w:hAnsiTheme="majorHAnsi" w:cstheme="majorHAnsi"/>
                <w:sz w:val="22"/>
                <w:szCs w:val="22"/>
                <w:lang w:eastAsia="en-US"/>
              </w:rPr>
            </w:pPr>
            <w:r>
              <w:rPr>
                <w:rFonts w:asciiTheme="majorHAnsi" w:hAnsiTheme="majorHAnsi" w:cstheme="majorHAnsi"/>
                <w:bCs/>
                <w:sz w:val="22"/>
                <w:szCs w:val="22"/>
              </w:rPr>
              <w:fldChar w:fldCharType="begin">
                <w:ffData>
                  <w:name w:val="ssl_pripraveno_st6"/>
                  <w:enabled w:val="0"/>
                  <w:calcOnExit w:val="0"/>
                  <w:textInput>
                    <w:default w:val="273 51"/>
                  </w:textInput>
                </w:ffData>
              </w:fldChar>
            </w:r>
            <w:bookmarkStart w:id="13" w:name="ssl_pripraveno_st6"/>
            <w:r>
              <w:rPr>
                <w:rFonts w:asciiTheme="majorHAnsi" w:hAnsiTheme="majorHAnsi" w:cstheme="majorHAnsi"/>
                <w:bCs/>
                <w:sz w:val="22"/>
                <w:szCs w:val="22"/>
              </w:rPr>
              <w:instrText xml:space="preserve"> FORMTEXT </w:instrText>
            </w:r>
            <w:r>
              <w:rPr>
                <w:rFonts w:asciiTheme="majorHAnsi" w:hAnsiTheme="majorHAnsi" w:cstheme="majorHAnsi"/>
                <w:bCs/>
                <w:sz w:val="22"/>
                <w:szCs w:val="22"/>
              </w:rPr>
            </w:r>
            <w:r>
              <w:rPr>
                <w:rFonts w:asciiTheme="majorHAnsi" w:hAnsiTheme="majorHAnsi" w:cstheme="majorHAnsi"/>
                <w:bCs/>
                <w:sz w:val="22"/>
                <w:szCs w:val="22"/>
              </w:rPr>
              <w:fldChar w:fldCharType="separate"/>
            </w:r>
            <w:r>
              <w:rPr>
                <w:rFonts w:asciiTheme="majorHAnsi" w:hAnsiTheme="majorHAnsi" w:cstheme="majorHAnsi"/>
                <w:bCs/>
                <w:noProof/>
                <w:sz w:val="22"/>
                <w:szCs w:val="22"/>
              </w:rPr>
              <w:t>273 51</w:t>
            </w:r>
            <w:r>
              <w:rPr>
                <w:rFonts w:asciiTheme="majorHAnsi" w:hAnsiTheme="majorHAnsi" w:cstheme="majorHAnsi"/>
                <w:bCs/>
                <w:sz w:val="22"/>
                <w:szCs w:val="22"/>
              </w:rPr>
              <w:fldChar w:fldCharType="end"/>
            </w:r>
            <w:bookmarkEnd w:id="13"/>
            <w:r w:rsidRPr="00F63615">
              <w:rPr>
                <w:rFonts w:asciiTheme="majorHAnsi" w:hAnsiTheme="majorHAnsi" w:cstheme="majorHAnsi"/>
                <w:bCs/>
                <w:sz w:val="22"/>
                <w:szCs w:val="22"/>
              </w:rPr>
              <w:t xml:space="preserve">  </w:t>
            </w:r>
            <w:r>
              <w:rPr>
                <w:rFonts w:asciiTheme="majorHAnsi" w:hAnsiTheme="majorHAnsi" w:cstheme="majorHAnsi"/>
                <w:bCs/>
                <w:sz w:val="22"/>
                <w:szCs w:val="22"/>
              </w:rPr>
              <w:fldChar w:fldCharType="begin">
                <w:ffData>
                  <w:name w:val="ssl_pripraveno_st5"/>
                  <w:enabled w:val="0"/>
                  <w:calcOnExit w:val="0"/>
                  <w:textInput>
                    <w:default w:val="Pavlov"/>
                  </w:textInput>
                </w:ffData>
              </w:fldChar>
            </w:r>
            <w:bookmarkStart w:id="14" w:name="ssl_pripraveno_st5"/>
            <w:r>
              <w:rPr>
                <w:rFonts w:asciiTheme="majorHAnsi" w:hAnsiTheme="majorHAnsi" w:cstheme="majorHAnsi"/>
                <w:bCs/>
                <w:sz w:val="22"/>
                <w:szCs w:val="22"/>
              </w:rPr>
              <w:instrText xml:space="preserve"> FORMTEXT </w:instrText>
            </w:r>
            <w:r>
              <w:rPr>
                <w:rFonts w:asciiTheme="majorHAnsi" w:hAnsiTheme="majorHAnsi" w:cstheme="majorHAnsi"/>
                <w:bCs/>
                <w:sz w:val="22"/>
                <w:szCs w:val="22"/>
              </w:rPr>
            </w:r>
            <w:r>
              <w:rPr>
                <w:rFonts w:asciiTheme="majorHAnsi" w:hAnsiTheme="majorHAnsi" w:cstheme="majorHAnsi"/>
                <w:bCs/>
                <w:sz w:val="22"/>
                <w:szCs w:val="22"/>
              </w:rPr>
              <w:fldChar w:fldCharType="separate"/>
            </w:r>
            <w:r>
              <w:rPr>
                <w:rFonts w:asciiTheme="majorHAnsi" w:hAnsiTheme="majorHAnsi" w:cstheme="majorHAnsi"/>
                <w:bCs/>
                <w:noProof/>
                <w:sz w:val="22"/>
                <w:szCs w:val="22"/>
              </w:rPr>
              <w:t>Pavlov</w:t>
            </w:r>
            <w:r>
              <w:rPr>
                <w:rFonts w:asciiTheme="majorHAnsi" w:hAnsiTheme="majorHAnsi" w:cstheme="majorHAnsi"/>
                <w:bCs/>
                <w:sz w:val="22"/>
                <w:szCs w:val="22"/>
              </w:rPr>
              <w:fldChar w:fldCharType="end"/>
            </w:r>
            <w:bookmarkEnd w:id="14"/>
          </w:p>
        </w:tc>
      </w:tr>
      <w:tr w:rsidR="00F87BFE" w:rsidRPr="00F87BFE" w14:paraId="4BC4DDAD" w14:textId="77777777" w:rsidTr="009A1660">
        <w:tc>
          <w:tcPr>
            <w:tcW w:w="1701" w:type="dxa"/>
          </w:tcPr>
          <w:p w14:paraId="13CDC426"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r w:rsidRPr="00F63615">
              <w:rPr>
                <w:rFonts w:asciiTheme="majorHAnsi" w:hAnsiTheme="majorHAnsi" w:cstheme="majorHAnsi"/>
                <w:sz w:val="22"/>
                <w:szCs w:val="22"/>
                <w:lang w:eastAsia="en-US"/>
              </w:rPr>
              <w:t>Vyřizuje</w:t>
            </w:r>
          </w:p>
        </w:tc>
        <w:tc>
          <w:tcPr>
            <w:tcW w:w="2552" w:type="dxa"/>
          </w:tcPr>
          <w:p w14:paraId="57EAA08C"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r w:rsidRPr="00F63615">
              <w:rPr>
                <w:rFonts w:asciiTheme="majorHAnsi" w:hAnsiTheme="majorHAnsi" w:cstheme="majorHAnsi"/>
                <w:sz w:val="22"/>
                <w:szCs w:val="22"/>
              </w:rPr>
              <w:fldChar w:fldCharType="begin">
                <w:ffData>
                  <w:name w:val="ssl_vlastnik_ref1"/>
                  <w:enabled w:val="0"/>
                  <w:calcOnExit w:val="0"/>
                  <w:textInput>
                    <w:default w:val="Mgr. Adam Škadra"/>
                  </w:textInput>
                </w:ffData>
              </w:fldChar>
            </w:r>
            <w:bookmarkStart w:id="15" w:name="ssl_vlastnik_ref1"/>
            <w:r w:rsidRPr="00F63615">
              <w:rPr>
                <w:rFonts w:asciiTheme="majorHAnsi" w:hAnsiTheme="majorHAnsi" w:cstheme="majorHAnsi"/>
                <w:sz w:val="22"/>
                <w:szCs w:val="22"/>
              </w:rPr>
              <w:instrText xml:space="preserve"> FORMTEXT </w:instrText>
            </w:r>
            <w:r w:rsidRPr="00F63615">
              <w:rPr>
                <w:rFonts w:asciiTheme="majorHAnsi" w:hAnsiTheme="majorHAnsi" w:cstheme="majorHAnsi"/>
                <w:sz w:val="22"/>
                <w:szCs w:val="22"/>
              </w:rPr>
            </w:r>
            <w:r w:rsidRPr="00F63615">
              <w:rPr>
                <w:rFonts w:asciiTheme="majorHAnsi" w:hAnsiTheme="majorHAnsi" w:cstheme="majorHAnsi"/>
                <w:sz w:val="22"/>
                <w:szCs w:val="22"/>
              </w:rPr>
              <w:fldChar w:fldCharType="separate"/>
            </w:r>
            <w:r w:rsidRPr="00F63615">
              <w:rPr>
                <w:rFonts w:asciiTheme="majorHAnsi" w:hAnsiTheme="majorHAnsi" w:cstheme="majorHAnsi"/>
                <w:noProof/>
                <w:sz w:val="22"/>
                <w:szCs w:val="22"/>
              </w:rPr>
              <w:t>Mgr. Adam Škadra</w:t>
            </w:r>
            <w:r w:rsidRPr="00F63615">
              <w:rPr>
                <w:rFonts w:asciiTheme="majorHAnsi" w:hAnsiTheme="majorHAnsi" w:cstheme="majorHAnsi"/>
                <w:sz w:val="22"/>
                <w:szCs w:val="22"/>
              </w:rPr>
              <w:fldChar w:fldCharType="end"/>
            </w:r>
            <w:bookmarkEnd w:id="15"/>
          </w:p>
        </w:tc>
        <w:tc>
          <w:tcPr>
            <w:tcW w:w="567" w:type="dxa"/>
            <w:vMerge/>
          </w:tcPr>
          <w:p w14:paraId="5F1E0448"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c>
          <w:tcPr>
            <w:tcW w:w="4251" w:type="dxa"/>
            <w:vMerge/>
          </w:tcPr>
          <w:p w14:paraId="1D972DCD"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r>
      <w:tr w:rsidR="00F87BFE" w:rsidRPr="00F87BFE" w14:paraId="672ABCD6" w14:textId="77777777" w:rsidTr="009A1660">
        <w:tc>
          <w:tcPr>
            <w:tcW w:w="1701" w:type="dxa"/>
          </w:tcPr>
          <w:p w14:paraId="55D6FA8C" w14:textId="77777777" w:rsidR="00F87BFE" w:rsidRDefault="00F87BFE" w:rsidP="00F87BFE">
            <w:pPr>
              <w:suppressAutoHyphens w:val="0"/>
              <w:spacing w:line="276" w:lineRule="auto"/>
              <w:rPr>
                <w:rFonts w:asciiTheme="majorHAnsi" w:hAnsiTheme="majorHAnsi" w:cstheme="majorHAnsi"/>
                <w:sz w:val="22"/>
                <w:szCs w:val="22"/>
                <w:lang w:eastAsia="en-US"/>
              </w:rPr>
            </w:pPr>
            <w:r w:rsidRPr="00F63615">
              <w:rPr>
                <w:rFonts w:asciiTheme="majorHAnsi" w:hAnsiTheme="majorHAnsi" w:cstheme="majorHAnsi"/>
                <w:sz w:val="22"/>
                <w:szCs w:val="22"/>
                <w:lang w:eastAsia="en-US"/>
              </w:rPr>
              <w:t>Kontakt</w:t>
            </w:r>
          </w:p>
          <w:p w14:paraId="5A790545" w14:textId="40092AFD" w:rsidR="00826E45" w:rsidRPr="00F63615" w:rsidRDefault="00826E45" w:rsidP="00F87BFE">
            <w:pPr>
              <w:suppressAutoHyphens w:val="0"/>
              <w:spacing w:line="276" w:lineRule="auto"/>
              <w:rPr>
                <w:rFonts w:asciiTheme="majorHAnsi" w:hAnsiTheme="majorHAnsi" w:cstheme="majorHAnsi"/>
                <w:sz w:val="22"/>
                <w:szCs w:val="22"/>
                <w:lang w:eastAsia="en-US"/>
              </w:rPr>
            </w:pPr>
            <w:r>
              <w:rPr>
                <w:rFonts w:asciiTheme="majorHAnsi" w:hAnsiTheme="majorHAnsi" w:cstheme="majorHAnsi"/>
                <w:sz w:val="22"/>
                <w:szCs w:val="22"/>
                <w:lang w:eastAsia="en-US"/>
              </w:rPr>
              <w:t>Datum, místo</w:t>
            </w:r>
          </w:p>
        </w:tc>
        <w:tc>
          <w:tcPr>
            <w:tcW w:w="2552" w:type="dxa"/>
          </w:tcPr>
          <w:p w14:paraId="22136079" w14:textId="77777777" w:rsidR="00F87BFE" w:rsidRDefault="008D39FB" w:rsidP="00F87BFE">
            <w:pPr>
              <w:suppressAutoHyphens w:val="0"/>
              <w:spacing w:line="276" w:lineRule="auto"/>
              <w:rPr>
                <w:rFonts w:asciiTheme="majorHAnsi" w:hAnsiTheme="majorHAnsi" w:cstheme="majorHAnsi"/>
                <w:sz w:val="22"/>
                <w:szCs w:val="22"/>
              </w:rPr>
            </w:pPr>
            <w:r>
              <w:rPr>
                <w:rFonts w:asciiTheme="majorHAnsi" w:hAnsiTheme="majorHAnsi" w:cstheme="majorHAnsi"/>
                <w:sz w:val="22"/>
                <w:szCs w:val="22"/>
              </w:rPr>
              <w:fldChar w:fldCharType="begin">
                <w:ffData>
                  <w:name w:val="ssl_i_vlastzpr_rtel"/>
                  <w:enabled w:val="0"/>
                  <w:calcOnExit w:val="0"/>
                  <w:textInput>
                    <w:default w:val="odbordk@mv.gov.cz"/>
                  </w:textInput>
                </w:ffData>
              </w:fldChar>
            </w:r>
            <w:bookmarkStart w:id="16" w:name="ssl_i_vlastzpr_rtel"/>
            <w:r>
              <w:rPr>
                <w:rFonts w:asciiTheme="majorHAnsi" w:hAnsiTheme="majorHAnsi" w:cstheme="majorHAnsi"/>
                <w:sz w:val="22"/>
                <w:szCs w:val="22"/>
              </w:rPr>
              <w:instrText xml:space="preserve"> FORMTEXT </w:instrText>
            </w:r>
            <w:r>
              <w:rPr>
                <w:rFonts w:asciiTheme="majorHAnsi" w:hAnsiTheme="majorHAnsi" w:cstheme="majorHAnsi"/>
                <w:sz w:val="22"/>
                <w:szCs w:val="22"/>
              </w:rPr>
            </w:r>
            <w:r>
              <w:rPr>
                <w:rFonts w:asciiTheme="majorHAnsi" w:hAnsiTheme="majorHAnsi" w:cstheme="majorHAnsi"/>
                <w:sz w:val="22"/>
                <w:szCs w:val="22"/>
              </w:rPr>
              <w:fldChar w:fldCharType="separate"/>
            </w:r>
            <w:r>
              <w:rPr>
                <w:rFonts w:asciiTheme="majorHAnsi" w:hAnsiTheme="majorHAnsi" w:cstheme="majorHAnsi"/>
                <w:noProof/>
                <w:sz w:val="22"/>
                <w:szCs w:val="22"/>
              </w:rPr>
              <w:t>odbordk@mv.gov.cz</w:t>
            </w:r>
            <w:r>
              <w:rPr>
                <w:rFonts w:asciiTheme="majorHAnsi" w:hAnsiTheme="majorHAnsi" w:cstheme="majorHAnsi"/>
                <w:sz w:val="22"/>
                <w:szCs w:val="22"/>
              </w:rPr>
              <w:fldChar w:fldCharType="end"/>
            </w:r>
            <w:bookmarkEnd w:id="16"/>
          </w:p>
          <w:p w14:paraId="6FCC1695" w14:textId="351880A9" w:rsidR="00826E45" w:rsidRPr="00F63615" w:rsidRDefault="00826E45" w:rsidP="00F87BFE">
            <w:pPr>
              <w:suppressAutoHyphens w:val="0"/>
              <w:spacing w:line="276" w:lineRule="auto"/>
              <w:rPr>
                <w:rFonts w:asciiTheme="majorHAnsi" w:hAnsiTheme="majorHAnsi" w:cstheme="majorHAnsi"/>
                <w:sz w:val="22"/>
                <w:szCs w:val="22"/>
                <w:lang w:eastAsia="en-US"/>
              </w:rPr>
            </w:pPr>
            <w:r>
              <w:rPr>
                <w:rFonts w:asciiTheme="majorHAnsi" w:hAnsiTheme="majorHAnsi" w:cstheme="majorHAnsi"/>
                <w:sz w:val="22"/>
                <w:szCs w:val="22"/>
                <w:lang w:eastAsia="en-US"/>
              </w:rPr>
              <w:t>16. července 2026, Praha</w:t>
            </w:r>
          </w:p>
        </w:tc>
        <w:tc>
          <w:tcPr>
            <w:tcW w:w="567" w:type="dxa"/>
            <w:vMerge/>
          </w:tcPr>
          <w:p w14:paraId="038B4F43"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c>
          <w:tcPr>
            <w:tcW w:w="4251" w:type="dxa"/>
            <w:vMerge/>
          </w:tcPr>
          <w:p w14:paraId="126C7E02"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r>
      <w:tr w:rsidR="00F87BFE" w:rsidRPr="00F87BFE" w14:paraId="03DA6F66" w14:textId="77777777" w:rsidTr="009A1660">
        <w:tc>
          <w:tcPr>
            <w:tcW w:w="1701" w:type="dxa"/>
          </w:tcPr>
          <w:p w14:paraId="5F188D6F"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c>
          <w:tcPr>
            <w:tcW w:w="2552" w:type="dxa"/>
          </w:tcPr>
          <w:p w14:paraId="0E403C68" w14:textId="77777777" w:rsidR="00F87BFE" w:rsidRDefault="00F87BFE" w:rsidP="00F87BFE">
            <w:pPr>
              <w:suppressAutoHyphens w:val="0"/>
              <w:spacing w:line="276" w:lineRule="auto"/>
              <w:rPr>
                <w:rFonts w:asciiTheme="majorHAnsi" w:hAnsiTheme="majorHAnsi" w:cstheme="majorHAnsi"/>
                <w:sz w:val="22"/>
                <w:szCs w:val="22"/>
                <w:lang w:eastAsia="en-US"/>
              </w:rPr>
            </w:pPr>
          </w:p>
          <w:p w14:paraId="4BF6C4AC" w14:textId="77777777" w:rsidR="00826E45" w:rsidRPr="00F63615" w:rsidRDefault="00826E45" w:rsidP="00F87BFE">
            <w:pPr>
              <w:suppressAutoHyphens w:val="0"/>
              <w:spacing w:line="276" w:lineRule="auto"/>
              <w:rPr>
                <w:rFonts w:asciiTheme="majorHAnsi" w:hAnsiTheme="majorHAnsi" w:cstheme="majorHAnsi"/>
                <w:sz w:val="22"/>
                <w:szCs w:val="22"/>
                <w:lang w:eastAsia="en-US"/>
              </w:rPr>
            </w:pPr>
          </w:p>
        </w:tc>
        <w:tc>
          <w:tcPr>
            <w:tcW w:w="567" w:type="dxa"/>
          </w:tcPr>
          <w:p w14:paraId="54E3E329"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c>
          <w:tcPr>
            <w:tcW w:w="4251" w:type="dxa"/>
          </w:tcPr>
          <w:p w14:paraId="458E6C38"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r>
    </w:tbl>
    <w:p w14:paraId="33F41529" w14:textId="77777777" w:rsidR="00826E45" w:rsidRPr="00126645" w:rsidRDefault="00826E45" w:rsidP="00826E45">
      <w:pPr>
        <w:suppressAutoHyphens w:val="0"/>
        <w:spacing w:before="320" w:after="160" w:line="276" w:lineRule="auto"/>
        <w:outlineLvl w:val="1"/>
        <w:rPr>
          <w:rFonts w:ascii="Arial" w:hAnsi="Arial"/>
          <w:b/>
          <w:bCs/>
          <w:caps/>
          <w:noProof/>
          <w:lang w:eastAsia="cs-CZ"/>
        </w:rPr>
      </w:pPr>
      <w:r w:rsidRPr="00126645">
        <w:rPr>
          <w:rFonts w:ascii="Arial" w:hAnsi="Arial"/>
          <w:b/>
          <w:bCs/>
          <w:caps/>
          <w:noProof/>
          <w:lang w:eastAsia="cs-CZ"/>
        </w:rPr>
        <w:t>ROZHODNUTÍ</w:t>
      </w:r>
    </w:p>
    <w:p w14:paraId="35DC9026" w14:textId="2D5578D8" w:rsidR="00826E45" w:rsidRPr="00126645" w:rsidRDefault="00826E45" w:rsidP="00826E45">
      <w:pPr>
        <w:suppressAutoHyphens w:val="0"/>
        <w:spacing w:after="160" w:line="276" w:lineRule="auto"/>
        <w:jc w:val="both"/>
        <w:rPr>
          <w:rFonts w:ascii="Arial" w:eastAsia="Arial" w:hAnsi="Arial"/>
          <w:b/>
          <w:bCs/>
          <w:kern w:val="2"/>
          <w:sz w:val="22"/>
          <w:szCs w:val="22"/>
          <w:lang w:eastAsia="en-US"/>
          <w14:ligatures w14:val="standardContextual"/>
        </w:rPr>
      </w:pPr>
      <w:r w:rsidRPr="00126645">
        <w:rPr>
          <w:rFonts w:ascii="Arial" w:eastAsia="Arial" w:hAnsi="Arial"/>
          <w:b/>
          <w:bCs/>
          <w:kern w:val="2"/>
          <w:sz w:val="22"/>
          <w:szCs w:val="22"/>
          <w:lang w:eastAsia="en-US"/>
          <w14:ligatures w14:val="standardContextual"/>
        </w:rPr>
        <w:t xml:space="preserve">ve věci řízení o pozastavení účinnosti </w:t>
      </w:r>
      <w:r>
        <w:rPr>
          <w:rFonts w:ascii="Arial" w:eastAsia="Arial" w:hAnsi="Arial"/>
          <w:b/>
          <w:bCs/>
          <w:kern w:val="2"/>
          <w:sz w:val="22"/>
          <w:szCs w:val="22"/>
          <w:lang w:eastAsia="en-US"/>
          <w14:ligatures w14:val="standardContextual"/>
        </w:rPr>
        <w:t xml:space="preserve">čl. 7 </w:t>
      </w:r>
      <w:r w:rsidRPr="00126645">
        <w:rPr>
          <w:rFonts w:ascii="Arial" w:eastAsia="Arial" w:hAnsi="Arial"/>
          <w:b/>
          <w:bCs/>
          <w:kern w:val="2"/>
          <w:sz w:val="22"/>
          <w:szCs w:val="22"/>
          <w:lang w:eastAsia="en-US"/>
          <w14:ligatures w14:val="standardContextual"/>
        </w:rPr>
        <w:t xml:space="preserve">obecně závazné vyhlášky obce </w:t>
      </w:r>
      <w:r>
        <w:rPr>
          <w:rFonts w:ascii="Arial" w:eastAsia="Arial" w:hAnsi="Arial"/>
          <w:b/>
          <w:bCs/>
          <w:kern w:val="2"/>
          <w:sz w:val="22"/>
          <w:szCs w:val="22"/>
          <w:lang w:eastAsia="en-US"/>
          <w14:ligatures w14:val="standardContextual"/>
        </w:rPr>
        <w:t>Pavlov</w:t>
      </w:r>
    </w:p>
    <w:p w14:paraId="6992DBDE" w14:textId="07580FDB" w:rsidR="00826E45" w:rsidRPr="00126645" w:rsidRDefault="00826E45" w:rsidP="00826E45">
      <w:pPr>
        <w:suppressAutoHyphens w:val="0"/>
        <w:spacing w:after="160" w:line="276" w:lineRule="auto"/>
        <w:jc w:val="both"/>
        <w:rPr>
          <w:rFonts w:ascii="Arial" w:eastAsia="Arial" w:hAnsi="Arial"/>
          <w:kern w:val="2"/>
          <w:sz w:val="22"/>
          <w:szCs w:val="22"/>
          <w:lang w:eastAsia="en-US"/>
          <w14:ligatures w14:val="standardContextual"/>
        </w:rPr>
      </w:pPr>
      <w:r w:rsidRPr="00126645">
        <w:rPr>
          <w:rFonts w:ascii="Arial" w:eastAsia="Arial" w:hAnsi="Arial"/>
          <w:kern w:val="2"/>
          <w:sz w:val="22"/>
          <w:szCs w:val="22"/>
          <w:lang w:eastAsia="en-US"/>
          <w14:ligatures w14:val="standardContextual"/>
        </w:rPr>
        <w:t>Ministerstvo vnitra, odbor veřejné správy, dozoru a kontroly (dále také jen „správní orgán“), jako správní orgán příslušný podle § 123 odst. 1 zákona o obcích</w:t>
      </w:r>
      <w:r>
        <w:rPr>
          <w:rStyle w:val="Znakapoznpodarou"/>
          <w:rFonts w:ascii="Arial" w:eastAsia="Arial" w:hAnsi="Arial"/>
          <w:kern w:val="2"/>
          <w:sz w:val="22"/>
          <w:szCs w:val="22"/>
          <w:lang w:eastAsia="en-US"/>
          <w14:ligatures w14:val="standardContextual"/>
        </w:rPr>
        <w:footnoteReference w:id="1"/>
      </w:r>
      <w:r w:rsidRPr="00126645">
        <w:rPr>
          <w:rFonts w:ascii="Arial" w:eastAsia="Arial" w:hAnsi="Arial"/>
          <w:kern w:val="2"/>
          <w:sz w:val="22"/>
          <w:szCs w:val="22"/>
          <w:lang w:eastAsia="en-US"/>
          <w14:ligatures w14:val="standardContextual"/>
        </w:rPr>
        <w:t xml:space="preserve"> rozhodlo ve správním řízení s účastníkem řízení, </w:t>
      </w:r>
      <w:r w:rsidRPr="00826E45">
        <w:rPr>
          <w:rFonts w:ascii="Arial" w:eastAsia="Arial" w:hAnsi="Arial"/>
          <w:kern w:val="2"/>
          <w:sz w:val="22"/>
          <w:szCs w:val="22"/>
          <w:lang w:eastAsia="en-US"/>
          <w14:ligatures w14:val="standardContextual"/>
        </w:rPr>
        <w:t xml:space="preserve">kterým je obec Pavlov se sídlem Lidická 65, 273 51 Pavlov </w:t>
      </w:r>
      <w:r w:rsidRPr="00126645">
        <w:rPr>
          <w:rFonts w:ascii="Arial" w:eastAsia="Arial" w:hAnsi="Arial"/>
          <w:kern w:val="2"/>
          <w:sz w:val="22"/>
          <w:szCs w:val="22"/>
          <w:lang w:eastAsia="en-US"/>
          <w14:ligatures w14:val="standardContextual"/>
        </w:rPr>
        <w:t xml:space="preserve">(dále také jen „účastník řízení“), ve věci pozastavení účinnosti </w:t>
      </w:r>
      <w:r>
        <w:rPr>
          <w:rFonts w:ascii="Arial" w:eastAsia="Arial" w:hAnsi="Arial"/>
          <w:kern w:val="2"/>
          <w:sz w:val="22"/>
          <w:szCs w:val="22"/>
          <w:lang w:eastAsia="en-US"/>
          <w14:ligatures w14:val="standardContextual"/>
        </w:rPr>
        <w:t xml:space="preserve">čl. 7 </w:t>
      </w:r>
      <w:r w:rsidRPr="00126645">
        <w:rPr>
          <w:rFonts w:ascii="Arial" w:eastAsia="Arial" w:hAnsi="Arial"/>
          <w:kern w:val="2"/>
          <w:sz w:val="22"/>
          <w:szCs w:val="22"/>
          <w:lang w:eastAsia="en-US"/>
          <w14:ligatures w14:val="standardContextual"/>
        </w:rPr>
        <w:t xml:space="preserve">obecně závazné vyhlášky obce </w:t>
      </w:r>
      <w:r w:rsidRPr="00826E45">
        <w:rPr>
          <w:rFonts w:ascii="Arial" w:eastAsia="Arial" w:hAnsi="Arial"/>
          <w:kern w:val="2"/>
          <w:sz w:val="22"/>
          <w:szCs w:val="22"/>
          <w:lang w:eastAsia="en-US"/>
          <w14:ligatures w14:val="standardContextual"/>
        </w:rPr>
        <w:t>Pavlov č. 1/2025, o místním poplatku za odkládání komunálního odpadu z nemovité věci</w:t>
      </w:r>
      <w:r w:rsidR="00DA3F05">
        <w:rPr>
          <w:rFonts w:ascii="Arial" w:eastAsia="Arial" w:hAnsi="Arial"/>
          <w:kern w:val="2"/>
          <w:sz w:val="22"/>
          <w:szCs w:val="22"/>
          <w:lang w:eastAsia="en-US"/>
          <w14:ligatures w14:val="standardContextual"/>
        </w:rPr>
        <w:t xml:space="preserve"> (dále také jen „OZV“)</w:t>
      </w:r>
      <w:r w:rsidRPr="00826E45">
        <w:rPr>
          <w:rFonts w:ascii="Arial" w:eastAsia="Arial" w:hAnsi="Arial"/>
          <w:kern w:val="2"/>
          <w:sz w:val="22"/>
          <w:szCs w:val="22"/>
          <w:lang w:eastAsia="en-US"/>
          <w14:ligatures w14:val="standardContextual"/>
        </w:rPr>
        <w:t xml:space="preserve">, </w:t>
      </w:r>
      <w:r w:rsidRPr="00126645">
        <w:rPr>
          <w:rFonts w:ascii="Arial" w:eastAsia="Arial" w:hAnsi="Arial"/>
          <w:kern w:val="2"/>
          <w:sz w:val="22"/>
          <w:szCs w:val="22"/>
          <w:lang w:eastAsia="en-US"/>
          <w14:ligatures w14:val="standardContextual"/>
        </w:rPr>
        <w:t>takto:</w:t>
      </w:r>
    </w:p>
    <w:p w14:paraId="708410A6" w14:textId="060600C5" w:rsidR="008D39FB" w:rsidRPr="00826E45" w:rsidRDefault="008D39FB" w:rsidP="00826E45">
      <w:pPr>
        <w:pStyle w:val="Odstavecseseznamem"/>
        <w:numPr>
          <w:ilvl w:val="0"/>
          <w:numId w:val="2"/>
        </w:numPr>
        <w:spacing w:before="320" w:after="160" w:line="276" w:lineRule="auto"/>
        <w:ind w:left="284" w:hanging="284"/>
        <w:jc w:val="both"/>
        <w:rPr>
          <w:rFonts w:ascii="Arial" w:eastAsia="Arial" w:hAnsi="Arial"/>
          <w:b/>
          <w:bCs/>
          <w:kern w:val="2"/>
          <w:sz w:val="22"/>
          <w:szCs w:val="22"/>
          <w:lang w:eastAsia="en-US"/>
          <w14:ligatures w14:val="standardContextual"/>
        </w:rPr>
      </w:pPr>
      <w:r w:rsidRPr="00826E45">
        <w:rPr>
          <w:rFonts w:ascii="Arial" w:eastAsia="Arial" w:hAnsi="Arial"/>
          <w:b/>
          <w:bCs/>
          <w:kern w:val="2"/>
          <w:sz w:val="22"/>
          <w:szCs w:val="22"/>
          <w:lang w:eastAsia="en-US"/>
          <w14:ligatures w14:val="standardContextual"/>
        </w:rPr>
        <w:t xml:space="preserve">Účinnost čl. 7 obecně závazné vyhlášky obce Pavlov č. 1/2025, o místním poplatku za odkládání komunálního odpadu z nemovité věci, se </w:t>
      </w:r>
      <w:r w:rsidR="00826E45">
        <w:rPr>
          <w:rFonts w:ascii="Arial" w:eastAsia="Arial" w:hAnsi="Arial"/>
          <w:b/>
          <w:bCs/>
          <w:kern w:val="2"/>
          <w:sz w:val="22"/>
          <w:szCs w:val="22"/>
          <w:lang w:eastAsia="en-US"/>
          <w14:ligatures w14:val="standardContextual"/>
        </w:rPr>
        <w:t>po</w:t>
      </w:r>
      <w:r w:rsidRPr="00826E45">
        <w:rPr>
          <w:rFonts w:ascii="Arial" w:eastAsia="Arial" w:hAnsi="Arial"/>
          <w:b/>
          <w:bCs/>
          <w:kern w:val="2"/>
          <w:sz w:val="22"/>
          <w:szCs w:val="22"/>
          <w:lang w:eastAsia="en-US"/>
          <w14:ligatures w14:val="standardContextual"/>
        </w:rPr>
        <w:t>dle § 123 odst. 1 zákona o</w:t>
      </w:r>
      <w:r w:rsidR="00826E45">
        <w:rPr>
          <w:rFonts w:ascii="Arial" w:eastAsia="Arial" w:hAnsi="Arial"/>
          <w:b/>
          <w:bCs/>
          <w:kern w:val="2"/>
          <w:sz w:val="22"/>
          <w:szCs w:val="22"/>
          <w:lang w:eastAsia="en-US"/>
          <w14:ligatures w14:val="standardContextual"/>
        </w:rPr>
        <w:t> </w:t>
      </w:r>
      <w:r w:rsidRPr="00826E45">
        <w:rPr>
          <w:rFonts w:ascii="Arial" w:eastAsia="Arial" w:hAnsi="Arial"/>
          <w:b/>
          <w:bCs/>
          <w:kern w:val="2"/>
          <w:sz w:val="22"/>
          <w:szCs w:val="22"/>
          <w:lang w:eastAsia="en-US"/>
          <w14:ligatures w14:val="standardContextual"/>
        </w:rPr>
        <w:t>obcích pozastavuje.</w:t>
      </w:r>
    </w:p>
    <w:p w14:paraId="157FB468" w14:textId="77777777" w:rsidR="008D39FB" w:rsidRPr="00826E45" w:rsidRDefault="008D39FB" w:rsidP="00826E45">
      <w:pPr>
        <w:pStyle w:val="Odstavecseseznamem"/>
        <w:spacing w:before="320" w:after="160" w:line="276" w:lineRule="auto"/>
        <w:ind w:left="284" w:hanging="284"/>
        <w:jc w:val="both"/>
        <w:rPr>
          <w:rFonts w:ascii="Arial" w:eastAsia="Arial" w:hAnsi="Arial"/>
          <w:b/>
          <w:bCs/>
          <w:kern w:val="2"/>
          <w:sz w:val="22"/>
          <w:szCs w:val="22"/>
          <w:lang w:eastAsia="en-US"/>
          <w14:ligatures w14:val="standardContextual"/>
        </w:rPr>
      </w:pPr>
    </w:p>
    <w:p w14:paraId="7FB4C27D" w14:textId="671B2675" w:rsidR="00826E45" w:rsidRPr="00826E45" w:rsidRDefault="008D39FB" w:rsidP="00826E45">
      <w:pPr>
        <w:pStyle w:val="Odstavecseseznamem"/>
        <w:numPr>
          <w:ilvl w:val="0"/>
          <w:numId w:val="2"/>
        </w:numPr>
        <w:spacing w:before="320" w:after="320" w:line="276" w:lineRule="auto"/>
        <w:ind w:left="284" w:hanging="284"/>
        <w:jc w:val="both"/>
        <w:rPr>
          <w:rFonts w:ascii="Arial" w:eastAsia="Arial" w:hAnsi="Arial"/>
          <w:b/>
          <w:bCs/>
          <w:kern w:val="2"/>
          <w:sz w:val="22"/>
          <w:szCs w:val="22"/>
          <w:lang w:eastAsia="en-US"/>
          <w14:ligatures w14:val="standardContextual"/>
        </w:rPr>
      </w:pPr>
      <w:r w:rsidRPr="00826E45">
        <w:rPr>
          <w:rFonts w:ascii="Arial" w:eastAsia="Arial" w:hAnsi="Arial"/>
          <w:b/>
          <w:bCs/>
          <w:kern w:val="2"/>
          <w:sz w:val="22"/>
          <w:szCs w:val="22"/>
          <w:lang w:eastAsia="en-US"/>
          <w14:ligatures w14:val="standardContextual"/>
        </w:rPr>
        <w:t xml:space="preserve">Účastníkovi řízení se </w:t>
      </w:r>
      <w:r w:rsidR="00826E45">
        <w:rPr>
          <w:rFonts w:ascii="Arial" w:eastAsia="Arial" w:hAnsi="Arial"/>
          <w:b/>
          <w:bCs/>
          <w:kern w:val="2"/>
          <w:sz w:val="22"/>
          <w:szCs w:val="22"/>
          <w:lang w:eastAsia="en-US"/>
          <w14:ligatures w14:val="standardContextual"/>
        </w:rPr>
        <w:t>po</w:t>
      </w:r>
      <w:r w:rsidRPr="00826E45">
        <w:rPr>
          <w:rFonts w:ascii="Arial" w:eastAsia="Arial" w:hAnsi="Arial"/>
          <w:b/>
          <w:bCs/>
          <w:kern w:val="2"/>
          <w:sz w:val="22"/>
          <w:szCs w:val="22"/>
          <w:lang w:eastAsia="en-US"/>
          <w14:ligatures w14:val="standardContextual"/>
        </w:rPr>
        <w:t>dle § 123 odst. 1 zákona o obcích</w:t>
      </w:r>
      <w:r w:rsidRPr="00826E45">
        <w:rPr>
          <w:rFonts w:ascii="Arial" w:eastAsia="Arial" w:hAnsi="Arial"/>
          <w:b/>
          <w:bCs/>
          <w:iCs/>
          <w:kern w:val="2"/>
          <w:sz w:val="22"/>
          <w:szCs w:val="22"/>
          <w:lang w:eastAsia="en-US"/>
          <w14:ligatures w14:val="standardContextual"/>
        </w:rPr>
        <w:t xml:space="preserve"> stanovu</w:t>
      </w:r>
      <w:r w:rsidR="00826E45">
        <w:rPr>
          <w:rFonts w:ascii="Arial" w:eastAsia="Arial" w:hAnsi="Arial"/>
          <w:b/>
          <w:bCs/>
          <w:iCs/>
          <w:kern w:val="2"/>
          <w:sz w:val="22"/>
          <w:szCs w:val="22"/>
          <w:lang w:eastAsia="en-US"/>
          <w14:ligatures w14:val="standardContextual"/>
        </w:rPr>
        <w:t>j</w:t>
      </w:r>
      <w:r w:rsidRPr="00826E45">
        <w:rPr>
          <w:rFonts w:ascii="Arial" w:eastAsia="Arial" w:hAnsi="Arial"/>
          <w:b/>
          <w:bCs/>
          <w:iCs/>
          <w:kern w:val="2"/>
          <w:sz w:val="22"/>
          <w:szCs w:val="22"/>
          <w:lang w:eastAsia="en-US"/>
          <w14:ligatures w14:val="standardContextual"/>
        </w:rPr>
        <w:t>e</w:t>
      </w:r>
      <w:r w:rsidRPr="00826E45">
        <w:rPr>
          <w:rFonts w:ascii="Arial" w:eastAsia="Arial" w:hAnsi="Arial"/>
          <w:b/>
          <w:bCs/>
          <w:i/>
          <w:iCs/>
          <w:kern w:val="2"/>
          <w:sz w:val="22"/>
          <w:szCs w:val="22"/>
          <w:lang w:eastAsia="en-US"/>
          <w14:ligatures w14:val="standardContextual"/>
        </w:rPr>
        <w:t xml:space="preserve"> </w:t>
      </w:r>
      <w:r w:rsidRPr="00826E45">
        <w:rPr>
          <w:rFonts w:ascii="Arial" w:eastAsia="Arial" w:hAnsi="Arial"/>
          <w:b/>
          <w:bCs/>
          <w:kern w:val="2"/>
          <w:sz w:val="22"/>
          <w:szCs w:val="22"/>
          <w:lang w:eastAsia="en-US"/>
          <w14:ligatures w14:val="standardContextual"/>
        </w:rPr>
        <w:t>ke zjednání nápravy lhůta 15 dnů od doručení tohoto rozhodnutí.</w:t>
      </w:r>
    </w:p>
    <w:p w14:paraId="1DB47F22" w14:textId="77777777" w:rsidR="008D39FB" w:rsidRDefault="008D39FB" w:rsidP="00826E45">
      <w:pPr>
        <w:spacing w:before="640" w:after="160" w:line="276" w:lineRule="auto"/>
        <w:jc w:val="center"/>
        <w:rPr>
          <w:rFonts w:ascii="Arial" w:eastAsia="Arial" w:hAnsi="Arial"/>
          <w:b/>
          <w:bCs/>
          <w:kern w:val="2"/>
          <w:sz w:val="22"/>
          <w:szCs w:val="22"/>
          <w:lang w:eastAsia="en-US"/>
          <w14:ligatures w14:val="standardContextual"/>
        </w:rPr>
      </w:pPr>
      <w:r w:rsidRPr="00A50247">
        <w:rPr>
          <w:rFonts w:ascii="Arial" w:eastAsia="Arial" w:hAnsi="Arial"/>
          <w:b/>
          <w:bCs/>
          <w:kern w:val="2"/>
          <w:sz w:val="22"/>
          <w:szCs w:val="22"/>
          <w:lang w:eastAsia="en-US"/>
          <w14:ligatures w14:val="standardContextual"/>
        </w:rPr>
        <w:t>O d ů v o d n ě n í:</w:t>
      </w:r>
    </w:p>
    <w:p w14:paraId="307DF293" w14:textId="77777777" w:rsidR="008D39FB" w:rsidRPr="00C728D6" w:rsidRDefault="008D39FB" w:rsidP="008D39FB">
      <w:pPr>
        <w:pStyle w:val="Odstavecseseznamem"/>
        <w:numPr>
          <w:ilvl w:val="0"/>
          <w:numId w:val="3"/>
        </w:numPr>
        <w:spacing w:before="320" w:after="160" w:line="276" w:lineRule="auto"/>
        <w:rPr>
          <w:rFonts w:ascii="Arial" w:eastAsia="Arial" w:hAnsi="Arial"/>
          <w:b/>
          <w:bCs/>
          <w:kern w:val="2"/>
          <w:sz w:val="22"/>
          <w:szCs w:val="22"/>
          <w:lang w:eastAsia="en-US"/>
          <w14:ligatures w14:val="standardContextual"/>
        </w:rPr>
      </w:pPr>
      <w:r>
        <w:rPr>
          <w:rFonts w:ascii="Arial" w:eastAsia="Arial" w:hAnsi="Arial"/>
          <w:b/>
          <w:bCs/>
          <w:kern w:val="2"/>
          <w:sz w:val="22"/>
          <w:szCs w:val="22"/>
          <w:lang w:eastAsia="en-US"/>
          <w14:ligatures w14:val="standardContextual"/>
        </w:rPr>
        <w:t>Rekapitulace postupu Ministerstva vnitra</w:t>
      </w:r>
    </w:p>
    <w:p w14:paraId="6ACFC638" w14:textId="350988B9" w:rsidR="008D39FB" w:rsidRDefault="008D39FB" w:rsidP="008D39FB">
      <w:pPr>
        <w:numPr>
          <w:ilvl w:val="0"/>
          <w:numId w:val="5"/>
        </w:numPr>
        <w:suppressAutoHyphens w:val="0"/>
        <w:spacing w:before="320"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 xml:space="preserve">Zastupitelstvo obce Pavlov schválilo obecně závaznou vyhlášku č. 1/2025, o místním poplatku za odkládání komunálního odpadu z nemovité věci, na svém zasedání konaném dne 2. prosince 2025. </w:t>
      </w:r>
      <w:r w:rsidRPr="00C728D6">
        <w:rPr>
          <w:rFonts w:ascii="Arial" w:eastAsia="Arial" w:hAnsi="Arial"/>
          <w:kern w:val="2"/>
          <w:sz w:val="22"/>
          <w:szCs w:val="22"/>
          <w:lang w:eastAsia="en-US"/>
          <w14:ligatures w14:val="standardContextual"/>
        </w:rPr>
        <w:t>V souladu s ustanovením § 12</w:t>
      </w:r>
      <w:r>
        <w:rPr>
          <w:rFonts w:ascii="Arial" w:eastAsia="Arial" w:hAnsi="Arial"/>
          <w:kern w:val="2"/>
          <w:sz w:val="22"/>
          <w:szCs w:val="22"/>
          <w:lang w:eastAsia="en-US"/>
          <w14:ligatures w14:val="standardContextual"/>
        </w:rPr>
        <w:t xml:space="preserve"> zákona o obcích ve spojení s § 2 odst. 1 zákona o Sbírce právních předpisů územních samosprávných celků a některých správních úřadů</w:t>
      </w:r>
      <w:r>
        <w:rPr>
          <w:rStyle w:val="Znakapoznpodarou"/>
          <w:rFonts w:ascii="Arial" w:eastAsia="Arial" w:hAnsi="Arial"/>
          <w:kern w:val="2"/>
          <w:sz w:val="22"/>
          <w:szCs w:val="22"/>
          <w:lang w:eastAsia="en-US"/>
          <w14:ligatures w14:val="standardContextual"/>
        </w:rPr>
        <w:footnoteReference w:id="2"/>
      </w:r>
      <w:r>
        <w:rPr>
          <w:rFonts w:ascii="Arial" w:eastAsia="Arial" w:hAnsi="Arial"/>
          <w:kern w:val="2"/>
          <w:sz w:val="22"/>
          <w:szCs w:val="22"/>
          <w:lang w:eastAsia="en-US"/>
          <w14:ligatures w14:val="standardContextual"/>
        </w:rPr>
        <w:t xml:space="preserve"> byla předmětná OZV dne 11. prosince 2025 obcí Pavlov vyhlášena ve </w:t>
      </w:r>
      <w:r w:rsidRPr="00A56541">
        <w:rPr>
          <w:rFonts w:ascii="Arial" w:eastAsia="Arial" w:hAnsi="Arial"/>
          <w:kern w:val="2"/>
          <w:sz w:val="22"/>
          <w:szCs w:val="22"/>
          <w:lang w:eastAsia="en-US"/>
          <w14:ligatures w14:val="standardContextual"/>
        </w:rPr>
        <w:t>Sbírce právních předpisů územních samosprávných celků a některých správních úřadů</w:t>
      </w:r>
      <w:r>
        <w:rPr>
          <w:rFonts w:ascii="Arial" w:eastAsia="Arial" w:hAnsi="Arial"/>
          <w:kern w:val="2"/>
          <w:sz w:val="22"/>
          <w:szCs w:val="22"/>
          <w:lang w:eastAsia="en-US"/>
          <w14:ligatures w14:val="standardContextual"/>
        </w:rPr>
        <w:t>.</w:t>
      </w:r>
    </w:p>
    <w:p w14:paraId="3FF443DC"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lastRenderedPageBreak/>
        <w:t>Z obsahu OZV Ministerstvo vnitra zjistilo, že obec Pavlov v</w:t>
      </w:r>
      <w:r w:rsidRPr="00C728D6">
        <w:rPr>
          <w:rFonts w:ascii="Arial" w:eastAsia="Arial" w:hAnsi="Arial"/>
          <w:kern w:val="2"/>
          <w:sz w:val="22"/>
          <w:szCs w:val="22"/>
          <w:lang w:eastAsia="en-US"/>
          <w14:ligatures w14:val="standardContextual"/>
        </w:rPr>
        <w:t> čl. 7</w:t>
      </w:r>
      <w:r w:rsidRPr="00C728D6">
        <w:rPr>
          <w:rFonts w:ascii="Arial" w:eastAsia="Arial" w:hAnsi="Arial"/>
          <w:b/>
          <w:bCs/>
          <w:kern w:val="2"/>
          <w:sz w:val="22"/>
          <w:szCs w:val="22"/>
          <w:lang w:eastAsia="en-US"/>
          <w14:ligatures w14:val="standardContextual"/>
        </w:rPr>
        <w:t xml:space="preserve"> </w:t>
      </w:r>
      <w:r w:rsidRPr="00C728D6">
        <w:rPr>
          <w:rFonts w:ascii="Arial" w:eastAsia="Arial" w:hAnsi="Arial"/>
          <w:kern w:val="2"/>
          <w:sz w:val="22"/>
          <w:szCs w:val="22"/>
          <w:lang w:eastAsia="en-US"/>
          <w14:ligatures w14:val="standardContextual"/>
        </w:rPr>
        <w:t>OZV stanovila úlevu na poplatku v</w:t>
      </w:r>
      <w:r>
        <w:rPr>
          <w:rFonts w:ascii="Arial" w:eastAsia="Arial" w:hAnsi="Arial"/>
          <w:kern w:val="2"/>
          <w:sz w:val="22"/>
          <w:szCs w:val="22"/>
          <w:lang w:eastAsia="en-US"/>
          <w14:ligatures w14:val="standardContextual"/>
        </w:rPr>
        <w:t> </w:t>
      </w:r>
      <w:r w:rsidRPr="00C728D6">
        <w:rPr>
          <w:rFonts w:ascii="Arial" w:eastAsia="Arial" w:hAnsi="Arial"/>
          <w:kern w:val="2"/>
          <w:sz w:val="22"/>
          <w:szCs w:val="22"/>
          <w:lang w:eastAsia="en-US"/>
          <w14:ligatures w14:val="standardContextual"/>
        </w:rPr>
        <w:t>podobě</w:t>
      </w:r>
      <w:r>
        <w:rPr>
          <w:rFonts w:ascii="Arial" w:eastAsia="Arial" w:hAnsi="Arial"/>
          <w:kern w:val="2"/>
          <w:sz w:val="22"/>
          <w:szCs w:val="22"/>
          <w:lang w:eastAsia="en-US"/>
          <w14:ligatures w14:val="standardContextual"/>
        </w:rPr>
        <w:t>:</w:t>
      </w:r>
    </w:p>
    <w:p w14:paraId="18DC2FF5" w14:textId="77777777" w:rsidR="008D39FB" w:rsidRDefault="008D39FB" w:rsidP="008D39FB">
      <w:pPr>
        <w:suppressAutoHyphens w:val="0"/>
        <w:spacing w:after="160" w:line="276" w:lineRule="auto"/>
        <w:ind w:firstLine="708"/>
        <w:jc w:val="both"/>
        <w:rPr>
          <w:rFonts w:ascii="Arial" w:eastAsia="Arial" w:hAnsi="Arial"/>
          <w:kern w:val="2"/>
          <w:sz w:val="22"/>
          <w:szCs w:val="22"/>
          <w:lang w:eastAsia="en-US"/>
          <w14:ligatures w14:val="standardContextual"/>
        </w:rPr>
      </w:pPr>
      <w:r w:rsidRPr="00C728D6">
        <w:rPr>
          <w:rFonts w:ascii="Arial" w:eastAsia="Arial" w:hAnsi="Arial"/>
          <w:kern w:val="2"/>
          <w:sz w:val="20"/>
          <w:szCs w:val="20"/>
          <w:lang w:eastAsia="en-US"/>
          <w14:ligatures w14:val="standardContextual"/>
        </w:rPr>
        <w:t>„Roční poplatek z jednotlivé nemovité věci se snižuje o 3 240 Kč.“</w:t>
      </w:r>
    </w:p>
    <w:p w14:paraId="52288618"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C728D6">
        <w:rPr>
          <w:rFonts w:ascii="Arial" w:eastAsia="Arial" w:hAnsi="Arial"/>
          <w:kern w:val="2"/>
          <w:sz w:val="22"/>
          <w:szCs w:val="22"/>
          <w:lang w:eastAsia="en-US"/>
          <w14:ligatures w14:val="standardContextual"/>
        </w:rPr>
        <w:t>Ministerstvo vnitra po dozorovém posouzení OZV dospělo k předběžnému právnímu závěru o rozporu citovaného ustanovení se zákonem, potažmo ústavním pořádkem. O této skutečnosti byla obec Pavlov informována zasláním právního posouzení OZV ze dne 20. ledna 2026, č. j. MV-10917-2/ODK-2026</w:t>
      </w:r>
      <w:r>
        <w:rPr>
          <w:rFonts w:ascii="Arial" w:eastAsia="Arial" w:hAnsi="Arial"/>
          <w:kern w:val="2"/>
          <w:sz w:val="22"/>
          <w:szCs w:val="22"/>
          <w:lang w:eastAsia="en-US"/>
          <w14:ligatures w14:val="standardContextual"/>
        </w:rPr>
        <w:t>.</w:t>
      </w:r>
    </w:p>
    <w:p w14:paraId="77AD3A7B" w14:textId="240072DA"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DA3F05">
        <w:rPr>
          <w:rFonts w:ascii="Arial" w:eastAsia="Arial" w:hAnsi="Arial"/>
          <w:spacing w:val="-2"/>
          <w:kern w:val="2"/>
          <w:sz w:val="22"/>
          <w:szCs w:val="22"/>
          <w:lang w:eastAsia="en-US"/>
          <w14:ligatures w14:val="standardContextual"/>
        </w:rPr>
        <w:t>Dne 30.</w:t>
      </w:r>
      <w:r w:rsidR="00DA3F05" w:rsidRPr="00DA3F05">
        <w:rPr>
          <w:rFonts w:ascii="Arial" w:eastAsia="Arial" w:hAnsi="Arial"/>
          <w:spacing w:val="-2"/>
          <w:kern w:val="2"/>
          <w:sz w:val="22"/>
          <w:szCs w:val="22"/>
          <w:lang w:eastAsia="en-US"/>
          <w14:ligatures w14:val="standardContextual"/>
        </w:rPr>
        <w:t> </w:t>
      </w:r>
      <w:r w:rsidRPr="00DA3F05">
        <w:rPr>
          <w:rFonts w:ascii="Arial" w:eastAsia="Arial" w:hAnsi="Arial"/>
          <w:spacing w:val="-2"/>
          <w:kern w:val="2"/>
          <w:sz w:val="22"/>
          <w:szCs w:val="22"/>
          <w:lang w:eastAsia="en-US"/>
          <w14:ligatures w14:val="standardContextual"/>
        </w:rPr>
        <w:t>ledna 2026 obdrželo Ministerstvo vnitra k tomuto právnímu posouzení nesouhlasné</w:t>
      </w:r>
      <w:r w:rsidRPr="00A56541">
        <w:rPr>
          <w:rFonts w:ascii="Arial" w:eastAsia="Arial" w:hAnsi="Arial"/>
          <w:kern w:val="2"/>
          <w:sz w:val="22"/>
          <w:szCs w:val="22"/>
          <w:lang w:eastAsia="en-US"/>
          <w14:ligatures w14:val="standardContextual"/>
        </w:rPr>
        <w:t xml:space="preserve"> vyjádření obce Pavlov. Ministerstvo vnitra na něj reagovalo sdělením ze dne 24. února 2026, č. j. MV-10917-4/ODK-2026, v němž konstatovalo, že lze sice mít pochopení pro motivy, které obec Pavlov vedly k záměru upravit napad</w:t>
      </w:r>
      <w:r>
        <w:rPr>
          <w:rFonts w:ascii="Arial" w:eastAsia="Arial" w:hAnsi="Arial"/>
          <w:kern w:val="2"/>
          <w:sz w:val="22"/>
          <w:szCs w:val="22"/>
          <w:lang w:eastAsia="en-US"/>
          <w14:ligatures w14:val="standardContextual"/>
        </w:rPr>
        <w:t>a</w:t>
      </w:r>
      <w:r w:rsidRPr="00A56541">
        <w:rPr>
          <w:rFonts w:ascii="Arial" w:eastAsia="Arial" w:hAnsi="Arial"/>
          <w:kern w:val="2"/>
          <w:sz w:val="22"/>
          <w:szCs w:val="22"/>
          <w:lang w:eastAsia="en-US"/>
          <w14:ligatures w14:val="standardContextual"/>
        </w:rPr>
        <w:t>nou úlevu, avšak ta se příčí zákonné konstrukci poplatku, přičemž v případě daní a poplatků je nezbytné striktně respektovat zásadu zákonnosti jejich stanovování (čl. 11 odst. 5 Listiny základních práv a svobod). Ministerstvo vnitra v této souvislosti nabídlo obci Pavlov možnost osobního projednání věci</w:t>
      </w:r>
      <w:r>
        <w:rPr>
          <w:rFonts w:ascii="Arial" w:eastAsia="Arial" w:hAnsi="Arial"/>
          <w:kern w:val="2"/>
          <w:sz w:val="22"/>
          <w:szCs w:val="22"/>
          <w:lang w:eastAsia="en-US"/>
          <w14:ligatures w14:val="standardContextual"/>
        </w:rPr>
        <w:t>.</w:t>
      </w:r>
    </w:p>
    <w:p w14:paraId="4BA972E0"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 xml:space="preserve">Toto osobní </w:t>
      </w:r>
      <w:r w:rsidRPr="00476514">
        <w:rPr>
          <w:rFonts w:ascii="Arial" w:eastAsia="Arial" w:hAnsi="Arial"/>
          <w:kern w:val="2"/>
          <w:sz w:val="22"/>
          <w:szCs w:val="22"/>
          <w:lang w:eastAsia="en-US"/>
          <w14:ligatures w14:val="standardContextual"/>
        </w:rPr>
        <w:t xml:space="preserve">jednání proběhlo dne 4. března 2026. V rámci </w:t>
      </w:r>
      <w:r>
        <w:rPr>
          <w:rFonts w:ascii="Arial" w:eastAsia="Arial" w:hAnsi="Arial"/>
          <w:kern w:val="2"/>
          <w:sz w:val="22"/>
          <w:szCs w:val="22"/>
          <w:lang w:eastAsia="en-US"/>
          <w14:ligatures w14:val="standardContextual"/>
        </w:rPr>
        <w:t xml:space="preserve">jednání </w:t>
      </w:r>
      <w:r w:rsidRPr="00476514">
        <w:rPr>
          <w:rFonts w:ascii="Arial" w:eastAsia="Arial" w:hAnsi="Arial"/>
          <w:kern w:val="2"/>
          <w:sz w:val="22"/>
          <w:szCs w:val="22"/>
          <w:lang w:eastAsia="en-US"/>
          <w14:ligatures w14:val="standardContextual"/>
        </w:rPr>
        <w:t>byly zopakovány důvody</w:t>
      </w:r>
      <w:r>
        <w:rPr>
          <w:rFonts w:ascii="Arial" w:eastAsia="Arial" w:hAnsi="Arial"/>
          <w:kern w:val="2"/>
          <w:sz w:val="22"/>
          <w:szCs w:val="22"/>
          <w:lang w:eastAsia="en-US"/>
          <w14:ligatures w14:val="standardContextual"/>
        </w:rPr>
        <w:t>,</w:t>
      </w:r>
      <w:r w:rsidRPr="00476514">
        <w:rPr>
          <w:rFonts w:ascii="Arial" w:eastAsia="Arial" w:hAnsi="Arial"/>
          <w:kern w:val="2"/>
          <w:sz w:val="22"/>
          <w:szCs w:val="22"/>
          <w:lang w:eastAsia="en-US"/>
          <w14:ligatures w14:val="standardContextual"/>
        </w:rPr>
        <w:t xml:space="preserve"> proč Ministerstvo vnitra hodnotí čl. 7 OZV jako odporující zákonu, a obci byla poskytnuta metodická pomoc ke zjednání nápravy OZV. Starosta obce Pavlov vyložil argumenty pro zachování rozporované úlevy</w:t>
      </w:r>
      <w:r>
        <w:rPr>
          <w:rFonts w:ascii="Arial" w:eastAsia="Arial" w:hAnsi="Arial"/>
          <w:kern w:val="2"/>
          <w:sz w:val="22"/>
          <w:szCs w:val="22"/>
          <w:lang w:eastAsia="en-US"/>
          <w14:ligatures w14:val="standardContextual"/>
        </w:rPr>
        <w:t xml:space="preserve"> – </w:t>
      </w:r>
      <w:r w:rsidRPr="00476514">
        <w:rPr>
          <w:rFonts w:ascii="Arial" w:eastAsia="Arial" w:hAnsi="Arial"/>
          <w:kern w:val="2"/>
          <w:sz w:val="22"/>
          <w:szCs w:val="22"/>
          <w:lang w:eastAsia="en-US"/>
          <w14:ligatures w14:val="standardContextual"/>
        </w:rPr>
        <w:t>tedy</w:t>
      </w:r>
      <w:r>
        <w:rPr>
          <w:rFonts w:ascii="Arial" w:eastAsia="Arial" w:hAnsi="Arial"/>
          <w:kern w:val="2"/>
          <w:sz w:val="22"/>
          <w:szCs w:val="22"/>
          <w:lang w:eastAsia="en-US"/>
          <w14:ligatures w14:val="standardContextual"/>
        </w:rPr>
        <w:t xml:space="preserve"> </w:t>
      </w:r>
      <w:r w:rsidRPr="00476514">
        <w:rPr>
          <w:rFonts w:ascii="Arial" w:eastAsia="Arial" w:hAnsi="Arial"/>
          <w:kern w:val="2"/>
          <w:sz w:val="22"/>
          <w:szCs w:val="22"/>
          <w:lang w:eastAsia="en-US"/>
          <w14:ligatures w14:val="standardContextual"/>
        </w:rPr>
        <w:t xml:space="preserve">že </w:t>
      </w:r>
      <w:r>
        <w:rPr>
          <w:rFonts w:ascii="Arial" w:eastAsia="Arial" w:hAnsi="Arial"/>
          <w:kern w:val="2"/>
          <w:sz w:val="22"/>
          <w:szCs w:val="22"/>
          <w:lang w:eastAsia="en-US"/>
          <w14:ligatures w14:val="standardContextual"/>
        </w:rPr>
        <w:t xml:space="preserve">úleva </w:t>
      </w:r>
      <w:r w:rsidRPr="00476514">
        <w:rPr>
          <w:rFonts w:ascii="Arial" w:eastAsia="Arial" w:hAnsi="Arial"/>
          <w:kern w:val="2"/>
          <w:sz w:val="22"/>
          <w:szCs w:val="22"/>
          <w:lang w:eastAsia="en-US"/>
          <w14:ligatures w14:val="standardContextual"/>
        </w:rPr>
        <w:t>má motivovat poplatníky k lepšímu třídění odpadu a přistavov</w:t>
      </w:r>
      <w:r>
        <w:rPr>
          <w:rFonts w:ascii="Arial" w:eastAsia="Arial" w:hAnsi="Arial"/>
          <w:kern w:val="2"/>
          <w:sz w:val="22"/>
          <w:szCs w:val="22"/>
          <w:lang w:eastAsia="en-US"/>
          <w14:ligatures w14:val="standardContextual"/>
        </w:rPr>
        <w:t>ání</w:t>
      </w:r>
      <w:r w:rsidRPr="00476514">
        <w:rPr>
          <w:rFonts w:ascii="Arial" w:eastAsia="Arial" w:hAnsi="Arial"/>
          <w:kern w:val="2"/>
          <w:sz w:val="22"/>
          <w:szCs w:val="22"/>
          <w:lang w:eastAsia="en-US"/>
          <w14:ligatures w14:val="standardContextual"/>
        </w:rPr>
        <w:t xml:space="preserve"> sběrn</w:t>
      </w:r>
      <w:r>
        <w:rPr>
          <w:rFonts w:ascii="Arial" w:eastAsia="Arial" w:hAnsi="Arial"/>
          <w:kern w:val="2"/>
          <w:sz w:val="22"/>
          <w:szCs w:val="22"/>
          <w:lang w:eastAsia="en-US"/>
          <w14:ligatures w14:val="standardContextual"/>
        </w:rPr>
        <w:t>ých</w:t>
      </w:r>
      <w:r w:rsidRPr="00476514">
        <w:rPr>
          <w:rFonts w:ascii="Arial" w:eastAsia="Arial" w:hAnsi="Arial"/>
          <w:kern w:val="2"/>
          <w:sz w:val="22"/>
          <w:szCs w:val="22"/>
          <w:lang w:eastAsia="en-US"/>
          <w14:ligatures w14:val="standardContextual"/>
        </w:rPr>
        <w:t xml:space="preserve"> nádob na komunální odpad k vyvezení až</w:t>
      </w:r>
      <w:r>
        <w:rPr>
          <w:rFonts w:ascii="Arial" w:eastAsia="Arial" w:hAnsi="Arial"/>
          <w:kern w:val="2"/>
          <w:sz w:val="22"/>
          <w:szCs w:val="22"/>
          <w:lang w:eastAsia="en-US"/>
          <w14:ligatures w14:val="standardContextual"/>
        </w:rPr>
        <w:t> </w:t>
      </w:r>
      <w:r w:rsidRPr="00476514">
        <w:rPr>
          <w:rFonts w:ascii="Arial" w:eastAsia="Arial" w:hAnsi="Arial"/>
          <w:kern w:val="2"/>
          <w:sz w:val="22"/>
          <w:szCs w:val="22"/>
          <w:lang w:eastAsia="en-US"/>
          <w14:ligatures w14:val="standardContextual"/>
        </w:rPr>
        <w:t>v okamžiku, kdy</w:t>
      </w:r>
      <w:r>
        <w:rPr>
          <w:rFonts w:ascii="Arial" w:eastAsia="Arial" w:hAnsi="Arial"/>
          <w:kern w:val="2"/>
          <w:sz w:val="22"/>
          <w:szCs w:val="22"/>
          <w:lang w:eastAsia="en-US"/>
          <w14:ligatures w14:val="standardContextual"/>
        </w:rPr>
        <w:t xml:space="preserve"> jsou plné.</w:t>
      </w:r>
    </w:p>
    <w:p w14:paraId="3EA8CE52" w14:textId="0E1F1825"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A56541">
        <w:rPr>
          <w:rFonts w:ascii="Arial" w:eastAsia="Arial" w:hAnsi="Arial"/>
          <w:kern w:val="2"/>
          <w:sz w:val="22"/>
          <w:szCs w:val="22"/>
          <w:lang w:eastAsia="en-US"/>
          <w14:ligatures w14:val="standardContextual"/>
        </w:rPr>
        <w:t xml:space="preserve">Zástupci obce Pavlov dále v rámci jednání sdělili, že jejich obec nemá v úmyslu vybírat poplatek, pokud je produkce odpadu z nemovité věci v určitém limitu (27 </w:t>
      </w:r>
      <w:r w:rsidR="00DA3F05">
        <w:rPr>
          <w:rFonts w:ascii="Arial" w:eastAsia="Arial" w:hAnsi="Arial"/>
          <w:kern w:val="2"/>
          <w:sz w:val="22"/>
          <w:szCs w:val="22"/>
          <w:lang w:eastAsia="en-US"/>
          <w14:ligatures w14:val="standardContextual"/>
        </w:rPr>
        <w:t>„</w:t>
      </w:r>
      <w:r w:rsidRPr="00A56541">
        <w:rPr>
          <w:rFonts w:ascii="Arial" w:eastAsia="Arial" w:hAnsi="Arial"/>
          <w:kern w:val="2"/>
          <w:sz w:val="22"/>
          <w:szCs w:val="22"/>
          <w:lang w:eastAsia="en-US"/>
          <w14:ligatures w14:val="standardContextual"/>
        </w:rPr>
        <w:t>výsypů</w:t>
      </w:r>
      <w:r w:rsidR="00DA3F05">
        <w:rPr>
          <w:rFonts w:ascii="Arial" w:eastAsia="Arial" w:hAnsi="Arial"/>
          <w:kern w:val="2"/>
          <w:sz w:val="22"/>
          <w:szCs w:val="22"/>
          <w:lang w:eastAsia="en-US"/>
          <w14:ligatures w14:val="standardContextual"/>
        </w:rPr>
        <w:t>“</w:t>
      </w:r>
      <w:r w:rsidRPr="00A56541">
        <w:rPr>
          <w:rFonts w:ascii="Arial" w:eastAsia="Arial" w:hAnsi="Arial"/>
          <w:kern w:val="2"/>
          <w:sz w:val="22"/>
          <w:szCs w:val="22"/>
          <w:lang w:eastAsia="en-US"/>
          <w14:ligatures w14:val="standardContextual"/>
        </w:rPr>
        <w:t xml:space="preserve"> za rok); vše nad tento limit si ale poplatníci hradit mají. Zástupci Ministerstva vnitra uvedli, že samotný záměr obce nést část nákladů na komunální odpad za jednotlivé poplatníky a motivovat je k jeho menší produkci je sice legitimní, avšak jeho promítnutí do OZV musí odpovídat smyslu a zákonné konstrukci místního poplatku za odkládání komunálního odpadu z nemovité věci (respektovat je). Zástupci Ministerstva vnitra </w:t>
      </w:r>
      <w:r>
        <w:rPr>
          <w:rFonts w:ascii="Arial" w:eastAsia="Arial" w:hAnsi="Arial"/>
          <w:kern w:val="2"/>
          <w:sz w:val="22"/>
          <w:szCs w:val="22"/>
          <w:lang w:eastAsia="en-US"/>
          <w14:ligatures w14:val="standardContextual"/>
        </w:rPr>
        <w:t xml:space="preserve">v </w:t>
      </w:r>
      <w:r w:rsidRPr="00A56541">
        <w:rPr>
          <w:rFonts w:ascii="Arial" w:eastAsia="Arial" w:hAnsi="Arial"/>
          <w:kern w:val="2"/>
          <w:sz w:val="22"/>
          <w:szCs w:val="22"/>
          <w:lang w:eastAsia="en-US"/>
          <w14:ligatures w14:val="standardContextual"/>
        </w:rPr>
        <w:t>závěr</w:t>
      </w:r>
      <w:r>
        <w:rPr>
          <w:rFonts w:ascii="Arial" w:eastAsia="Arial" w:hAnsi="Arial"/>
          <w:kern w:val="2"/>
          <w:sz w:val="22"/>
          <w:szCs w:val="22"/>
          <w:lang w:eastAsia="en-US"/>
          <w14:ligatures w14:val="standardContextual"/>
        </w:rPr>
        <w:t>u</w:t>
      </w:r>
      <w:r w:rsidRPr="00A56541">
        <w:rPr>
          <w:rFonts w:ascii="Arial" w:eastAsia="Arial" w:hAnsi="Arial"/>
          <w:kern w:val="2"/>
          <w:sz w:val="22"/>
          <w:szCs w:val="22"/>
          <w:lang w:eastAsia="en-US"/>
          <w14:ligatures w14:val="standardContextual"/>
        </w:rPr>
        <w:t xml:space="preserve"> jednání konstatovali, že danou problematiku dále interně vyhodnotí a o svém konečném stanovisku obec budou písemně informova</w:t>
      </w:r>
      <w:r>
        <w:rPr>
          <w:rFonts w:ascii="Arial" w:eastAsia="Arial" w:hAnsi="Arial"/>
          <w:kern w:val="2"/>
          <w:sz w:val="22"/>
          <w:szCs w:val="22"/>
          <w:lang w:eastAsia="en-US"/>
          <w14:ligatures w14:val="standardContextual"/>
        </w:rPr>
        <w:t>t.</w:t>
      </w:r>
    </w:p>
    <w:p w14:paraId="6CFFFC8C"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A56541">
        <w:rPr>
          <w:rFonts w:ascii="Arial" w:eastAsia="Arial" w:hAnsi="Arial"/>
          <w:kern w:val="2"/>
          <w:sz w:val="22"/>
          <w:szCs w:val="22"/>
          <w:lang w:eastAsia="en-US"/>
          <w14:ligatures w14:val="standardContextual"/>
        </w:rPr>
        <w:t>K tomu došlo sdělením ze dne 2. dubna 2026, č. j. MV-10917-6/ODK-2026, v němž Ministerstvo vnitra uvedlo, že na svých závěrech o rozporu čl. 7 OZV se zákonem, potažmo ústavním pořádkem, trvá a nastínilo obci jeho dopady na spravovatelnost poplatku, tj. problém s rozpočítáním úlevy v případě, kdy ta je vázána na jednotlivou nemovitou věc (bez ohledu na počet poplatníků v dané nemovité věci). Ministerstvo vnitra obci navrhlo jako možné řešení vázat úlevu na poplatku přímo na osobu poplatníka. Obci Pavlov byla dále navržena možnost opětovného osobního projednání řešené věci</w:t>
      </w:r>
      <w:r>
        <w:rPr>
          <w:rFonts w:ascii="Arial" w:eastAsia="Arial" w:hAnsi="Arial"/>
          <w:kern w:val="2"/>
          <w:sz w:val="22"/>
          <w:szCs w:val="22"/>
          <w:lang w:eastAsia="en-US"/>
          <w14:ligatures w14:val="standardContextual"/>
        </w:rPr>
        <w:t>.</w:t>
      </w:r>
    </w:p>
    <w:p w14:paraId="3388821E"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7B0D2B">
        <w:rPr>
          <w:rFonts w:ascii="Arial" w:eastAsia="Arial" w:hAnsi="Arial"/>
          <w:kern w:val="2"/>
          <w:sz w:val="22"/>
          <w:szCs w:val="22"/>
          <w:lang w:eastAsia="en-US"/>
          <w14:ligatures w14:val="standardContextual"/>
        </w:rPr>
        <w:t xml:space="preserve">Druhé osobní jednání mezi zástupci obce Pavlov a zástupci Ministerstva vnitra proběhlo dne 13. května 2026. Na tomto jednání byly obci nastíněny různé alternativní varianty, jak postupovat, aby dosáhla svého cíle. Zástupci obce po proběhlé diskusi všechny alternativní návrhy odmítli a trvali na tom, aby záležitost byla předložena Ústavnímu soudu. Zástupci Ministerstva vnitra za této situace konstatovali, že obci bude v souladu s § 123 odst. 1 zákona o obcích zaslána formalizovaná výzva ke zjednání nápravy. Starosta obce pak sdělil, </w:t>
      </w:r>
      <w:r w:rsidRPr="007B0D2B">
        <w:rPr>
          <w:rFonts w:ascii="Arial" w:eastAsia="Arial" w:hAnsi="Arial"/>
          <w:kern w:val="2"/>
          <w:sz w:val="22"/>
          <w:szCs w:val="22"/>
          <w:lang w:eastAsia="en-US"/>
          <w14:ligatures w14:val="standardContextual"/>
        </w:rPr>
        <w:lastRenderedPageBreak/>
        <w:t>že se dne 19. května 2026 bude konat zasedání Zastupitelstva obce Pavlov, na kterém danou výzvu Ministerstva vnitra předloží k projednání a rozhodnutí</w:t>
      </w:r>
      <w:r>
        <w:rPr>
          <w:rFonts w:ascii="Arial" w:eastAsia="Arial" w:hAnsi="Arial"/>
          <w:kern w:val="2"/>
          <w:sz w:val="22"/>
          <w:szCs w:val="22"/>
          <w:lang w:eastAsia="en-US"/>
          <w14:ligatures w14:val="standardContextual"/>
        </w:rPr>
        <w:t>.</w:t>
      </w:r>
    </w:p>
    <w:p w14:paraId="16F48B19" w14:textId="77777777" w:rsidR="008D39FB" w:rsidRPr="007B0D2B" w:rsidRDefault="008D39FB" w:rsidP="008D39FB">
      <w:pPr>
        <w:suppressAutoHyphens w:val="0"/>
        <w:spacing w:before="320" w:after="160" w:line="276" w:lineRule="auto"/>
        <w:jc w:val="center"/>
        <w:rPr>
          <w:rFonts w:ascii="Arial" w:eastAsia="Arial" w:hAnsi="Arial"/>
          <w:i/>
          <w:iCs/>
          <w:kern w:val="2"/>
          <w:sz w:val="22"/>
          <w:szCs w:val="22"/>
          <w:lang w:eastAsia="en-US"/>
          <w14:ligatures w14:val="standardContextual"/>
        </w:rPr>
      </w:pPr>
      <w:r w:rsidRPr="007B0D2B">
        <w:rPr>
          <w:rFonts w:ascii="Arial" w:eastAsia="Arial" w:hAnsi="Arial"/>
          <w:i/>
          <w:iCs/>
          <w:kern w:val="2"/>
          <w:sz w:val="22"/>
          <w:szCs w:val="22"/>
          <w:lang w:eastAsia="en-US"/>
          <w14:ligatures w14:val="standardContextual"/>
        </w:rPr>
        <w:t>Právní posouzení zákonnosti OZV</w:t>
      </w:r>
    </w:p>
    <w:p w14:paraId="3E88FB86"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Jak bylo uvedeno v </w:t>
      </w:r>
      <w:r w:rsidRPr="007B0D2B">
        <w:rPr>
          <w:rFonts w:ascii="Arial" w:eastAsia="Arial" w:hAnsi="Arial"/>
          <w:b/>
          <w:bCs/>
          <w:kern w:val="2"/>
          <w:sz w:val="22"/>
          <w:szCs w:val="22"/>
          <w:lang w:eastAsia="en-US"/>
          <w14:ligatures w14:val="standardContextual"/>
        </w:rPr>
        <w:t>bodě 2</w:t>
      </w:r>
      <w:r>
        <w:rPr>
          <w:rFonts w:ascii="Arial" w:eastAsia="Arial" w:hAnsi="Arial"/>
          <w:kern w:val="2"/>
          <w:sz w:val="22"/>
          <w:szCs w:val="22"/>
          <w:lang w:eastAsia="en-US"/>
          <w14:ligatures w14:val="standardContextual"/>
        </w:rPr>
        <w:t xml:space="preserve"> tohoto rozhodnutí, obec Pavlov v čl. 7 OZV stanovila </w:t>
      </w:r>
      <w:r w:rsidRPr="007B0D2B">
        <w:rPr>
          <w:rFonts w:ascii="Arial" w:eastAsia="Arial" w:hAnsi="Arial"/>
          <w:kern w:val="2"/>
          <w:sz w:val="22"/>
          <w:szCs w:val="22"/>
          <w:lang w:eastAsia="en-US"/>
          <w14:ligatures w14:val="standardContextual"/>
        </w:rPr>
        <w:t>úlevu na</w:t>
      </w:r>
      <w:r>
        <w:rPr>
          <w:rFonts w:ascii="Arial" w:eastAsia="Arial" w:hAnsi="Arial"/>
          <w:kern w:val="2"/>
          <w:sz w:val="22"/>
          <w:szCs w:val="22"/>
          <w:lang w:eastAsia="en-US"/>
          <w14:ligatures w14:val="standardContextual"/>
        </w:rPr>
        <w:t> </w:t>
      </w:r>
      <w:r w:rsidRPr="007B0D2B">
        <w:rPr>
          <w:rFonts w:ascii="Arial" w:eastAsia="Arial" w:hAnsi="Arial"/>
          <w:kern w:val="2"/>
          <w:sz w:val="22"/>
          <w:szCs w:val="22"/>
          <w:lang w:eastAsia="en-US"/>
          <w14:ligatures w14:val="standardContextual"/>
        </w:rPr>
        <w:t>poplatku za odkládání komunálního odpadu z nemovité věci se základem poplatku podle objemu odpadu následovně</w:t>
      </w:r>
      <w:r>
        <w:rPr>
          <w:rFonts w:ascii="Arial" w:eastAsia="Arial" w:hAnsi="Arial"/>
          <w:kern w:val="2"/>
          <w:sz w:val="22"/>
          <w:szCs w:val="22"/>
          <w:lang w:eastAsia="en-US"/>
          <w14:ligatures w14:val="standardContextual"/>
        </w:rPr>
        <w:t>:</w:t>
      </w:r>
    </w:p>
    <w:p w14:paraId="28261B6C" w14:textId="77777777" w:rsidR="008D39FB" w:rsidRPr="007B0D2B" w:rsidRDefault="008D39FB" w:rsidP="008D39FB">
      <w:pPr>
        <w:suppressAutoHyphens w:val="0"/>
        <w:spacing w:after="160" w:line="276" w:lineRule="auto"/>
        <w:ind w:firstLine="708"/>
        <w:jc w:val="both"/>
        <w:rPr>
          <w:rFonts w:ascii="Arial" w:eastAsia="Arial" w:hAnsi="Arial"/>
          <w:kern w:val="2"/>
          <w:sz w:val="20"/>
          <w:szCs w:val="20"/>
          <w:lang w:eastAsia="en-US"/>
          <w14:ligatures w14:val="standardContextual"/>
        </w:rPr>
      </w:pPr>
      <w:r w:rsidRPr="007B0D2B">
        <w:rPr>
          <w:rFonts w:ascii="Arial" w:eastAsia="Arial" w:hAnsi="Arial"/>
          <w:kern w:val="2"/>
          <w:sz w:val="20"/>
          <w:szCs w:val="20"/>
          <w:lang w:eastAsia="en-US"/>
          <w14:ligatures w14:val="standardContextual"/>
        </w:rPr>
        <w:t>„Roční poplatek z jednotlivé nemovité věci se snižuje o 3 240 Kč.“</w:t>
      </w:r>
    </w:p>
    <w:p w14:paraId="58F6CC9C" w14:textId="3D1A6EB5"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7B0D2B">
        <w:rPr>
          <w:rFonts w:ascii="Arial" w:eastAsia="Arial" w:hAnsi="Arial"/>
          <w:kern w:val="2"/>
          <w:sz w:val="22"/>
          <w:szCs w:val="22"/>
          <w:lang w:eastAsia="en-US"/>
          <w14:ligatures w14:val="standardContextual"/>
        </w:rPr>
        <w:t>Obec tuto úlevu stanovila plošně pro celou nemovitou věc, n</w:t>
      </w:r>
      <w:r>
        <w:rPr>
          <w:rFonts w:ascii="Arial" w:eastAsia="Arial" w:hAnsi="Arial"/>
          <w:kern w:val="2"/>
          <w:sz w:val="22"/>
          <w:szCs w:val="22"/>
          <w:lang w:eastAsia="en-US"/>
          <w14:ligatures w14:val="standardContextual"/>
        </w:rPr>
        <w:t>ikoli</w:t>
      </w:r>
      <w:r w:rsidRPr="007B0D2B">
        <w:rPr>
          <w:rFonts w:ascii="Arial" w:eastAsia="Arial" w:hAnsi="Arial"/>
          <w:kern w:val="2"/>
          <w:sz w:val="22"/>
          <w:szCs w:val="22"/>
          <w:lang w:eastAsia="en-US"/>
          <w14:ligatures w14:val="standardContextual"/>
        </w:rPr>
        <w:t xml:space="preserve"> na konkrétního poplatníka, což potvrdila opakovaná jednání se zástupci obce. Takto plošná úleva však ve své podstatě představuje</w:t>
      </w:r>
      <w:r w:rsidRPr="007B0D2B">
        <w:rPr>
          <w:rFonts w:ascii="Arial" w:eastAsia="Arial" w:hAnsi="Arial"/>
          <w:b/>
          <w:bCs/>
          <w:kern w:val="2"/>
          <w:sz w:val="22"/>
          <w:szCs w:val="22"/>
          <w:lang w:eastAsia="en-US"/>
          <w14:ligatures w14:val="standardContextual"/>
        </w:rPr>
        <w:t xml:space="preserve"> zásadní modifikaci zákonné konstrukce poplatku </w:t>
      </w:r>
      <w:r w:rsidRPr="007B0D2B">
        <w:rPr>
          <w:rFonts w:ascii="Arial" w:eastAsia="Arial" w:hAnsi="Arial"/>
          <w:kern w:val="2"/>
          <w:sz w:val="22"/>
          <w:szCs w:val="22"/>
          <w:lang w:eastAsia="en-US"/>
          <w14:ligatures w14:val="standardContextual"/>
        </w:rPr>
        <w:t>za odkládání komunálního odpadu z nemovité věci upraveného v § 10i a násl. zákona o místních poplatcích</w:t>
      </w:r>
      <w:r>
        <w:rPr>
          <w:rStyle w:val="Znakapoznpodarou"/>
          <w:rFonts w:ascii="Arial" w:eastAsia="Arial" w:hAnsi="Arial"/>
          <w:kern w:val="2"/>
          <w:sz w:val="22"/>
          <w:szCs w:val="22"/>
          <w:lang w:eastAsia="en-US"/>
          <w14:ligatures w14:val="standardContextual"/>
        </w:rPr>
        <w:footnoteReference w:id="3"/>
      </w:r>
      <w:r w:rsidR="00DA3F05">
        <w:rPr>
          <w:rFonts w:ascii="Arial" w:eastAsia="Arial" w:hAnsi="Arial"/>
          <w:kern w:val="2"/>
          <w:sz w:val="22"/>
          <w:szCs w:val="22"/>
          <w:lang w:eastAsia="en-US"/>
          <w14:ligatures w14:val="standardContextual"/>
        </w:rPr>
        <w:t>.</w:t>
      </w:r>
      <w:r w:rsidRPr="007B0D2B">
        <w:rPr>
          <w:rFonts w:ascii="Arial" w:eastAsia="Arial" w:hAnsi="Arial"/>
          <w:b/>
          <w:bCs/>
          <w:kern w:val="2"/>
          <w:sz w:val="22"/>
          <w:szCs w:val="22"/>
          <w:lang w:eastAsia="en-US"/>
          <w14:ligatures w14:val="standardContextual"/>
        </w:rPr>
        <w:t xml:space="preserve"> </w:t>
      </w:r>
      <w:r w:rsidRPr="007B0D2B">
        <w:rPr>
          <w:rFonts w:ascii="Arial" w:eastAsia="Arial" w:hAnsi="Arial"/>
          <w:kern w:val="2"/>
          <w:sz w:val="22"/>
          <w:szCs w:val="22"/>
          <w:lang w:eastAsia="en-US"/>
          <w14:ligatures w14:val="standardContextual"/>
        </w:rPr>
        <w:t>K této konstrukci lze přitom odkázat na znění důvodové zprávy k zákonu č.</w:t>
      </w:r>
      <w:r>
        <w:rPr>
          <w:rFonts w:ascii="Arial" w:eastAsia="Arial" w:hAnsi="Arial"/>
          <w:kern w:val="2"/>
          <w:sz w:val="22"/>
          <w:szCs w:val="22"/>
          <w:lang w:eastAsia="en-US"/>
          <w14:ligatures w14:val="standardContextual"/>
        </w:rPr>
        <w:t> </w:t>
      </w:r>
      <w:r w:rsidRPr="007B0D2B">
        <w:rPr>
          <w:rFonts w:ascii="Arial" w:eastAsia="Arial" w:hAnsi="Arial"/>
          <w:kern w:val="2"/>
          <w:sz w:val="22"/>
          <w:szCs w:val="22"/>
          <w:lang w:eastAsia="en-US"/>
          <w14:ligatures w14:val="standardContextual"/>
        </w:rPr>
        <w:t>543/2020 Sb.</w:t>
      </w:r>
      <w:r w:rsidRPr="007B0D2B">
        <w:rPr>
          <w:rFonts w:ascii="Arial" w:eastAsia="Arial" w:hAnsi="Arial"/>
          <w:kern w:val="2"/>
          <w:sz w:val="22"/>
          <w:szCs w:val="22"/>
          <w:vertAlign w:val="superscript"/>
          <w:lang w:eastAsia="en-US"/>
          <w14:ligatures w14:val="standardContextual"/>
        </w:rPr>
        <w:footnoteReference w:id="4"/>
      </w:r>
      <w:r w:rsidR="00DA3F05">
        <w:rPr>
          <w:rFonts w:ascii="Arial" w:eastAsia="Arial" w:hAnsi="Arial"/>
          <w:kern w:val="2"/>
          <w:sz w:val="22"/>
          <w:szCs w:val="22"/>
          <w:lang w:eastAsia="en-US"/>
          <w14:ligatures w14:val="standardContextual"/>
        </w:rPr>
        <w:t>,</w:t>
      </w:r>
      <w:r w:rsidRPr="007B0D2B">
        <w:rPr>
          <w:rFonts w:ascii="Arial" w:eastAsia="Arial" w:hAnsi="Arial"/>
          <w:kern w:val="2"/>
          <w:sz w:val="22"/>
          <w:szCs w:val="22"/>
          <w:lang w:eastAsia="en-US"/>
          <w14:ligatures w14:val="standardContextual"/>
        </w:rPr>
        <w:t xml:space="preserve"> který poplatek za odkládání komunálního odpadu z nemovité věci do zákona o místních poplatcích </w:t>
      </w:r>
      <w:r>
        <w:rPr>
          <w:rFonts w:ascii="Arial" w:eastAsia="Arial" w:hAnsi="Arial"/>
          <w:kern w:val="2"/>
          <w:sz w:val="22"/>
          <w:szCs w:val="22"/>
          <w:lang w:eastAsia="en-US"/>
          <w14:ligatures w14:val="standardContextual"/>
        </w:rPr>
        <w:t>zavedl:</w:t>
      </w:r>
    </w:p>
    <w:p w14:paraId="0F14565D" w14:textId="77777777" w:rsidR="008D39FB" w:rsidRPr="007B0D2B" w:rsidRDefault="008D39FB" w:rsidP="008D39FB">
      <w:pPr>
        <w:suppressAutoHyphens w:val="0"/>
        <w:spacing w:after="160" w:line="276" w:lineRule="auto"/>
        <w:ind w:left="708"/>
        <w:jc w:val="both"/>
        <w:rPr>
          <w:rFonts w:ascii="Arial" w:eastAsia="Arial" w:hAnsi="Arial"/>
          <w:kern w:val="2"/>
          <w:sz w:val="20"/>
          <w:szCs w:val="20"/>
          <w:lang w:eastAsia="en-US"/>
          <w14:ligatures w14:val="standardContextual"/>
        </w:rPr>
      </w:pPr>
      <w:r w:rsidRPr="007B0D2B">
        <w:rPr>
          <w:rFonts w:ascii="Arial" w:eastAsia="Arial" w:hAnsi="Arial"/>
          <w:kern w:val="2"/>
          <w:sz w:val="20"/>
          <w:szCs w:val="20"/>
          <w:lang w:eastAsia="en-US"/>
          <w14:ligatures w14:val="standardContextual"/>
        </w:rPr>
        <w:t xml:space="preserve">„Na rozdíl od poplatku za obecní systém odpadového hospodářství, který se platí za samotnou existenci systému a bez vazby na skutečnou produkci odpadu, je poplatek za odkládání komunálního odpadu z nemovité věci </w:t>
      </w:r>
      <w:r w:rsidRPr="007B0D2B">
        <w:rPr>
          <w:rFonts w:ascii="Arial" w:eastAsia="Arial" w:hAnsi="Arial"/>
          <w:b/>
          <w:bCs/>
          <w:kern w:val="2"/>
          <w:sz w:val="20"/>
          <w:szCs w:val="20"/>
          <w:lang w:eastAsia="en-US"/>
          <w14:ligatures w14:val="standardContextual"/>
        </w:rPr>
        <w:t>konstruován tak, aby produkci odpadu zachycoval.</w:t>
      </w:r>
      <w:r w:rsidRPr="007B0D2B">
        <w:rPr>
          <w:rFonts w:ascii="Arial" w:eastAsia="Arial" w:hAnsi="Arial"/>
          <w:kern w:val="2"/>
          <w:sz w:val="20"/>
          <w:szCs w:val="20"/>
          <w:lang w:eastAsia="en-US"/>
          <w14:ligatures w14:val="standardContextual"/>
        </w:rPr>
        <w:t xml:space="preserve"> Vychází tak z obecných principů práva životního prostředí „znečišťovatel platí“ (</w:t>
      </w:r>
      <w:r w:rsidRPr="007B0D2B">
        <w:rPr>
          <w:rFonts w:ascii="Arial" w:eastAsia="Arial" w:hAnsi="Arial"/>
          <w:i/>
          <w:iCs/>
          <w:kern w:val="2"/>
          <w:sz w:val="20"/>
          <w:szCs w:val="20"/>
          <w:lang w:eastAsia="en-US"/>
          <w14:ligatures w14:val="standardContextual"/>
        </w:rPr>
        <w:t>polluter pays</w:t>
      </w:r>
      <w:r w:rsidRPr="007B0D2B">
        <w:rPr>
          <w:rFonts w:ascii="Arial" w:eastAsia="Arial" w:hAnsi="Arial"/>
          <w:kern w:val="2"/>
          <w:sz w:val="20"/>
          <w:szCs w:val="20"/>
          <w:lang w:eastAsia="en-US"/>
          <w14:ligatures w14:val="standardContextual"/>
        </w:rPr>
        <w:t>) a „plať tolik, kolik vyhodíš“ (</w:t>
      </w:r>
      <w:r w:rsidRPr="007B0D2B">
        <w:rPr>
          <w:rFonts w:ascii="Arial" w:eastAsia="Arial" w:hAnsi="Arial"/>
          <w:i/>
          <w:iCs/>
          <w:kern w:val="2"/>
          <w:sz w:val="20"/>
          <w:szCs w:val="20"/>
          <w:lang w:eastAsia="en-US"/>
          <w14:ligatures w14:val="standardContextual"/>
        </w:rPr>
        <w:t>pay as you throw</w:t>
      </w:r>
      <w:r w:rsidRPr="007B0D2B">
        <w:rPr>
          <w:rFonts w:ascii="Arial" w:eastAsia="Arial" w:hAnsi="Arial"/>
          <w:kern w:val="2"/>
          <w:sz w:val="20"/>
          <w:szCs w:val="20"/>
          <w:lang w:eastAsia="en-US"/>
          <w14:ligatures w14:val="standardContextual"/>
        </w:rPr>
        <w:t>). Poplatku podléhá odkládání komunálního odpadu do k tomu určených soustřeďovacích nádob nebo na určená místa a </w:t>
      </w:r>
      <w:r w:rsidRPr="007B0D2B">
        <w:rPr>
          <w:rFonts w:ascii="Arial" w:eastAsia="Arial" w:hAnsi="Arial"/>
          <w:b/>
          <w:bCs/>
          <w:kern w:val="2"/>
          <w:sz w:val="20"/>
          <w:szCs w:val="20"/>
          <w:lang w:eastAsia="en-US"/>
          <w14:ligatures w14:val="standardContextual"/>
        </w:rPr>
        <w:t>poplatníkem jsou zejména osoby, které v obci skutečně bydlí a produkují v ní odpad</w:t>
      </w:r>
      <w:r>
        <w:rPr>
          <w:rFonts w:ascii="Arial" w:eastAsia="Arial" w:hAnsi="Arial"/>
          <w:kern w:val="2"/>
          <w:sz w:val="20"/>
          <w:szCs w:val="20"/>
          <w:lang w:eastAsia="en-US"/>
          <w14:ligatures w14:val="standardContextual"/>
        </w:rPr>
        <w:t xml:space="preserve"> </w:t>
      </w:r>
      <w:r w:rsidRPr="00762BC7">
        <w:rPr>
          <w:rFonts w:ascii="Arial" w:eastAsia="Arial" w:hAnsi="Arial"/>
          <w:kern w:val="2"/>
          <w:sz w:val="20"/>
          <w:szCs w:val="20"/>
          <w:lang w:eastAsia="en-US"/>
          <w14:ligatures w14:val="standardContextual"/>
        </w:rPr>
        <w:t>[</w:t>
      </w:r>
      <w:r>
        <w:rPr>
          <w:rFonts w:ascii="Arial" w:eastAsia="Arial" w:hAnsi="Arial"/>
          <w:kern w:val="2"/>
          <w:sz w:val="20"/>
          <w:szCs w:val="20"/>
          <w:lang w:eastAsia="en-US"/>
          <w14:ligatures w14:val="standardContextual"/>
        </w:rPr>
        <w:t>pozn.: zvýraznění provedlo Ministerstvo vnitra</w:t>
      </w:r>
      <w:r w:rsidRPr="00DA3F05">
        <w:rPr>
          <w:rFonts w:ascii="Arial" w:eastAsia="Arial" w:hAnsi="Arial"/>
          <w:kern w:val="2"/>
          <w:sz w:val="20"/>
          <w:szCs w:val="20"/>
          <w:lang w:eastAsia="en-US"/>
          <w14:ligatures w14:val="standardContextual"/>
        </w:rPr>
        <w:t>].</w:t>
      </w:r>
      <w:r w:rsidRPr="007B0D2B">
        <w:rPr>
          <w:rFonts w:ascii="Arial" w:eastAsia="Arial" w:hAnsi="Arial"/>
          <w:kern w:val="2"/>
          <w:sz w:val="20"/>
          <w:szCs w:val="20"/>
          <w:lang w:eastAsia="en-US"/>
          <w14:ligatures w14:val="standardContextual"/>
        </w:rPr>
        <w:t>“</w:t>
      </w:r>
    </w:p>
    <w:p w14:paraId="1A41F186" w14:textId="03503F5E"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Obcí stanovená úleva bude způsobovat i aplikační problémy, neboť v souladu s § 10o zákona o místních poplatcích je poplatkovým obdobím kalendářní rok, dílčím poplatkovým obdobím je kalendářní měsíc a poplatníkem je fyzická osoba, která má v nemovité věci bydliště</w:t>
      </w:r>
      <w:r w:rsidR="00DA3F05">
        <w:rPr>
          <w:rFonts w:ascii="Arial" w:eastAsia="Arial" w:hAnsi="Arial"/>
          <w:kern w:val="2"/>
          <w:sz w:val="22"/>
          <w:szCs w:val="22"/>
          <w:lang w:eastAsia="en-US"/>
          <w14:ligatures w14:val="standardContextual"/>
        </w:rPr>
        <w:t>,</w:t>
      </w:r>
      <w:r>
        <w:rPr>
          <w:rFonts w:ascii="Arial" w:eastAsia="Arial" w:hAnsi="Arial"/>
          <w:kern w:val="2"/>
          <w:sz w:val="22"/>
          <w:szCs w:val="22"/>
          <w:lang w:eastAsia="en-US"/>
          <w14:ligatures w14:val="standardContextual"/>
        </w:rPr>
        <w:t xml:space="preserve"> nebo vlastník nemovité věci, ve které nemá bydliště žádná fyzická osoba. Z OZV vyplývá, že je úleva vázána na nemovitou věc a není vůbec jasné, jaké </w:t>
      </w:r>
      <w:r w:rsidR="00DA3F05">
        <w:rPr>
          <w:rFonts w:ascii="Arial" w:eastAsia="Arial" w:hAnsi="Arial"/>
          <w:kern w:val="2"/>
          <w:sz w:val="22"/>
          <w:szCs w:val="22"/>
          <w:lang w:eastAsia="en-US"/>
          <w14:ligatures w14:val="standardContextual"/>
        </w:rPr>
        <w:t>její „</w:t>
      </w:r>
      <w:r>
        <w:rPr>
          <w:rFonts w:ascii="Arial" w:eastAsia="Arial" w:hAnsi="Arial"/>
          <w:kern w:val="2"/>
          <w:sz w:val="22"/>
          <w:szCs w:val="22"/>
          <w:lang w:eastAsia="en-US"/>
          <w14:ligatures w14:val="standardContextual"/>
        </w:rPr>
        <w:t>části</w:t>
      </w:r>
      <w:r w:rsidR="00DA3F05">
        <w:rPr>
          <w:rFonts w:ascii="Arial" w:eastAsia="Arial" w:hAnsi="Arial"/>
          <w:kern w:val="2"/>
          <w:sz w:val="22"/>
          <w:szCs w:val="22"/>
          <w:lang w:eastAsia="en-US"/>
          <w14:ligatures w14:val="standardContextual"/>
        </w:rPr>
        <w:t>“</w:t>
      </w:r>
      <w:r>
        <w:rPr>
          <w:rFonts w:ascii="Arial" w:eastAsia="Arial" w:hAnsi="Arial"/>
          <w:kern w:val="2"/>
          <w:sz w:val="22"/>
          <w:szCs w:val="22"/>
          <w:lang w:eastAsia="en-US"/>
          <w14:ligatures w14:val="standardContextual"/>
        </w:rPr>
        <w:t xml:space="preserve"> mají připadat na jednotlivé poplatníky, </w:t>
      </w:r>
      <w:r w:rsidR="00DA3F05">
        <w:rPr>
          <w:rFonts w:ascii="Arial" w:eastAsia="Arial" w:hAnsi="Arial"/>
          <w:kern w:val="2"/>
          <w:sz w:val="22"/>
          <w:szCs w:val="22"/>
          <w:lang w:eastAsia="en-US"/>
          <w14:ligatures w14:val="standardContextual"/>
        </w:rPr>
        <w:t xml:space="preserve">přičemž </w:t>
      </w:r>
      <w:r>
        <w:rPr>
          <w:rFonts w:ascii="Arial" w:eastAsia="Arial" w:hAnsi="Arial"/>
          <w:kern w:val="2"/>
          <w:sz w:val="22"/>
          <w:szCs w:val="22"/>
          <w:lang w:eastAsia="en-US"/>
          <w14:ligatures w14:val="standardContextual"/>
        </w:rPr>
        <w:t xml:space="preserve">počet </w:t>
      </w:r>
      <w:r w:rsidR="00DA3F05">
        <w:rPr>
          <w:rFonts w:ascii="Arial" w:eastAsia="Arial" w:hAnsi="Arial"/>
          <w:kern w:val="2"/>
          <w:sz w:val="22"/>
          <w:szCs w:val="22"/>
          <w:lang w:eastAsia="en-US"/>
          <w14:ligatures w14:val="standardContextual"/>
        </w:rPr>
        <w:t xml:space="preserve">poplatníků </w:t>
      </w:r>
      <w:r>
        <w:rPr>
          <w:rFonts w:ascii="Arial" w:eastAsia="Arial" w:hAnsi="Arial"/>
          <w:kern w:val="2"/>
          <w:sz w:val="22"/>
          <w:szCs w:val="22"/>
          <w:lang w:eastAsia="en-US"/>
          <w14:ligatures w14:val="standardContextual"/>
        </w:rPr>
        <w:t>se může v průběhu roku měnit.</w:t>
      </w:r>
    </w:p>
    <w:p w14:paraId="6EDB5CF2" w14:textId="77777777" w:rsidR="008D39FB" w:rsidRPr="00D96A34"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 xml:space="preserve">V </w:t>
      </w:r>
      <w:r w:rsidRPr="00D96A34">
        <w:rPr>
          <w:rFonts w:ascii="Arial" w:eastAsia="Arial" w:hAnsi="Arial"/>
          <w:kern w:val="2"/>
          <w:sz w:val="22"/>
          <w:szCs w:val="22"/>
          <w:lang w:eastAsia="en-US"/>
          <w14:ligatures w14:val="standardContextual"/>
        </w:rPr>
        <w:t xml:space="preserve">rámci daní a poplatků je nezbytné </w:t>
      </w:r>
      <w:r w:rsidRPr="00D96A34">
        <w:rPr>
          <w:rFonts w:ascii="Arial" w:eastAsia="Arial" w:hAnsi="Arial"/>
          <w:b/>
          <w:bCs/>
          <w:kern w:val="2"/>
          <w:sz w:val="22"/>
          <w:szCs w:val="22"/>
          <w:lang w:eastAsia="en-US"/>
          <w14:ligatures w14:val="standardContextual"/>
        </w:rPr>
        <w:t>vycházet z ustanovení čl. 11 odst. 5 Listiny základních práv a svobod</w:t>
      </w:r>
      <w:r w:rsidRPr="00D96A34">
        <w:rPr>
          <w:rFonts w:ascii="Arial" w:eastAsia="Arial" w:hAnsi="Arial"/>
          <w:kern w:val="2"/>
          <w:sz w:val="22"/>
          <w:szCs w:val="22"/>
          <w:lang w:eastAsia="en-US"/>
          <w14:ligatures w14:val="standardContextual"/>
        </w:rPr>
        <w:t xml:space="preserve">, dle kterého lze daně a poplatky ukládat </w:t>
      </w:r>
      <w:r w:rsidRPr="00D96A34">
        <w:rPr>
          <w:rFonts w:ascii="Arial" w:eastAsia="Arial" w:hAnsi="Arial"/>
          <w:b/>
          <w:bCs/>
          <w:kern w:val="2"/>
          <w:sz w:val="22"/>
          <w:szCs w:val="22"/>
          <w:lang w:eastAsia="en-US"/>
          <w14:ligatures w14:val="standardContextual"/>
        </w:rPr>
        <w:t>jen na základě zákona</w:t>
      </w:r>
      <w:r w:rsidRPr="00D96A34">
        <w:rPr>
          <w:rFonts w:ascii="Arial" w:eastAsia="Arial" w:hAnsi="Arial"/>
          <w:kern w:val="2"/>
          <w:sz w:val="22"/>
          <w:szCs w:val="22"/>
          <w:lang w:eastAsia="en-US"/>
          <w14:ligatures w14:val="standardContextual"/>
        </w:rPr>
        <w:t xml:space="preserve">. Pravidlo, podle kterého lze daně a poplatky ukládat jen na základě zákona, je pak nutné interpretovat v tom směru, že </w:t>
      </w:r>
      <w:r w:rsidRPr="00D96A34">
        <w:rPr>
          <w:rFonts w:ascii="Arial" w:eastAsia="Arial" w:hAnsi="Arial"/>
          <w:b/>
          <w:bCs/>
          <w:kern w:val="2"/>
          <w:sz w:val="22"/>
          <w:szCs w:val="22"/>
          <w:lang w:eastAsia="en-US"/>
          <w14:ligatures w14:val="standardContextual"/>
        </w:rPr>
        <w:t>základní parametry jakékoli daně či jakéhokoli poplatku musí být upraveny přímo zákonem</w:t>
      </w:r>
      <w:r>
        <w:rPr>
          <w:rFonts w:ascii="Arial" w:eastAsia="Arial" w:hAnsi="Arial"/>
          <w:b/>
          <w:bCs/>
          <w:kern w:val="2"/>
          <w:sz w:val="22"/>
          <w:szCs w:val="22"/>
          <w:lang w:eastAsia="en-US"/>
          <w14:ligatures w14:val="standardContextual"/>
        </w:rPr>
        <w:t>.</w:t>
      </w:r>
    </w:p>
    <w:p w14:paraId="7089A3C0" w14:textId="4576FC1A"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D96A34">
        <w:rPr>
          <w:rFonts w:ascii="Arial" w:eastAsia="Arial" w:hAnsi="Arial"/>
          <w:kern w:val="2"/>
          <w:sz w:val="22"/>
          <w:szCs w:val="22"/>
          <w:lang w:eastAsia="en-US"/>
          <w14:ligatures w14:val="standardContextual"/>
        </w:rPr>
        <w:t>Místní poplatek za odkládání komunálního odpadu z nemovité věci je postaven na principu platím tolik, kolik vyprodukuji. Tento systém poplatku tak již ze své podstaty má motivovat poplatníky k omezení produkce směsného komunálního odpadu, například prostřednictvím kompostování či třídění</w:t>
      </w:r>
      <w:r>
        <w:rPr>
          <w:rFonts w:ascii="Arial" w:eastAsia="Arial" w:hAnsi="Arial"/>
          <w:kern w:val="2"/>
          <w:sz w:val="22"/>
          <w:szCs w:val="22"/>
          <w:lang w:eastAsia="en-US"/>
          <w14:ligatures w14:val="standardContextual"/>
        </w:rPr>
        <w:t>.</w:t>
      </w:r>
    </w:p>
    <w:p w14:paraId="6B5BF60E" w14:textId="00BCF073"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lastRenderedPageBreak/>
        <w:t>O</w:t>
      </w:r>
      <w:r w:rsidRPr="00D96A34">
        <w:rPr>
          <w:rFonts w:ascii="Arial" w:eastAsia="Arial" w:hAnsi="Arial"/>
          <w:kern w:val="2"/>
          <w:sz w:val="22"/>
          <w:szCs w:val="22"/>
          <w:lang w:eastAsia="en-US"/>
          <w14:ligatures w14:val="standardContextual"/>
        </w:rPr>
        <w:t xml:space="preserve">bec Pavlov v čl. 7 OZV zakotvila plošnou úlevu, která </w:t>
      </w:r>
      <w:r w:rsidRPr="00D96A34">
        <w:rPr>
          <w:rFonts w:ascii="Arial" w:eastAsia="Arial" w:hAnsi="Arial"/>
          <w:b/>
          <w:bCs/>
          <w:kern w:val="2"/>
          <w:sz w:val="22"/>
          <w:szCs w:val="22"/>
          <w:lang w:eastAsia="en-US"/>
          <w14:ligatures w14:val="standardContextual"/>
        </w:rPr>
        <w:t>ve své podstatě představuje skrytou změnu základního parametru předmětného místního poplatku</w:t>
      </w:r>
      <w:r>
        <w:rPr>
          <w:rFonts w:ascii="Arial" w:eastAsia="Arial" w:hAnsi="Arial"/>
          <w:b/>
          <w:bCs/>
          <w:kern w:val="2"/>
          <w:sz w:val="22"/>
          <w:szCs w:val="22"/>
          <w:lang w:eastAsia="en-US"/>
          <w14:ligatures w14:val="standardContextual"/>
        </w:rPr>
        <w:t xml:space="preserve">. </w:t>
      </w:r>
      <w:r w:rsidRPr="00D96A34">
        <w:rPr>
          <w:rFonts w:ascii="Arial" w:eastAsia="Arial" w:hAnsi="Arial"/>
          <w:b/>
          <w:bCs/>
          <w:kern w:val="2"/>
          <w:sz w:val="22"/>
          <w:szCs w:val="22"/>
          <w:lang w:eastAsia="en-US"/>
          <w14:ligatures w14:val="standardContextual"/>
        </w:rPr>
        <w:t>Osvobození či</w:t>
      </w:r>
      <w:r>
        <w:rPr>
          <w:rFonts w:ascii="Arial" w:eastAsia="Arial" w:hAnsi="Arial"/>
          <w:b/>
          <w:bCs/>
          <w:kern w:val="2"/>
          <w:sz w:val="22"/>
          <w:szCs w:val="22"/>
          <w:lang w:eastAsia="en-US"/>
          <w14:ligatures w14:val="standardContextual"/>
        </w:rPr>
        <w:t> </w:t>
      </w:r>
      <w:r w:rsidRPr="00D96A34">
        <w:rPr>
          <w:rFonts w:ascii="Arial" w:eastAsia="Arial" w:hAnsi="Arial"/>
          <w:b/>
          <w:bCs/>
          <w:kern w:val="2"/>
          <w:sz w:val="22"/>
          <w:szCs w:val="22"/>
          <w:lang w:eastAsia="en-US"/>
          <w14:ligatures w14:val="standardContextual"/>
        </w:rPr>
        <w:t>úleva od poplatku musí mít vždy návaznost na předmět poplatku nebo specifické postavení poplatníka, které má vliv na jeho vztah k poplatkové povinnosti.</w:t>
      </w:r>
      <w:r w:rsidRPr="00D96A34">
        <w:rPr>
          <w:rFonts w:ascii="Arial" w:eastAsia="Arial" w:hAnsi="Arial"/>
          <w:kern w:val="2"/>
          <w:sz w:val="22"/>
          <w:szCs w:val="22"/>
          <w:lang w:eastAsia="en-US"/>
          <w14:ligatures w14:val="standardContextual"/>
        </w:rPr>
        <w:t xml:space="preserve"> Smyslem a</w:t>
      </w:r>
      <w:r>
        <w:rPr>
          <w:rFonts w:ascii="Arial" w:eastAsia="Arial" w:hAnsi="Arial"/>
          <w:kern w:val="2"/>
          <w:sz w:val="22"/>
          <w:szCs w:val="22"/>
          <w:lang w:eastAsia="en-US"/>
          <w14:ligatures w14:val="standardContextual"/>
        </w:rPr>
        <w:t> </w:t>
      </w:r>
      <w:r w:rsidRPr="00D96A34">
        <w:rPr>
          <w:rFonts w:ascii="Arial" w:eastAsia="Arial" w:hAnsi="Arial"/>
          <w:kern w:val="2"/>
          <w:sz w:val="22"/>
          <w:szCs w:val="22"/>
          <w:lang w:eastAsia="en-US"/>
          <w14:ligatures w14:val="standardContextual"/>
        </w:rPr>
        <w:t>účelem osvobození či úlevy od poplatku má být primárně zmírnění či eliminace případných negativních dopadů zavedení místního poplatku na vybrané skupiny obyvatel (ať už ekonomických nebo sociálních)</w:t>
      </w:r>
      <w:r>
        <w:rPr>
          <w:rFonts w:ascii="Arial" w:eastAsia="Arial" w:hAnsi="Arial"/>
          <w:kern w:val="2"/>
          <w:sz w:val="22"/>
          <w:szCs w:val="22"/>
          <w:lang w:eastAsia="en-US"/>
          <w14:ligatures w14:val="standardContextual"/>
        </w:rPr>
        <w:t>.</w:t>
      </w:r>
    </w:p>
    <w:p w14:paraId="41FB7A49" w14:textId="548F89E0"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Obcí stanovená úleva od poplatku rovněž (v rozporu s judikaturou Ústavního soudu) způsobuje nerovné zacházení (diskriminaci) mezi poplatníky, a to z důvodu navázaná úlevy na nemovitou věc</w:t>
      </w:r>
      <w:r w:rsidR="00FE5975">
        <w:rPr>
          <w:rFonts w:ascii="Arial" w:eastAsia="Arial" w:hAnsi="Arial"/>
          <w:kern w:val="2"/>
          <w:sz w:val="22"/>
          <w:szCs w:val="22"/>
          <w:lang w:eastAsia="en-US"/>
          <w14:ligatures w14:val="standardContextual"/>
        </w:rPr>
        <w:t>,</w:t>
      </w:r>
      <w:r>
        <w:rPr>
          <w:rFonts w:ascii="Arial" w:eastAsia="Arial" w:hAnsi="Arial"/>
          <w:kern w:val="2"/>
          <w:sz w:val="22"/>
          <w:szCs w:val="22"/>
          <w:lang w:eastAsia="en-US"/>
          <w14:ligatures w14:val="standardContextual"/>
        </w:rPr>
        <w:t xml:space="preserve"> a nikoliv na osobu poplatníka. </w:t>
      </w:r>
      <w:r w:rsidR="00FE5975">
        <w:rPr>
          <w:rFonts w:ascii="Arial" w:eastAsia="Arial" w:hAnsi="Arial"/>
          <w:kern w:val="2"/>
          <w:sz w:val="22"/>
          <w:szCs w:val="22"/>
          <w:lang w:eastAsia="en-US"/>
          <w14:ligatures w14:val="standardContextual"/>
        </w:rPr>
        <w:t xml:space="preserve">Na základě skutečnosti, kolik poplatníků nemovitou věc obývá, </w:t>
      </w:r>
      <w:r>
        <w:rPr>
          <w:rFonts w:ascii="Arial" w:eastAsia="Arial" w:hAnsi="Arial"/>
          <w:kern w:val="2"/>
          <w:sz w:val="22"/>
          <w:szCs w:val="22"/>
          <w:lang w:eastAsia="en-US"/>
          <w14:ligatures w14:val="standardContextual"/>
        </w:rPr>
        <w:t xml:space="preserve">vznikají neodůvodněné rozdíly při výpočtu výše poplatku </w:t>
      </w:r>
      <w:r w:rsidR="00FE5975">
        <w:rPr>
          <w:rFonts w:ascii="Arial" w:eastAsia="Arial" w:hAnsi="Arial"/>
          <w:kern w:val="2"/>
          <w:sz w:val="22"/>
          <w:szCs w:val="22"/>
          <w:lang w:eastAsia="en-US"/>
          <w14:ligatures w14:val="standardContextual"/>
        </w:rPr>
        <w:t xml:space="preserve">u jednotlivých poplatníků </w:t>
      </w:r>
      <w:r>
        <w:rPr>
          <w:rFonts w:ascii="Arial" w:eastAsia="Arial" w:hAnsi="Arial"/>
          <w:kern w:val="2"/>
          <w:sz w:val="22"/>
          <w:szCs w:val="22"/>
          <w:lang w:eastAsia="en-US"/>
          <w14:ligatures w14:val="standardContextual"/>
        </w:rPr>
        <w:t>(viz dále).</w:t>
      </w:r>
    </w:p>
    <w:p w14:paraId="678F1E74" w14:textId="77777777" w:rsidR="008D39FB" w:rsidRPr="00D96A34"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Ministerstvo vnitra provedlo podrobný rozbor zjištěné nezákonnosti čl. 7 OZV v </w:t>
      </w:r>
      <w:r w:rsidRPr="00E367A0">
        <w:rPr>
          <w:rFonts w:ascii="Arial" w:eastAsia="Arial" w:hAnsi="Arial"/>
          <w:b/>
          <w:bCs/>
          <w:kern w:val="2"/>
          <w:sz w:val="22"/>
          <w:szCs w:val="22"/>
          <w:lang w:eastAsia="en-US"/>
          <w14:ligatures w14:val="standardContextual"/>
        </w:rPr>
        <w:t>bodech 40 až 69</w:t>
      </w:r>
      <w:r w:rsidRPr="00E367A0">
        <w:rPr>
          <w:rFonts w:ascii="Arial" w:eastAsia="Arial" w:hAnsi="Arial"/>
          <w:kern w:val="2"/>
          <w:sz w:val="22"/>
          <w:szCs w:val="22"/>
          <w:lang w:eastAsia="en-US"/>
          <w14:ligatures w14:val="standardContextual"/>
        </w:rPr>
        <w:t xml:space="preserve"> </w:t>
      </w:r>
      <w:r>
        <w:rPr>
          <w:rFonts w:ascii="Arial" w:eastAsia="Arial" w:hAnsi="Arial"/>
          <w:kern w:val="2"/>
          <w:sz w:val="22"/>
          <w:szCs w:val="22"/>
          <w:lang w:eastAsia="en-US"/>
          <w14:ligatures w14:val="standardContextual"/>
        </w:rPr>
        <w:t>tohoto rozhodnutí.</w:t>
      </w:r>
    </w:p>
    <w:p w14:paraId="78904378" w14:textId="2A53F5A9" w:rsidR="008D39FB" w:rsidRPr="00F521EF"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521EF">
        <w:rPr>
          <w:rFonts w:ascii="Arial" w:eastAsia="Arial" w:hAnsi="Arial"/>
          <w:b/>
          <w:kern w:val="2"/>
          <w:sz w:val="22"/>
          <w:szCs w:val="22"/>
          <w:lang w:eastAsia="en-US"/>
          <w14:ligatures w14:val="standardContextual"/>
        </w:rPr>
        <w:t>Na základě výše uvedených důvodů</w:t>
      </w:r>
      <w:r>
        <w:rPr>
          <w:rFonts w:ascii="Arial" w:eastAsia="Arial" w:hAnsi="Arial"/>
          <w:b/>
          <w:kern w:val="2"/>
          <w:sz w:val="22"/>
          <w:szCs w:val="22"/>
          <w:lang w:eastAsia="en-US"/>
          <w14:ligatures w14:val="standardContextual"/>
        </w:rPr>
        <w:t xml:space="preserve"> (a důvodů uvedených ve třetím kroku testu čtyř kroků, </w:t>
      </w:r>
      <w:r w:rsidR="00FE5975">
        <w:rPr>
          <w:rFonts w:ascii="Arial" w:eastAsia="Arial" w:hAnsi="Arial"/>
          <w:b/>
          <w:kern w:val="2"/>
          <w:sz w:val="22"/>
          <w:szCs w:val="22"/>
          <w:lang w:eastAsia="en-US"/>
          <w14:ligatures w14:val="standardContextual"/>
        </w:rPr>
        <w:t xml:space="preserve">o tom </w:t>
      </w:r>
      <w:r>
        <w:rPr>
          <w:rFonts w:ascii="Arial" w:eastAsia="Arial" w:hAnsi="Arial"/>
          <w:b/>
          <w:kern w:val="2"/>
          <w:sz w:val="22"/>
          <w:szCs w:val="22"/>
          <w:lang w:eastAsia="en-US"/>
          <w14:ligatures w14:val="standardContextual"/>
        </w:rPr>
        <w:t>viz dále)</w:t>
      </w:r>
      <w:r w:rsidRPr="00F521EF">
        <w:rPr>
          <w:rFonts w:ascii="Arial" w:eastAsia="Arial" w:hAnsi="Arial"/>
          <w:b/>
          <w:kern w:val="2"/>
          <w:sz w:val="22"/>
          <w:szCs w:val="22"/>
          <w:lang w:eastAsia="en-US"/>
          <w14:ligatures w14:val="standardContextual"/>
        </w:rPr>
        <w:t xml:space="preserve"> shledalo Ministerstvo vnitra čl. 7 </w:t>
      </w:r>
      <w:r w:rsidRPr="00F521EF">
        <w:rPr>
          <w:rFonts w:ascii="Arial" w:eastAsia="Arial" w:hAnsi="Arial"/>
          <w:b/>
          <w:bCs/>
          <w:kern w:val="2"/>
          <w:sz w:val="22"/>
          <w:szCs w:val="22"/>
          <w:lang w:eastAsia="en-US"/>
          <w14:ligatures w14:val="standardContextual"/>
        </w:rPr>
        <w:t>obecně závazné vyhlášky obce Pavlov č. 1/2025, o místním poplatku za odkládání komunálního odpadu z nemovité věci, v rozporu s čl. 1 a čl. 11 odst. 5 Listiny základních práv a svobod a s § 10i a násl. zákona o místních poplatcích</w:t>
      </w:r>
      <w:r>
        <w:rPr>
          <w:rFonts w:ascii="Arial" w:eastAsia="Arial" w:hAnsi="Arial"/>
          <w:b/>
          <w:bCs/>
          <w:kern w:val="2"/>
          <w:sz w:val="22"/>
          <w:szCs w:val="22"/>
          <w:lang w:eastAsia="en-US"/>
          <w14:ligatures w14:val="standardContextual"/>
        </w:rPr>
        <w:t>.</w:t>
      </w:r>
    </w:p>
    <w:p w14:paraId="5179520C" w14:textId="77777777" w:rsidR="008D39FB" w:rsidRPr="00F521EF"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521EF">
        <w:rPr>
          <w:rFonts w:ascii="Arial" w:eastAsia="Arial" w:hAnsi="Arial"/>
          <w:kern w:val="2"/>
          <w:sz w:val="22"/>
          <w:szCs w:val="22"/>
          <w:lang w:eastAsia="en-US"/>
          <w14:ligatures w14:val="standardContextual"/>
        </w:rPr>
        <w:t xml:space="preserve">Jelikož na osobním jednání starosta obce uvedl, že obec Pavlov trvá na stávajícím znění OZV, bylo </w:t>
      </w:r>
      <w:r w:rsidRPr="00F521EF">
        <w:rPr>
          <w:rFonts w:ascii="Arial" w:eastAsia="Arial" w:hAnsi="Arial"/>
          <w:b/>
          <w:bCs/>
          <w:kern w:val="2"/>
          <w:sz w:val="22"/>
          <w:szCs w:val="22"/>
          <w:lang w:eastAsia="en-US"/>
          <w14:ligatures w14:val="standardContextual"/>
        </w:rPr>
        <w:t>Ministerstvo vnitra povinno v souladu s § 123 odst. 1 zákona o obcích formalizovaným způsobem obec vyzvat ke zjednání nápravy ve lhůtě 60 dnů od doručení výzvy ke zjednání nápravy</w:t>
      </w:r>
      <w:r>
        <w:rPr>
          <w:rFonts w:ascii="Arial" w:eastAsia="Arial" w:hAnsi="Arial"/>
          <w:b/>
          <w:bCs/>
          <w:kern w:val="2"/>
          <w:sz w:val="22"/>
          <w:szCs w:val="22"/>
          <w:lang w:eastAsia="en-US"/>
          <w14:ligatures w14:val="standardContextual"/>
        </w:rPr>
        <w:t>.</w:t>
      </w:r>
    </w:p>
    <w:p w14:paraId="364D6F26" w14:textId="77777777" w:rsidR="008D39FB" w:rsidRPr="00F521EF" w:rsidRDefault="008D39FB" w:rsidP="008D39FB">
      <w:pPr>
        <w:suppressAutoHyphens w:val="0"/>
        <w:spacing w:before="320" w:after="160" w:line="276" w:lineRule="auto"/>
        <w:jc w:val="center"/>
        <w:rPr>
          <w:rFonts w:ascii="Arial" w:eastAsia="Arial" w:hAnsi="Arial"/>
          <w:i/>
          <w:iCs/>
          <w:kern w:val="2"/>
          <w:sz w:val="22"/>
          <w:szCs w:val="22"/>
          <w:lang w:eastAsia="en-US"/>
          <w14:ligatures w14:val="standardContextual"/>
        </w:rPr>
      </w:pPr>
      <w:r w:rsidRPr="00F521EF">
        <w:rPr>
          <w:rFonts w:ascii="Arial" w:eastAsia="Arial" w:hAnsi="Arial"/>
          <w:i/>
          <w:iCs/>
          <w:kern w:val="2"/>
          <w:sz w:val="22"/>
          <w:szCs w:val="22"/>
          <w:lang w:eastAsia="en-US"/>
          <w14:ligatures w14:val="standardContextual"/>
        </w:rPr>
        <w:t>Výzva ke zjednání nápravy OZV</w:t>
      </w:r>
    </w:p>
    <w:p w14:paraId="53ADE802"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521EF">
        <w:rPr>
          <w:rFonts w:ascii="Arial" w:eastAsia="Arial" w:hAnsi="Arial"/>
          <w:kern w:val="2"/>
          <w:sz w:val="22"/>
          <w:szCs w:val="22"/>
          <w:lang w:eastAsia="en-US"/>
          <w14:ligatures w14:val="standardContextual"/>
        </w:rPr>
        <w:t xml:space="preserve">Neboť, jak bylo uvedeno výše, </w:t>
      </w:r>
      <w:r>
        <w:rPr>
          <w:rFonts w:ascii="Arial" w:eastAsia="Arial" w:hAnsi="Arial"/>
          <w:kern w:val="2"/>
          <w:sz w:val="22"/>
          <w:szCs w:val="22"/>
          <w:lang w:eastAsia="en-US"/>
          <w14:ligatures w14:val="standardContextual"/>
        </w:rPr>
        <w:t>na osobním jednání zástupců Ministerstva vnitra a zástupců obce Pavlov trval starosta obce na stávajícím znění OZV,</w:t>
      </w:r>
      <w:r w:rsidRPr="00F521EF">
        <w:rPr>
          <w:rFonts w:ascii="Arial" w:eastAsia="Arial" w:hAnsi="Arial"/>
          <w:kern w:val="2"/>
          <w:sz w:val="22"/>
          <w:szCs w:val="22"/>
          <w:lang w:eastAsia="en-US"/>
          <w14:ligatures w14:val="standardContextual"/>
        </w:rPr>
        <w:t xml:space="preserve"> bylo Ministerstvo vnitra povinno v souladu s § 123 odst. 1 zákona o obcích formalizovaným způsobem obec vyzvat ke</w:t>
      </w:r>
      <w:r>
        <w:rPr>
          <w:rFonts w:ascii="Arial" w:eastAsia="Arial" w:hAnsi="Arial"/>
          <w:kern w:val="2"/>
          <w:sz w:val="22"/>
          <w:szCs w:val="22"/>
          <w:lang w:eastAsia="en-US"/>
          <w14:ligatures w14:val="standardContextual"/>
        </w:rPr>
        <w:t> </w:t>
      </w:r>
      <w:r w:rsidRPr="00F521EF">
        <w:rPr>
          <w:rFonts w:ascii="Arial" w:eastAsia="Arial" w:hAnsi="Arial"/>
          <w:kern w:val="2"/>
          <w:sz w:val="22"/>
          <w:szCs w:val="22"/>
          <w:lang w:eastAsia="en-US"/>
          <w14:ligatures w14:val="standardContextual"/>
        </w:rPr>
        <w:t>zjednání nápravy ve lhůtě do 60 dnů od doručení formalizované výzvy ke zjednání nápravy</w:t>
      </w:r>
      <w:r>
        <w:rPr>
          <w:rFonts w:ascii="Arial" w:eastAsia="Arial" w:hAnsi="Arial"/>
          <w:kern w:val="2"/>
          <w:sz w:val="22"/>
          <w:szCs w:val="22"/>
          <w:lang w:eastAsia="en-US"/>
          <w14:ligatures w14:val="standardContextual"/>
        </w:rPr>
        <w:t>.</w:t>
      </w:r>
    </w:p>
    <w:p w14:paraId="51AA8172"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521EF">
        <w:rPr>
          <w:rFonts w:ascii="Arial" w:eastAsia="Arial" w:hAnsi="Arial"/>
          <w:kern w:val="2"/>
          <w:sz w:val="22"/>
          <w:szCs w:val="22"/>
          <w:lang w:eastAsia="en-US"/>
          <w14:ligatures w14:val="standardContextual"/>
        </w:rPr>
        <w:t>Výzva ke zjednání nápravy ze dne 15. května 2026, č. j. MV-10917-8/ODK-2026, byla obci Pavlov doručena dne 18. května 2026. Ministerstvo vnitra v rámci této výzvy obec Pavlov požádalo, aby její obsah byl projednán na nejbližším zasedání Zastupitelstva obce Pavlov a na tomto zasedání Zastupitelstvo obce Pavlov rozhodlo o zjednání nápravy nezákonnosti čl. 7 OZV, případně výslovně rozhodlo, že se s touto výzvou neztotožňuje a tuto svou vůli vyjádřilo ve svém rozhodnutí</w:t>
      </w:r>
      <w:r>
        <w:rPr>
          <w:rFonts w:ascii="Arial" w:eastAsia="Arial" w:hAnsi="Arial"/>
          <w:kern w:val="2"/>
          <w:sz w:val="22"/>
          <w:szCs w:val="22"/>
          <w:lang w:eastAsia="en-US"/>
          <w14:ligatures w14:val="standardContextual"/>
        </w:rPr>
        <w:t>.</w:t>
      </w:r>
    </w:p>
    <w:p w14:paraId="1534E1C3"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521EF">
        <w:rPr>
          <w:rFonts w:ascii="Arial" w:eastAsia="Arial" w:hAnsi="Arial"/>
          <w:kern w:val="2"/>
          <w:sz w:val="22"/>
          <w:szCs w:val="22"/>
          <w:lang w:eastAsia="en-US"/>
          <w14:ligatures w14:val="standardContextual"/>
        </w:rPr>
        <w:t xml:space="preserve">V rámci předmětné výzvy ke zjednání nápravy pak byla obec </w:t>
      </w:r>
      <w:r>
        <w:rPr>
          <w:rFonts w:ascii="Arial" w:eastAsia="Arial" w:hAnsi="Arial"/>
          <w:kern w:val="2"/>
          <w:sz w:val="22"/>
          <w:szCs w:val="22"/>
          <w:lang w:eastAsia="en-US"/>
          <w14:ligatures w14:val="standardContextual"/>
        </w:rPr>
        <w:t>Pavlov</w:t>
      </w:r>
      <w:r w:rsidRPr="00F521EF">
        <w:rPr>
          <w:rFonts w:ascii="Arial" w:eastAsia="Arial" w:hAnsi="Arial"/>
          <w:kern w:val="2"/>
          <w:sz w:val="22"/>
          <w:szCs w:val="22"/>
          <w:lang w:eastAsia="en-US"/>
          <w14:ligatures w14:val="standardContextual"/>
        </w:rPr>
        <w:t xml:space="preserve"> požádána, aby nejpozději do 7 kalendářních dnů od uplynutí lhůty ke zjednání nápravy informovala Ministerstvo vnitra, zda byla náprava zjednána či nikoliv, včetně rozhodnutí dle předchozího odstavce.</w:t>
      </w:r>
    </w:p>
    <w:p w14:paraId="28C5A62C"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DA315F">
        <w:rPr>
          <w:rFonts w:ascii="Arial" w:eastAsia="Arial" w:hAnsi="Arial"/>
          <w:kern w:val="2"/>
          <w:sz w:val="22"/>
          <w:szCs w:val="22"/>
          <w:lang w:eastAsia="en-US"/>
          <w14:ligatures w14:val="standardContextual"/>
        </w:rPr>
        <w:t xml:space="preserve">Ministerstvo vnitra </w:t>
      </w:r>
      <w:r>
        <w:rPr>
          <w:rFonts w:ascii="Arial" w:eastAsia="Arial" w:hAnsi="Arial"/>
          <w:kern w:val="2"/>
          <w:sz w:val="22"/>
          <w:szCs w:val="22"/>
          <w:lang w:eastAsia="en-US"/>
          <w14:ligatures w14:val="standardContextual"/>
        </w:rPr>
        <w:t xml:space="preserve">však </w:t>
      </w:r>
      <w:r w:rsidRPr="00DA315F">
        <w:rPr>
          <w:rFonts w:ascii="Arial" w:eastAsia="Arial" w:hAnsi="Arial"/>
          <w:kern w:val="2"/>
          <w:sz w:val="22"/>
          <w:szCs w:val="22"/>
          <w:lang w:eastAsia="en-US"/>
          <w14:ligatures w14:val="standardContextual"/>
        </w:rPr>
        <w:t>od obce Pavlov obdrželo</w:t>
      </w:r>
      <w:r>
        <w:rPr>
          <w:rFonts w:ascii="Arial" w:eastAsia="Arial" w:hAnsi="Arial"/>
          <w:kern w:val="2"/>
          <w:sz w:val="22"/>
          <w:szCs w:val="22"/>
          <w:lang w:eastAsia="en-US"/>
          <w14:ligatures w14:val="standardContextual"/>
        </w:rPr>
        <w:t xml:space="preserve"> již</w:t>
      </w:r>
      <w:r w:rsidRPr="00DA315F">
        <w:rPr>
          <w:rFonts w:ascii="Arial" w:eastAsia="Arial" w:hAnsi="Arial"/>
          <w:kern w:val="2"/>
          <w:sz w:val="22"/>
          <w:szCs w:val="22"/>
          <w:lang w:eastAsia="en-US"/>
          <w14:ligatures w14:val="standardContextual"/>
        </w:rPr>
        <w:t xml:space="preserve"> dne 16. června 2026 zápis ze zasedání Zastupitelstva obce Pavlov, dle kterého zastupitelstvo obce, usnesením č. 6/05/2026/4 rozhodlo o tom, že </w:t>
      </w:r>
      <w:r w:rsidRPr="00DA315F">
        <w:rPr>
          <w:rFonts w:ascii="Arial" w:eastAsia="Arial" w:hAnsi="Arial"/>
          <w:b/>
          <w:bCs/>
          <w:kern w:val="2"/>
          <w:sz w:val="22"/>
          <w:szCs w:val="22"/>
          <w:lang w:eastAsia="en-US"/>
          <w14:ligatures w14:val="standardContextual"/>
        </w:rPr>
        <w:t>nebude zjednávat nápravu čl. 7 OZV.</w:t>
      </w:r>
    </w:p>
    <w:p w14:paraId="41849F88" w14:textId="77777777" w:rsidR="008D39FB" w:rsidRDefault="008D39FB" w:rsidP="008D39FB">
      <w:pPr>
        <w:suppressAutoHyphens w:val="0"/>
        <w:spacing w:before="320" w:after="160" w:line="276" w:lineRule="auto"/>
        <w:jc w:val="center"/>
        <w:rPr>
          <w:rFonts w:ascii="Arial" w:eastAsia="Arial" w:hAnsi="Arial"/>
          <w:kern w:val="2"/>
          <w:sz w:val="22"/>
          <w:szCs w:val="22"/>
          <w:lang w:eastAsia="en-US"/>
          <w14:ligatures w14:val="standardContextual"/>
        </w:rPr>
      </w:pPr>
      <w:r>
        <w:rPr>
          <w:rFonts w:ascii="Arial" w:eastAsia="Arial" w:hAnsi="Arial"/>
          <w:i/>
          <w:iCs/>
          <w:kern w:val="2"/>
          <w:sz w:val="22"/>
          <w:szCs w:val="22"/>
          <w:lang w:eastAsia="en-US"/>
          <w14:ligatures w14:val="standardContextual"/>
        </w:rPr>
        <w:lastRenderedPageBreak/>
        <w:t>Správní řízení o pozastavení účinnosti</w:t>
      </w:r>
      <w:r w:rsidRPr="00F521EF">
        <w:rPr>
          <w:rFonts w:ascii="Arial" w:eastAsia="Arial" w:hAnsi="Arial"/>
          <w:i/>
          <w:iCs/>
          <w:kern w:val="2"/>
          <w:sz w:val="22"/>
          <w:szCs w:val="22"/>
          <w:lang w:eastAsia="en-US"/>
          <w14:ligatures w14:val="standardContextual"/>
        </w:rPr>
        <w:t xml:space="preserve"> OZV</w:t>
      </w:r>
    </w:p>
    <w:p w14:paraId="17E8EB11" w14:textId="24C7CCF9"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DA315F">
        <w:rPr>
          <w:rFonts w:ascii="Arial" w:eastAsia="Arial" w:hAnsi="Arial"/>
          <w:kern w:val="2"/>
          <w:sz w:val="22"/>
          <w:szCs w:val="22"/>
          <w:lang w:eastAsia="en-US"/>
          <w14:ligatures w14:val="standardContextual"/>
        </w:rPr>
        <w:t xml:space="preserve">Neboť obec </w:t>
      </w:r>
      <w:r>
        <w:rPr>
          <w:rFonts w:ascii="Arial" w:eastAsia="Arial" w:hAnsi="Arial"/>
          <w:kern w:val="2"/>
          <w:sz w:val="22"/>
          <w:szCs w:val="22"/>
          <w:lang w:eastAsia="en-US"/>
          <w14:ligatures w14:val="standardContextual"/>
        </w:rPr>
        <w:t>Pavlov, resp. Zastupitelstvo obce Pavlov na svém zasedání konaném dne 19.</w:t>
      </w:r>
      <w:r w:rsidR="00FE5975">
        <w:rPr>
          <w:rFonts w:ascii="Arial" w:eastAsia="Arial" w:hAnsi="Arial"/>
          <w:kern w:val="2"/>
          <w:sz w:val="22"/>
          <w:szCs w:val="22"/>
          <w:lang w:eastAsia="en-US"/>
          <w14:ligatures w14:val="standardContextual"/>
        </w:rPr>
        <w:t> </w:t>
      </w:r>
      <w:r>
        <w:rPr>
          <w:rFonts w:ascii="Arial" w:eastAsia="Arial" w:hAnsi="Arial"/>
          <w:kern w:val="2"/>
          <w:sz w:val="22"/>
          <w:szCs w:val="22"/>
          <w:lang w:eastAsia="en-US"/>
          <w14:ligatures w14:val="standardContextual"/>
        </w:rPr>
        <w:t>května 2026 deklarovalo, že</w:t>
      </w:r>
      <w:r w:rsidRPr="00DA315F">
        <w:rPr>
          <w:rFonts w:ascii="Arial" w:eastAsia="Arial" w:hAnsi="Arial"/>
          <w:kern w:val="2"/>
          <w:sz w:val="22"/>
          <w:szCs w:val="22"/>
          <w:lang w:eastAsia="en-US"/>
          <w14:ligatures w14:val="standardContextual"/>
        </w:rPr>
        <w:t xml:space="preserve"> nápravu OZV </w:t>
      </w:r>
      <w:r>
        <w:rPr>
          <w:rFonts w:ascii="Arial" w:eastAsia="Arial" w:hAnsi="Arial"/>
          <w:kern w:val="2"/>
          <w:sz w:val="22"/>
          <w:szCs w:val="22"/>
          <w:lang w:eastAsia="en-US"/>
          <w14:ligatures w14:val="standardContextual"/>
        </w:rPr>
        <w:t>zjednávat nebude</w:t>
      </w:r>
      <w:r>
        <w:rPr>
          <w:rStyle w:val="Znakapoznpodarou"/>
          <w:rFonts w:ascii="Arial" w:eastAsia="Arial" w:hAnsi="Arial"/>
          <w:kern w:val="2"/>
          <w:sz w:val="22"/>
          <w:szCs w:val="22"/>
          <w:lang w:eastAsia="en-US"/>
          <w14:ligatures w14:val="standardContextual"/>
        </w:rPr>
        <w:footnoteReference w:id="5"/>
      </w:r>
      <w:r>
        <w:rPr>
          <w:rFonts w:ascii="Arial" w:eastAsia="Arial" w:hAnsi="Arial"/>
          <w:kern w:val="2"/>
          <w:sz w:val="22"/>
          <w:szCs w:val="22"/>
          <w:lang w:eastAsia="en-US"/>
          <w14:ligatures w14:val="standardContextual"/>
        </w:rPr>
        <w:t>,</w:t>
      </w:r>
      <w:r w:rsidRPr="00DA315F">
        <w:rPr>
          <w:rFonts w:ascii="Arial" w:eastAsia="Arial" w:hAnsi="Arial"/>
          <w:kern w:val="2"/>
          <w:sz w:val="22"/>
          <w:szCs w:val="22"/>
          <w:lang w:eastAsia="en-US"/>
          <w14:ligatures w14:val="standardContextual"/>
        </w:rPr>
        <w:t xml:space="preserve"> přistoupilo Ministerstvo vnitra v</w:t>
      </w:r>
      <w:r>
        <w:rPr>
          <w:rFonts w:ascii="Arial" w:eastAsia="Arial" w:hAnsi="Arial"/>
          <w:kern w:val="2"/>
          <w:sz w:val="22"/>
          <w:szCs w:val="22"/>
          <w:lang w:eastAsia="en-US"/>
          <w14:ligatures w14:val="standardContextual"/>
        </w:rPr>
        <w:t> </w:t>
      </w:r>
      <w:r w:rsidRPr="00DA315F">
        <w:rPr>
          <w:rFonts w:ascii="Arial" w:eastAsia="Arial" w:hAnsi="Arial"/>
          <w:kern w:val="2"/>
          <w:sz w:val="22"/>
          <w:szCs w:val="22"/>
          <w:lang w:eastAsia="en-US"/>
          <w14:ligatures w14:val="standardContextual"/>
        </w:rPr>
        <w:t xml:space="preserve">souladu s § 123 odst. 1 zákona o obcích k zahájení správního řízení o pozastavení účinnosti čl. </w:t>
      </w:r>
      <w:r>
        <w:rPr>
          <w:rFonts w:ascii="Arial" w:eastAsia="Arial" w:hAnsi="Arial"/>
          <w:kern w:val="2"/>
          <w:sz w:val="22"/>
          <w:szCs w:val="22"/>
          <w:lang w:eastAsia="en-US"/>
          <w14:ligatures w14:val="standardContextual"/>
        </w:rPr>
        <w:t>7</w:t>
      </w:r>
      <w:r w:rsidRPr="00DA315F">
        <w:rPr>
          <w:rFonts w:ascii="Arial" w:eastAsia="Arial" w:hAnsi="Arial"/>
          <w:kern w:val="2"/>
          <w:sz w:val="22"/>
          <w:szCs w:val="22"/>
          <w:lang w:eastAsia="en-US"/>
          <w14:ligatures w14:val="standardContextual"/>
        </w:rPr>
        <w:t xml:space="preserve"> OZV. Správní řízení bylo s obcí </w:t>
      </w:r>
      <w:r>
        <w:rPr>
          <w:rFonts w:ascii="Arial" w:eastAsia="Arial" w:hAnsi="Arial"/>
          <w:kern w:val="2"/>
          <w:sz w:val="22"/>
          <w:szCs w:val="22"/>
          <w:lang w:eastAsia="en-US"/>
          <w14:ligatures w14:val="standardContextual"/>
        </w:rPr>
        <w:t>Pavlov</w:t>
      </w:r>
      <w:r w:rsidRPr="00DA315F">
        <w:rPr>
          <w:rFonts w:ascii="Arial" w:eastAsia="Arial" w:hAnsi="Arial"/>
          <w:kern w:val="2"/>
          <w:sz w:val="22"/>
          <w:szCs w:val="22"/>
          <w:lang w:eastAsia="en-US"/>
          <w14:ligatures w14:val="standardContextual"/>
        </w:rPr>
        <w:t xml:space="preserve"> zahájeno doručením oznámení o zahájení správního řízení ze dne 2</w:t>
      </w:r>
      <w:r>
        <w:rPr>
          <w:rFonts w:ascii="Arial" w:eastAsia="Arial" w:hAnsi="Arial"/>
          <w:kern w:val="2"/>
          <w:sz w:val="22"/>
          <w:szCs w:val="22"/>
          <w:lang w:eastAsia="en-US"/>
          <w14:ligatures w14:val="standardContextual"/>
        </w:rPr>
        <w:t>4</w:t>
      </w:r>
      <w:r w:rsidRPr="00DA315F">
        <w:rPr>
          <w:rFonts w:ascii="Arial" w:eastAsia="Arial" w:hAnsi="Arial"/>
          <w:kern w:val="2"/>
          <w:sz w:val="22"/>
          <w:szCs w:val="22"/>
          <w:lang w:eastAsia="en-US"/>
          <w14:ligatures w14:val="standardContextual"/>
        </w:rPr>
        <w:t xml:space="preserve">. </w:t>
      </w:r>
      <w:r>
        <w:rPr>
          <w:rFonts w:ascii="Arial" w:eastAsia="Arial" w:hAnsi="Arial"/>
          <w:kern w:val="2"/>
          <w:sz w:val="22"/>
          <w:szCs w:val="22"/>
          <w:lang w:eastAsia="en-US"/>
          <w14:ligatures w14:val="standardContextual"/>
        </w:rPr>
        <w:t>června</w:t>
      </w:r>
      <w:r w:rsidRPr="00DA315F">
        <w:rPr>
          <w:rFonts w:ascii="Arial" w:eastAsia="Arial" w:hAnsi="Arial"/>
          <w:kern w:val="2"/>
          <w:sz w:val="22"/>
          <w:szCs w:val="22"/>
          <w:lang w:eastAsia="en-US"/>
          <w14:ligatures w14:val="standardContextual"/>
        </w:rPr>
        <w:t xml:space="preserve"> 202</w:t>
      </w:r>
      <w:r>
        <w:rPr>
          <w:rFonts w:ascii="Arial" w:eastAsia="Arial" w:hAnsi="Arial"/>
          <w:kern w:val="2"/>
          <w:sz w:val="22"/>
          <w:szCs w:val="22"/>
          <w:lang w:eastAsia="en-US"/>
          <w14:ligatures w14:val="standardContextual"/>
        </w:rPr>
        <w:t>6</w:t>
      </w:r>
      <w:r w:rsidRPr="00DA315F">
        <w:rPr>
          <w:rFonts w:ascii="Arial" w:eastAsia="Arial" w:hAnsi="Arial"/>
          <w:kern w:val="2"/>
          <w:sz w:val="22"/>
          <w:szCs w:val="22"/>
          <w:lang w:eastAsia="en-US"/>
          <w14:ligatures w14:val="standardContextual"/>
        </w:rPr>
        <w:t>, č. j. MV-</w:t>
      </w:r>
      <w:r>
        <w:rPr>
          <w:rFonts w:ascii="Arial" w:eastAsia="Arial" w:hAnsi="Arial"/>
          <w:kern w:val="2"/>
          <w:sz w:val="22"/>
          <w:szCs w:val="22"/>
          <w:lang w:eastAsia="en-US"/>
          <w14:ligatures w14:val="standardContextual"/>
        </w:rPr>
        <w:t>10917</w:t>
      </w:r>
      <w:r w:rsidRPr="00DA315F">
        <w:rPr>
          <w:rFonts w:ascii="Arial" w:eastAsia="Arial" w:hAnsi="Arial"/>
          <w:kern w:val="2"/>
          <w:sz w:val="22"/>
          <w:szCs w:val="22"/>
          <w:lang w:eastAsia="en-US"/>
          <w14:ligatures w14:val="standardContextual"/>
        </w:rPr>
        <w:t>-</w:t>
      </w:r>
      <w:r>
        <w:rPr>
          <w:rFonts w:ascii="Arial" w:eastAsia="Arial" w:hAnsi="Arial"/>
          <w:kern w:val="2"/>
          <w:sz w:val="22"/>
          <w:szCs w:val="22"/>
          <w:lang w:eastAsia="en-US"/>
          <w14:ligatures w14:val="standardContextual"/>
        </w:rPr>
        <w:t>11</w:t>
      </w:r>
      <w:r w:rsidRPr="00DA315F">
        <w:rPr>
          <w:rFonts w:ascii="Arial" w:eastAsia="Arial" w:hAnsi="Arial"/>
          <w:kern w:val="2"/>
          <w:sz w:val="22"/>
          <w:szCs w:val="22"/>
          <w:lang w:eastAsia="en-US"/>
          <w14:ligatures w14:val="standardContextual"/>
        </w:rPr>
        <w:t>/ODK-202</w:t>
      </w:r>
      <w:r>
        <w:rPr>
          <w:rFonts w:ascii="Arial" w:eastAsia="Arial" w:hAnsi="Arial"/>
          <w:kern w:val="2"/>
          <w:sz w:val="22"/>
          <w:szCs w:val="22"/>
          <w:lang w:eastAsia="en-US"/>
          <w14:ligatures w14:val="standardContextual"/>
        </w:rPr>
        <w:t>6</w:t>
      </w:r>
      <w:r w:rsidRPr="00DA315F">
        <w:rPr>
          <w:rFonts w:ascii="Arial" w:eastAsia="Arial" w:hAnsi="Arial"/>
          <w:kern w:val="2"/>
          <w:sz w:val="22"/>
          <w:szCs w:val="22"/>
          <w:lang w:eastAsia="en-US"/>
          <w14:ligatures w14:val="standardContextual"/>
        </w:rPr>
        <w:t>. Součástí oznámení o zahájení řízení bylo poučení účastníka řízení o jeho jednotlivých procesních právech a</w:t>
      </w:r>
      <w:r>
        <w:rPr>
          <w:rFonts w:ascii="Arial" w:eastAsia="Arial" w:hAnsi="Arial"/>
          <w:kern w:val="2"/>
          <w:sz w:val="22"/>
          <w:szCs w:val="22"/>
          <w:lang w:eastAsia="en-US"/>
          <w14:ligatures w14:val="standardContextual"/>
        </w:rPr>
        <w:t> </w:t>
      </w:r>
      <w:r w:rsidRPr="00DA315F">
        <w:rPr>
          <w:rFonts w:ascii="Arial" w:eastAsia="Arial" w:hAnsi="Arial"/>
          <w:kern w:val="2"/>
          <w:sz w:val="22"/>
          <w:szCs w:val="22"/>
          <w:lang w:eastAsia="en-US"/>
          <w14:ligatures w14:val="standardContextual"/>
        </w:rPr>
        <w:t>povinnostech. Přílohou oznámení bylo podrobné vylíčení důvodů, pro které Ministerstvo vnitra dospělo k závěru o možném rozporu OZV se zákonem</w:t>
      </w:r>
      <w:r>
        <w:rPr>
          <w:rFonts w:ascii="Arial" w:eastAsia="Arial" w:hAnsi="Arial"/>
          <w:kern w:val="2"/>
          <w:sz w:val="22"/>
          <w:szCs w:val="22"/>
          <w:lang w:eastAsia="en-US"/>
          <w14:ligatures w14:val="standardContextual"/>
        </w:rPr>
        <w:t>.</w:t>
      </w:r>
    </w:p>
    <w:p w14:paraId="5D8EA9AA"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DA315F">
        <w:rPr>
          <w:rFonts w:ascii="Arial" w:eastAsia="Arial" w:hAnsi="Arial"/>
          <w:kern w:val="2"/>
          <w:sz w:val="22"/>
          <w:szCs w:val="22"/>
          <w:lang w:eastAsia="en-US"/>
          <w14:ligatures w14:val="standardContextual"/>
        </w:rPr>
        <w:t xml:space="preserve">Současně s oznámením o zahájení správního řízení ze dne </w:t>
      </w:r>
      <w:r>
        <w:rPr>
          <w:rFonts w:ascii="Arial" w:eastAsia="Arial" w:hAnsi="Arial"/>
          <w:kern w:val="2"/>
          <w:sz w:val="22"/>
          <w:szCs w:val="22"/>
          <w:lang w:eastAsia="en-US"/>
          <w14:ligatures w14:val="standardContextual"/>
        </w:rPr>
        <w:t>24. června 2026</w:t>
      </w:r>
      <w:r w:rsidRPr="00DA315F">
        <w:rPr>
          <w:rFonts w:ascii="Arial" w:eastAsia="Arial" w:hAnsi="Arial"/>
          <w:kern w:val="2"/>
          <w:sz w:val="22"/>
          <w:szCs w:val="22"/>
          <w:lang w:eastAsia="en-US"/>
          <w14:ligatures w14:val="standardContextual"/>
        </w:rPr>
        <w:t>, č. j. MV-</w:t>
      </w:r>
      <w:r>
        <w:rPr>
          <w:rFonts w:ascii="Arial" w:eastAsia="Arial" w:hAnsi="Arial"/>
          <w:kern w:val="2"/>
          <w:sz w:val="22"/>
          <w:szCs w:val="22"/>
          <w:lang w:eastAsia="en-US"/>
          <w14:ligatures w14:val="standardContextual"/>
        </w:rPr>
        <w:t>10917</w:t>
      </w:r>
      <w:r w:rsidRPr="00DA315F">
        <w:rPr>
          <w:rFonts w:ascii="Arial" w:eastAsia="Arial" w:hAnsi="Arial"/>
          <w:kern w:val="2"/>
          <w:sz w:val="22"/>
          <w:szCs w:val="22"/>
          <w:lang w:eastAsia="en-US"/>
          <w14:ligatures w14:val="standardContextual"/>
        </w:rPr>
        <w:t>-</w:t>
      </w:r>
      <w:r>
        <w:rPr>
          <w:rFonts w:ascii="Arial" w:eastAsia="Arial" w:hAnsi="Arial"/>
          <w:kern w:val="2"/>
          <w:sz w:val="22"/>
          <w:szCs w:val="22"/>
          <w:lang w:eastAsia="en-US"/>
          <w14:ligatures w14:val="standardContextual"/>
        </w:rPr>
        <w:t>11</w:t>
      </w:r>
      <w:r w:rsidRPr="00DA315F">
        <w:rPr>
          <w:rFonts w:ascii="Arial" w:eastAsia="Arial" w:hAnsi="Arial"/>
          <w:kern w:val="2"/>
          <w:sz w:val="22"/>
          <w:szCs w:val="22"/>
          <w:lang w:eastAsia="en-US"/>
          <w14:ligatures w14:val="standardContextual"/>
        </w:rPr>
        <w:t>/ODK-202</w:t>
      </w:r>
      <w:r>
        <w:rPr>
          <w:rFonts w:ascii="Arial" w:eastAsia="Arial" w:hAnsi="Arial"/>
          <w:kern w:val="2"/>
          <w:sz w:val="22"/>
          <w:szCs w:val="22"/>
          <w:lang w:eastAsia="en-US"/>
          <w14:ligatures w14:val="standardContextual"/>
        </w:rPr>
        <w:t>6</w:t>
      </w:r>
      <w:r w:rsidRPr="00DA315F">
        <w:rPr>
          <w:rFonts w:ascii="Arial" w:eastAsia="Arial" w:hAnsi="Arial"/>
          <w:kern w:val="2"/>
          <w:sz w:val="22"/>
          <w:szCs w:val="22"/>
          <w:lang w:eastAsia="en-US"/>
          <w14:ligatures w14:val="standardContextual"/>
        </w:rPr>
        <w:t>, byl účastník řízení vyrozuměn o možnosti vyjádřit se k podkladům, ze kterých bude správní orgán vycházet při vydání správního rozhodnutí. Účastník řízení byl poučen, že dokazování bude provedeno listinami založenými ve správním spise pod sp. zn. MV-</w:t>
      </w:r>
      <w:r>
        <w:rPr>
          <w:rFonts w:ascii="Arial" w:eastAsia="Arial" w:hAnsi="Arial"/>
          <w:kern w:val="2"/>
          <w:sz w:val="22"/>
          <w:szCs w:val="22"/>
          <w:lang w:eastAsia="en-US"/>
          <w14:ligatures w14:val="standardContextual"/>
        </w:rPr>
        <w:t>10917</w:t>
      </w:r>
      <w:r w:rsidRPr="00DA315F">
        <w:rPr>
          <w:rFonts w:ascii="Arial" w:eastAsia="Arial" w:hAnsi="Arial"/>
          <w:kern w:val="2"/>
          <w:sz w:val="22"/>
          <w:szCs w:val="22"/>
          <w:lang w:eastAsia="en-US"/>
          <w14:ligatures w14:val="standardContextual"/>
        </w:rPr>
        <w:t>/ODK-202</w:t>
      </w:r>
      <w:r>
        <w:rPr>
          <w:rFonts w:ascii="Arial" w:eastAsia="Arial" w:hAnsi="Arial"/>
          <w:kern w:val="2"/>
          <w:sz w:val="22"/>
          <w:szCs w:val="22"/>
          <w:lang w:eastAsia="en-US"/>
          <w14:ligatures w14:val="standardContextual"/>
        </w:rPr>
        <w:t>6</w:t>
      </w:r>
      <w:r w:rsidRPr="00DA315F">
        <w:rPr>
          <w:rFonts w:ascii="Arial" w:eastAsia="Arial" w:hAnsi="Arial"/>
          <w:kern w:val="2"/>
          <w:sz w:val="22"/>
          <w:szCs w:val="22"/>
          <w:lang w:eastAsia="en-US"/>
          <w14:ligatures w14:val="standardContextual"/>
        </w:rPr>
        <w:t>. Účastník řízení byl současně v souladu s § 36 odst. 1 a 2</w:t>
      </w:r>
      <w:r>
        <w:rPr>
          <w:rFonts w:ascii="Arial" w:eastAsia="Arial" w:hAnsi="Arial"/>
          <w:kern w:val="2"/>
          <w:sz w:val="22"/>
          <w:szCs w:val="22"/>
          <w:lang w:eastAsia="en-US"/>
          <w14:ligatures w14:val="standardContextual"/>
        </w:rPr>
        <w:t xml:space="preserve"> správního řádu</w:t>
      </w:r>
      <w:r>
        <w:rPr>
          <w:rStyle w:val="Znakapoznpodarou"/>
          <w:rFonts w:ascii="Arial" w:eastAsia="Arial" w:hAnsi="Arial"/>
          <w:kern w:val="2"/>
          <w:sz w:val="22"/>
          <w:szCs w:val="22"/>
          <w:lang w:eastAsia="en-US"/>
          <w14:ligatures w14:val="standardContextual"/>
        </w:rPr>
        <w:footnoteReference w:id="6"/>
      </w:r>
      <w:r w:rsidRPr="00DA315F">
        <w:rPr>
          <w:rFonts w:ascii="Arial" w:eastAsia="Arial" w:hAnsi="Arial"/>
          <w:kern w:val="2"/>
          <w:sz w:val="22"/>
          <w:szCs w:val="22"/>
          <w:lang w:eastAsia="en-US"/>
          <w14:ligatures w14:val="standardContextual"/>
        </w:rPr>
        <w:t xml:space="preserve"> poučen o možnosti navrhovat důkazy a činit jiné návrhy po celou dobu řízení až do vydání rozhodnutí a právo vyjádřit v řízení své stanovisko, a to i k jiným otázkám, než je provedení důkazů</w:t>
      </w:r>
      <w:r>
        <w:rPr>
          <w:rFonts w:ascii="Arial" w:eastAsia="Arial" w:hAnsi="Arial"/>
          <w:kern w:val="2"/>
          <w:sz w:val="22"/>
          <w:szCs w:val="22"/>
          <w:lang w:eastAsia="en-US"/>
          <w14:ligatures w14:val="standardContextual"/>
        </w:rPr>
        <w:t>.</w:t>
      </w:r>
    </w:p>
    <w:p w14:paraId="450FCB54" w14:textId="4F8FD417" w:rsidR="008D39FB" w:rsidRPr="00F67E4A"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67E4A">
        <w:rPr>
          <w:rFonts w:ascii="Arial" w:eastAsia="Arial" w:hAnsi="Arial"/>
          <w:kern w:val="2"/>
          <w:sz w:val="22"/>
          <w:szCs w:val="22"/>
          <w:lang w:eastAsia="en-US"/>
          <w14:ligatures w14:val="standardContextual"/>
        </w:rPr>
        <w:t>Účastník řízení byl dále v souladu s § 4 a § 38 správního řádu poučen o právu nahlížet do</w:t>
      </w:r>
      <w:r>
        <w:rPr>
          <w:rFonts w:ascii="Arial" w:eastAsia="Arial" w:hAnsi="Arial"/>
          <w:kern w:val="2"/>
          <w:sz w:val="22"/>
          <w:szCs w:val="22"/>
          <w:lang w:eastAsia="en-US"/>
          <w14:ligatures w14:val="standardContextual"/>
        </w:rPr>
        <w:t> </w:t>
      </w:r>
      <w:r w:rsidRPr="00F67E4A">
        <w:rPr>
          <w:rFonts w:ascii="Arial" w:eastAsia="Arial" w:hAnsi="Arial"/>
          <w:kern w:val="2"/>
          <w:sz w:val="22"/>
          <w:szCs w:val="22"/>
          <w:lang w:eastAsia="en-US"/>
          <w14:ligatures w14:val="standardContextual"/>
        </w:rPr>
        <w:t>správního spisu. Správní orgán poskytl účastníku řízení soupis obsahu spisu, aktuální ke</w:t>
      </w:r>
      <w:r>
        <w:rPr>
          <w:rFonts w:ascii="Arial" w:eastAsia="Arial" w:hAnsi="Arial"/>
          <w:kern w:val="2"/>
          <w:sz w:val="22"/>
          <w:szCs w:val="22"/>
          <w:lang w:eastAsia="en-US"/>
          <w14:ligatures w14:val="standardContextual"/>
        </w:rPr>
        <w:t> </w:t>
      </w:r>
      <w:r w:rsidRPr="00F67E4A">
        <w:rPr>
          <w:rFonts w:ascii="Arial" w:eastAsia="Arial" w:hAnsi="Arial"/>
          <w:kern w:val="2"/>
          <w:sz w:val="22"/>
          <w:szCs w:val="22"/>
          <w:lang w:eastAsia="en-US"/>
          <w14:ligatures w14:val="standardContextual"/>
        </w:rPr>
        <w:t xml:space="preserve">dni </w:t>
      </w:r>
      <w:r>
        <w:rPr>
          <w:rFonts w:ascii="Arial" w:eastAsia="Arial" w:hAnsi="Arial"/>
          <w:kern w:val="2"/>
          <w:sz w:val="22"/>
          <w:szCs w:val="22"/>
          <w:lang w:eastAsia="en-US"/>
          <w14:ligatures w14:val="standardContextual"/>
        </w:rPr>
        <w:t>24. června 2026</w:t>
      </w:r>
      <w:r w:rsidRPr="00F67E4A">
        <w:rPr>
          <w:rFonts w:ascii="Arial" w:eastAsia="Arial" w:hAnsi="Arial"/>
          <w:kern w:val="2"/>
          <w:sz w:val="22"/>
          <w:szCs w:val="22"/>
          <w:lang w:eastAsia="en-US"/>
          <w14:ligatures w14:val="standardContextual"/>
        </w:rPr>
        <w:t xml:space="preserve">; správní orgán nabídl účastníkovi řízení (na základě žádosti účastníka řízení) poskytnout elektronickou kopii obsahu spisu (elektronickou kopii všech listin, které jsou součástí správního spisu). </w:t>
      </w:r>
      <w:r w:rsidRPr="00F46B8D">
        <w:rPr>
          <w:rFonts w:ascii="Arial" w:eastAsia="Arial" w:hAnsi="Arial"/>
          <w:kern w:val="2"/>
          <w:sz w:val="22"/>
          <w:szCs w:val="22"/>
          <w:lang w:eastAsia="en-US"/>
          <w14:ligatures w14:val="standardContextual"/>
        </w:rPr>
        <w:t>Této nabídky účastník řízení nevyužil.</w:t>
      </w:r>
    </w:p>
    <w:p w14:paraId="09F836ED" w14:textId="7306E5E7" w:rsidR="008D39FB" w:rsidRPr="00F67E4A" w:rsidRDefault="008D39FB" w:rsidP="008D39FB">
      <w:pPr>
        <w:pStyle w:val="Odstavecseseznamem"/>
        <w:numPr>
          <w:ilvl w:val="0"/>
          <w:numId w:val="3"/>
        </w:numPr>
        <w:spacing w:before="320" w:after="160" w:line="276" w:lineRule="auto"/>
        <w:rPr>
          <w:rFonts w:ascii="Arial" w:eastAsia="Arial" w:hAnsi="Arial"/>
          <w:b/>
          <w:bCs/>
          <w:kern w:val="2"/>
          <w:sz w:val="22"/>
          <w:szCs w:val="22"/>
          <w:lang w:eastAsia="en-US"/>
          <w14:ligatures w14:val="standardContextual"/>
        </w:rPr>
      </w:pPr>
      <w:r w:rsidRPr="00A50247">
        <w:rPr>
          <w:rFonts w:ascii="Arial" w:eastAsia="Arial" w:hAnsi="Arial"/>
          <w:b/>
          <w:bCs/>
          <w:kern w:val="2"/>
          <w:sz w:val="22"/>
          <w:szCs w:val="22"/>
          <w:lang w:eastAsia="en-US"/>
          <w14:ligatures w14:val="standardContextual"/>
        </w:rPr>
        <w:t>Skutková zjištění vyplývající z provedených důkazů</w:t>
      </w:r>
      <w:r>
        <w:rPr>
          <w:rFonts w:ascii="Arial" w:eastAsia="Arial" w:hAnsi="Arial"/>
          <w:b/>
          <w:bCs/>
          <w:kern w:val="2"/>
          <w:sz w:val="22"/>
          <w:szCs w:val="22"/>
          <w:lang w:eastAsia="en-US"/>
          <w14:ligatures w14:val="standardContextual"/>
        </w:rPr>
        <w:t xml:space="preserve"> </w:t>
      </w:r>
      <w:r w:rsidRPr="00A50247">
        <w:rPr>
          <w:rFonts w:ascii="Arial" w:eastAsia="Arial" w:hAnsi="Arial"/>
          <w:b/>
          <w:bCs/>
          <w:kern w:val="2"/>
          <w:sz w:val="22"/>
          <w:szCs w:val="22"/>
          <w:lang w:eastAsia="en-US"/>
          <w14:ligatures w14:val="standardContextual"/>
        </w:rPr>
        <w:t>a dalších podkladů pro</w:t>
      </w:r>
      <w:r w:rsidR="00F071C0">
        <w:rPr>
          <w:rFonts w:ascii="Arial" w:eastAsia="Arial" w:hAnsi="Arial"/>
          <w:b/>
          <w:bCs/>
          <w:kern w:val="2"/>
          <w:sz w:val="22"/>
          <w:szCs w:val="22"/>
          <w:lang w:eastAsia="en-US"/>
          <w14:ligatures w14:val="standardContextual"/>
        </w:rPr>
        <w:t> </w:t>
      </w:r>
      <w:r w:rsidRPr="00A50247">
        <w:rPr>
          <w:rFonts w:ascii="Arial" w:eastAsia="Arial" w:hAnsi="Arial"/>
          <w:b/>
          <w:bCs/>
          <w:kern w:val="2"/>
          <w:sz w:val="22"/>
          <w:szCs w:val="22"/>
          <w:lang w:eastAsia="en-US"/>
          <w14:ligatures w14:val="standardContextual"/>
        </w:rPr>
        <w:t>vydání rozhodnutí</w:t>
      </w:r>
    </w:p>
    <w:p w14:paraId="125FDAAC"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67E4A">
        <w:rPr>
          <w:rFonts w:ascii="Arial" w:eastAsia="Arial" w:hAnsi="Arial"/>
          <w:kern w:val="2"/>
          <w:sz w:val="22"/>
          <w:szCs w:val="22"/>
          <w:lang w:eastAsia="en-US"/>
          <w14:ligatures w14:val="standardContextual"/>
        </w:rPr>
        <w:t>Dle § 3 správního řádu platí, že nevyplývá-li ze zákona něco jiného, postupuje správní orgán tak, aby byl zjištěn stav věci, o němž nejsou důvodné pochybnosti, a to v rozsahu, který je nezbytný pro soulad jeho úkonu s požadavky vyplývajícími z § 2 správního řádu. Současně dle § 50 odst. 3 správního řádu platí, že správní orgán je povinen zjistit všechny okolnosti důležité pro ochranu veřejného zájmu. V řízení, v němž má být z moci úřední uložena povinnost, je správní orgán povinen i bez návrhu zjistit všechny rozhodné okolnosti svědčící ve prospěch i v neprospěch toho, komu má být povinnost uložena</w:t>
      </w:r>
      <w:r>
        <w:rPr>
          <w:rFonts w:ascii="Arial" w:eastAsia="Arial" w:hAnsi="Arial"/>
          <w:kern w:val="2"/>
          <w:sz w:val="22"/>
          <w:szCs w:val="22"/>
          <w:lang w:eastAsia="en-US"/>
          <w14:ligatures w14:val="standardContextual"/>
        </w:rPr>
        <w:t>.</w:t>
      </w:r>
    </w:p>
    <w:p w14:paraId="0254B149"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67E4A">
        <w:rPr>
          <w:rFonts w:ascii="Arial" w:eastAsia="Arial" w:hAnsi="Arial"/>
          <w:kern w:val="2"/>
          <w:sz w:val="22"/>
          <w:szCs w:val="22"/>
          <w:lang w:eastAsia="en-US"/>
          <w14:ligatures w14:val="standardContextual"/>
        </w:rPr>
        <w:t>V souladu se shora uvedeným Ministerstvo vnitra při zjišťování stavu věci vycházelo z níže uvedených podkladů pro vydání rozhodnutí, které shromáždilo v průběhu celého dozorového procesu a které tvoří listinné důkazy, vyjádření účastníka řízení a skutečnosti obecně známé. Tyto podklady (zejména důkazy) přitom Ministerstvo vnitra hodnotilo v souladu s § 50 odst. 4 správního řádu v souladu se zásadou volného hodnocení důkazů; přitom pečlivě přihlíželo ke všemu, co vyšlo v řízení najevo, včetně toho, co uvedl účastník řízení</w:t>
      </w:r>
      <w:r>
        <w:rPr>
          <w:rFonts w:ascii="Arial" w:eastAsia="Arial" w:hAnsi="Arial"/>
          <w:kern w:val="2"/>
          <w:sz w:val="22"/>
          <w:szCs w:val="22"/>
          <w:lang w:eastAsia="en-US"/>
          <w14:ligatures w14:val="standardContextual"/>
        </w:rPr>
        <w:t>.</w:t>
      </w:r>
    </w:p>
    <w:p w14:paraId="0621E4DC" w14:textId="69676647" w:rsidR="008D39FB" w:rsidRPr="00F93E94"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67E4A">
        <w:rPr>
          <w:rFonts w:ascii="Arial" w:eastAsia="Arial" w:hAnsi="Arial"/>
          <w:bCs/>
          <w:kern w:val="2"/>
          <w:sz w:val="22"/>
          <w:szCs w:val="22"/>
          <w:lang w:eastAsia="en-US"/>
          <w14:ligatures w14:val="standardContextual"/>
        </w:rPr>
        <w:lastRenderedPageBreak/>
        <w:t xml:space="preserve">Z důkazu provedeného listinami, kterými byly zápis ze zasedání Zastupitelstva obce </w:t>
      </w:r>
      <w:r>
        <w:rPr>
          <w:rFonts w:ascii="Arial" w:eastAsia="Arial" w:hAnsi="Arial"/>
          <w:bCs/>
          <w:kern w:val="2"/>
          <w:sz w:val="22"/>
          <w:szCs w:val="22"/>
          <w:lang w:eastAsia="en-US"/>
          <w14:ligatures w14:val="standardContextual"/>
        </w:rPr>
        <w:t>Pavlov</w:t>
      </w:r>
      <w:r w:rsidRPr="00F67E4A">
        <w:rPr>
          <w:rFonts w:ascii="Arial" w:eastAsia="Arial" w:hAnsi="Arial"/>
          <w:bCs/>
          <w:kern w:val="2"/>
          <w:sz w:val="22"/>
          <w:szCs w:val="22"/>
          <w:lang w:eastAsia="en-US"/>
          <w14:ligatures w14:val="standardContextual"/>
        </w:rPr>
        <w:t xml:space="preserve"> konaného dne </w:t>
      </w:r>
      <w:r>
        <w:rPr>
          <w:rFonts w:ascii="Arial" w:eastAsia="Arial" w:hAnsi="Arial"/>
          <w:bCs/>
          <w:kern w:val="2"/>
          <w:sz w:val="22"/>
          <w:szCs w:val="22"/>
          <w:lang w:eastAsia="en-US"/>
          <w14:ligatures w14:val="standardContextual"/>
        </w:rPr>
        <w:t>2</w:t>
      </w:r>
      <w:r w:rsidRPr="00F67E4A">
        <w:rPr>
          <w:rFonts w:ascii="Arial" w:eastAsia="Arial" w:hAnsi="Arial"/>
          <w:bCs/>
          <w:kern w:val="2"/>
          <w:sz w:val="22"/>
          <w:szCs w:val="22"/>
          <w:lang w:eastAsia="en-US"/>
          <w14:ligatures w14:val="standardContextual"/>
        </w:rPr>
        <w:t>. prosince 202</w:t>
      </w:r>
      <w:r>
        <w:rPr>
          <w:rFonts w:ascii="Arial" w:eastAsia="Arial" w:hAnsi="Arial"/>
          <w:bCs/>
          <w:kern w:val="2"/>
          <w:sz w:val="22"/>
          <w:szCs w:val="22"/>
          <w:lang w:eastAsia="en-US"/>
          <w14:ligatures w14:val="standardContextual"/>
        </w:rPr>
        <w:t>5</w:t>
      </w:r>
      <w:r w:rsidRPr="00F67E4A">
        <w:rPr>
          <w:rFonts w:ascii="Arial" w:eastAsia="Arial" w:hAnsi="Arial"/>
          <w:bCs/>
          <w:kern w:val="2"/>
          <w:sz w:val="22"/>
          <w:szCs w:val="22"/>
          <w:lang w:eastAsia="en-US"/>
          <w14:ligatures w14:val="standardContextual"/>
        </w:rPr>
        <w:t xml:space="preserve"> (dále jen </w:t>
      </w:r>
      <w:r w:rsidRPr="00F67E4A">
        <w:rPr>
          <w:rFonts w:ascii="Arial" w:eastAsia="Arial" w:hAnsi="Arial"/>
          <w:kern w:val="2"/>
          <w:sz w:val="22"/>
          <w:szCs w:val="22"/>
          <w:lang w:eastAsia="en-US"/>
          <w14:ligatures w14:val="standardContextual"/>
        </w:rPr>
        <w:t>„zápis ze zasedání zastupitelstva“)</w:t>
      </w:r>
      <w:r w:rsidRPr="00F67E4A">
        <w:rPr>
          <w:rFonts w:ascii="Arial" w:eastAsia="Arial" w:hAnsi="Arial"/>
          <w:kern w:val="2"/>
          <w:sz w:val="22"/>
          <w:szCs w:val="22"/>
          <w:vertAlign w:val="superscript"/>
          <w:lang w:eastAsia="en-US"/>
          <w14:ligatures w14:val="standardContextual"/>
        </w:rPr>
        <w:footnoteReference w:id="7"/>
      </w:r>
      <w:r w:rsidRPr="00F67E4A">
        <w:rPr>
          <w:rFonts w:ascii="Arial" w:eastAsia="Arial" w:hAnsi="Arial"/>
          <w:bCs/>
          <w:kern w:val="2"/>
          <w:sz w:val="22"/>
          <w:szCs w:val="22"/>
          <w:lang w:eastAsia="en-US"/>
          <w14:ligatures w14:val="standardContextual"/>
        </w:rPr>
        <w:t xml:space="preserve"> a</w:t>
      </w:r>
      <w:r w:rsidR="00FE5975">
        <w:rPr>
          <w:rFonts w:ascii="Arial" w:eastAsia="Arial" w:hAnsi="Arial"/>
          <w:bCs/>
          <w:kern w:val="2"/>
          <w:sz w:val="22"/>
          <w:szCs w:val="22"/>
          <w:lang w:eastAsia="en-US"/>
          <w14:ligatures w14:val="standardContextual"/>
        </w:rPr>
        <w:t> </w:t>
      </w:r>
      <w:r w:rsidRPr="00F67E4A">
        <w:rPr>
          <w:rFonts w:ascii="Arial" w:eastAsia="Arial" w:hAnsi="Arial"/>
          <w:bCs/>
          <w:kern w:val="2"/>
          <w:sz w:val="22"/>
          <w:szCs w:val="22"/>
          <w:lang w:eastAsia="en-US"/>
          <w14:ligatures w14:val="standardContextual"/>
        </w:rPr>
        <w:t>pozvánky na toto zasedání</w:t>
      </w:r>
      <w:r w:rsidRPr="00F67E4A">
        <w:rPr>
          <w:rFonts w:ascii="Arial" w:eastAsia="Arial" w:hAnsi="Arial"/>
          <w:bCs/>
          <w:kern w:val="2"/>
          <w:sz w:val="22"/>
          <w:szCs w:val="22"/>
          <w:vertAlign w:val="superscript"/>
          <w:lang w:eastAsia="en-US"/>
          <w14:ligatures w14:val="standardContextual"/>
        </w:rPr>
        <w:footnoteReference w:id="8"/>
      </w:r>
      <w:r w:rsidRPr="00F67E4A">
        <w:rPr>
          <w:rFonts w:ascii="Arial" w:eastAsia="Arial" w:hAnsi="Arial"/>
          <w:bCs/>
          <w:kern w:val="2"/>
          <w:sz w:val="22"/>
          <w:szCs w:val="22"/>
          <w:lang w:eastAsia="en-US"/>
          <w14:ligatures w14:val="standardContextual"/>
        </w:rPr>
        <w:t xml:space="preserve"> opatřené z elektronické úřední desky obce </w:t>
      </w:r>
      <w:r>
        <w:rPr>
          <w:rFonts w:ascii="Arial" w:eastAsia="Arial" w:hAnsi="Arial"/>
          <w:bCs/>
          <w:kern w:val="2"/>
          <w:sz w:val="22"/>
          <w:szCs w:val="22"/>
          <w:lang w:eastAsia="en-US"/>
          <w14:ligatures w14:val="standardContextual"/>
        </w:rPr>
        <w:t>Pavlov</w:t>
      </w:r>
      <w:r w:rsidRPr="00F67E4A">
        <w:rPr>
          <w:rFonts w:ascii="Arial" w:eastAsia="Arial" w:hAnsi="Arial"/>
          <w:bCs/>
          <w:kern w:val="2"/>
          <w:sz w:val="22"/>
          <w:szCs w:val="22"/>
          <w:vertAlign w:val="superscript"/>
          <w:lang w:eastAsia="en-US"/>
          <w14:ligatures w14:val="standardContextual"/>
        </w:rPr>
        <w:footnoteReference w:id="9"/>
      </w:r>
      <w:r w:rsidRPr="00F67E4A">
        <w:rPr>
          <w:rFonts w:ascii="Arial" w:eastAsia="Arial" w:hAnsi="Arial"/>
          <w:bCs/>
          <w:kern w:val="2"/>
          <w:sz w:val="22"/>
          <w:szCs w:val="22"/>
          <w:lang w:eastAsia="en-US"/>
          <w14:ligatures w14:val="standardContextual"/>
        </w:rPr>
        <w:t xml:space="preserve"> Ministerstvo vnitra zjistilo, že OZV byla vydána k tomu kompetentním orgánem, tj. Zastupitelstvem obce </w:t>
      </w:r>
      <w:r>
        <w:rPr>
          <w:rFonts w:ascii="Arial" w:eastAsia="Arial" w:hAnsi="Arial"/>
          <w:bCs/>
          <w:kern w:val="2"/>
          <w:sz w:val="22"/>
          <w:szCs w:val="22"/>
          <w:lang w:eastAsia="en-US"/>
          <w14:ligatures w14:val="standardContextual"/>
        </w:rPr>
        <w:t>Pavlov</w:t>
      </w:r>
      <w:r w:rsidRPr="00F67E4A">
        <w:rPr>
          <w:rFonts w:ascii="Arial" w:eastAsia="Arial" w:hAnsi="Arial"/>
          <w:bCs/>
          <w:kern w:val="2"/>
          <w:sz w:val="22"/>
          <w:szCs w:val="22"/>
          <w:lang w:eastAsia="en-US"/>
          <w14:ligatures w14:val="standardContextual"/>
        </w:rPr>
        <w:t xml:space="preserve"> [čl. 104 odst. 3 Ústavy České republiky a § 84 odst. 2 písm. h) zákona</w:t>
      </w:r>
      <w:r w:rsidRPr="00F67E4A">
        <w:rPr>
          <w:rFonts w:ascii="Arial" w:eastAsia="Arial" w:hAnsi="Arial"/>
          <w:kern w:val="2"/>
          <w:sz w:val="22"/>
          <w:szCs w:val="22"/>
          <w:lang w:eastAsia="en-US"/>
          <w14:ligatures w14:val="standardContextual"/>
        </w:rPr>
        <w:t xml:space="preserve"> o obcích</w:t>
      </w:r>
      <w:r w:rsidRPr="00F67E4A">
        <w:rPr>
          <w:rFonts w:ascii="Arial" w:eastAsia="Arial" w:hAnsi="Arial"/>
          <w:bCs/>
          <w:kern w:val="2"/>
          <w:sz w:val="22"/>
          <w:szCs w:val="22"/>
          <w:lang w:eastAsia="en-US"/>
          <w14:ligatures w14:val="standardContextual"/>
        </w:rPr>
        <w:t xml:space="preserve">], o jehož zasedání byla veřejnost včas a v souladu s § 93 odst. 1 zákona o obcích informována (informace byla zveřejněna </w:t>
      </w:r>
      <w:r>
        <w:rPr>
          <w:rFonts w:ascii="Arial" w:eastAsia="Arial" w:hAnsi="Arial"/>
          <w:bCs/>
          <w:kern w:val="2"/>
          <w:sz w:val="22"/>
          <w:szCs w:val="22"/>
          <w:lang w:eastAsia="en-US"/>
          <w14:ligatures w14:val="standardContextual"/>
        </w:rPr>
        <w:t>25</w:t>
      </w:r>
      <w:r w:rsidRPr="00F67E4A">
        <w:rPr>
          <w:rFonts w:ascii="Arial" w:eastAsia="Arial" w:hAnsi="Arial"/>
          <w:bCs/>
          <w:kern w:val="2"/>
          <w:sz w:val="22"/>
          <w:szCs w:val="22"/>
          <w:lang w:eastAsia="en-US"/>
          <w14:ligatures w14:val="standardContextual"/>
        </w:rPr>
        <w:t xml:space="preserve">. </w:t>
      </w:r>
      <w:r>
        <w:rPr>
          <w:rFonts w:ascii="Arial" w:eastAsia="Arial" w:hAnsi="Arial"/>
          <w:bCs/>
          <w:kern w:val="2"/>
          <w:sz w:val="22"/>
          <w:szCs w:val="22"/>
          <w:lang w:eastAsia="en-US"/>
          <w14:ligatures w14:val="standardContextual"/>
        </w:rPr>
        <w:t>listopadu</w:t>
      </w:r>
      <w:r w:rsidRPr="00F67E4A">
        <w:rPr>
          <w:rFonts w:ascii="Arial" w:eastAsia="Arial" w:hAnsi="Arial"/>
          <w:bCs/>
          <w:kern w:val="2"/>
          <w:sz w:val="22"/>
          <w:szCs w:val="22"/>
          <w:lang w:eastAsia="en-US"/>
          <w14:ligatures w14:val="standardContextual"/>
        </w:rPr>
        <w:t xml:space="preserve"> 202</w:t>
      </w:r>
      <w:r>
        <w:rPr>
          <w:rFonts w:ascii="Arial" w:eastAsia="Arial" w:hAnsi="Arial"/>
          <w:bCs/>
          <w:kern w:val="2"/>
          <w:sz w:val="22"/>
          <w:szCs w:val="22"/>
          <w:lang w:eastAsia="en-US"/>
          <w14:ligatures w14:val="standardContextual"/>
        </w:rPr>
        <w:t>5</w:t>
      </w:r>
      <w:r w:rsidRPr="00F67E4A">
        <w:rPr>
          <w:rFonts w:ascii="Arial" w:eastAsia="Arial" w:hAnsi="Arial"/>
          <w:bCs/>
          <w:kern w:val="2"/>
          <w:sz w:val="22"/>
          <w:szCs w:val="22"/>
          <w:lang w:eastAsia="en-US"/>
          <w14:ligatures w14:val="standardContextual"/>
        </w:rPr>
        <w:t>, tj. alespoň 7 dní před zasedáním zastupitelstva</w:t>
      </w:r>
      <w:r>
        <w:rPr>
          <w:rFonts w:ascii="Arial" w:eastAsia="Arial" w:hAnsi="Arial"/>
          <w:bCs/>
          <w:kern w:val="2"/>
          <w:sz w:val="22"/>
          <w:szCs w:val="22"/>
          <w:lang w:eastAsia="en-US"/>
          <w14:ligatures w14:val="standardContextual"/>
        </w:rPr>
        <w:t>, a sejmuta z úřední desky byla 10. prosince 2025</w:t>
      </w:r>
      <w:r w:rsidRPr="00F67E4A">
        <w:rPr>
          <w:rFonts w:ascii="Arial" w:eastAsia="Arial" w:hAnsi="Arial"/>
          <w:bCs/>
          <w:kern w:val="2"/>
          <w:sz w:val="22"/>
          <w:szCs w:val="22"/>
          <w:lang w:eastAsia="en-US"/>
          <w14:ligatures w14:val="standardContextual"/>
        </w:rPr>
        <w:t xml:space="preserve">). Dle zápisu ze zasedání zastupitelstva bylo zastupitelstvo usnášeníschopné ve smyslu § 92 odst. 3 zákona o obcích </w:t>
      </w:r>
      <w:r>
        <w:rPr>
          <w:rFonts w:ascii="Arial" w:eastAsia="Arial" w:hAnsi="Arial"/>
          <w:bCs/>
          <w:kern w:val="2"/>
          <w:sz w:val="22"/>
          <w:szCs w:val="22"/>
          <w:lang w:eastAsia="en-US"/>
          <w14:ligatures w14:val="standardContextual"/>
        </w:rPr>
        <w:t>(</w:t>
      </w:r>
      <w:r w:rsidRPr="00F67E4A">
        <w:rPr>
          <w:rFonts w:ascii="Arial" w:eastAsia="Arial" w:hAnsi="Arial"/>
          <w:bCs/>
          <w:kern w:val="2"/>
          <w:sz w:val="22"/>
          <w:szCs w:val="22"/>
          <w:lang w:eastAsia="en-US"/>
          <w14:ligatures w14:val="standardContextual"/>
        </w:rPr>
        <w:t xml:space="preserve">na zasedání bylo přítomno </w:t>
      </w:r>
      <w:r>
        <w:rPr>
          <w:rFonts w:ascii="Arial" w:eastAsia="Arial" w:hAnsi="Arial"/>
          <w:bCs/>
          <w:kern w:val="2"/>
          <w:sz w:val="22"/>
          <w:szCs w:val="22"/>
          <w:lang w:eastAsia="en-US"/>
          <w14:ligatures w14:val="standardContextual"/>
        </w:rPr>
        <w:t>7 z 8</w:t>
      </w:r>
      <w:r w:rsidRPr="00F67E4A">
        <w:rPr>
          <w:rFonts w:ascii="Arial" w:eastAsia="Arial" w:hAnsi="Arial"/>
          <w:bCs/>
          <w:kern w:val="2"/>
          <w:sz w:val="22"/>
          <w:szCs w:val="22"/>
          <w:lang w:eastAsia="en-US"/>
          <w14:ligatures w14:val="standardContextual"/>
        </w:rPr>
        <w:t xml:space="preserve"> zastupitelů obce</w:t>
      </w:r>
      <w:r>
        <w:rPr>
          <w:rFonts w:ascii="Arial" w:eastAsia="Arial" w:hAnsi="Arial"/>
          <w:bCs/>
          <w:kern w:val="2"/>
          <w:sz w:val="22"/>
          <w:szCs w:val="22"/>
          <w:lang w:eastAsia="en-US"/>
          <w14:ligatures w14:val="standardContextual"/>
        </w:rPr>
        <w:t>)</w:t>
      </w:r>
      <w:r w:rsidRPr="00F67E4A">
        <w:rPr>
          <w:rFonts w:ascii="Arial" w:eastAsia="Arial" w:hAnsi="Arial"/>
          <w:bCs/>
          <w:kern w:val="2"/>
          <w:sz w:val="22"/>
          <w:szCs w:val="22"/>
          <w:lang w:eastAsia="en-US"/>
          <w14:ligatures w14:val="standardContextual"/>
        </w:rPr>
        <w:t xml:space="preserve"> a OZV v souladu s § 87 zákona o obcích schválilo většinou svých členů</w:t>
      </w:r>
      <w:r>
        <w:rPr>
          <w:rFonts w:ascii="Arial" w:eastAsia="Arial" w:hAnsi="Arial"/>
          <w:bCs/>
          <w:kern w:val="2"/>
          <w:sz w:val="22"/>
          <w:szCs w:val="22"/>
          <w:lang w:eastAsia="en-US"/>
          <w14:ligatures w14:val="standardContextual"/>
        </w:rPr>
        <w:t>.</w:t>
      </w:r>
    </w:p>
    <w:p w14:paraId="5D558D43" w14:textId="77777777" w:rsidR="008D39FB" w:rsidRPr="00F67E4A"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93E94">
        <w:rPr>
          <w:rFonts w:ascii="Arial" w:eastAsia="Arial" w:hAnsi="Arial"/>
          <w:bCs/>
          <w:kern w:val="2"/>
          <w:sz w:val="22"/>
          <w:szCs w:val="22"/>
          <w:lang w:eastAsia="en-US"/>
          <w14:ligatures w14:val="standardContextual"/>
        </w:rPr>
        <w:t>Z ověření údajů ze Sbírky právních předpisů územních samosprávných celků a některých správních úřadů vyplývá</w:t>
      </w:r>
      <w:r>
        <w:rPr>
          <w:rStyle w:val="Znakapoznpodarou"/>
          <w:rFonts w:ascii="Arial" w:eastAsia="Arial" w:hAnsi="Arial"/>
          <w:bCs/>
          <w:kern w:val="2"/>
          <w:sz w:val="22"/>
          <w:szCs w:val="22"/>
          <w:lang w:eastAsia="en-US"/>
          <w14:ligatures w14:val="standardContextual"/>
        </w:rPr>
        <w:footnoteReference w:id="10"/>
      </w:r>
      <w:r>
        <w:rPr>
          <w:rFonts w:ascii="Arial" w:eastAsia="Arial" w:hAnsi="Arial"/>
          <w:bCs/>
          <w:kern w:val="2"/>
          <w:sz w:val="22"/>
          <w:szCs w:val="22"/>
          <w:lang w:eastAsia="en-US"/>
          <w14:ligatures w14:val="standardContextual"/>
        </w:rPr>
        <w:t>,</w:t>
      </w:r>
      <w:r w:rsidRPr="00F93E94">
        <w:rPr>
          <w:rFonts w:ascii="Arial" w:eastAsia="Arial" w:hAnsi="Arial"/>
          <w:bCs/>
          <w:kern w:val="2"/>
          <w:sz w:val="22"/>
          <w:szCs w:val="22"/>
          <w:lang w:eastAsia="en-US"/>
          <w14:ligatures w14:val="standardContextual"/>
        </w:rPr>
        <w:t xml:space="preserve"> že OZV byla zveřejněna dne </w:t>
      </w:r>
      <w:r>
        <w:rPr>
          <w:rFonts w:ascii="Arial" w:eastAsia="Arial" w:hAnsi="Arial"/>
          <w:bCs/>
          <w:kern w:val="2"/>
          <w:sz w:val="22"/>
          <w:szCs w:val="22"/>
          <w:lang w:eastAsia="en-US"/>
          <w14:ligatures w14:val="standardContextual"/>
        </w:rPr>
        <w:t>11</w:t>
      </w:r>
      <w:r w:rsidRPr="00F93E94">
        <w:rPr>
          <w:rFonts w:ascii="Arial" w:eastAsia="Arial" w:hAnsi="Arial"/>
          <w:bCs/>
          <w:kern w:val="2"/>
          <w:sz w:val="22"/>
          <w:szCs w:val="22"/>
          <w:lang w:eastAsia="en-US"/>
          <w14:ligatures w14:val="standardContextual"/>
        </w:rPr>
        <w:t>. prosince 202</w:t>
      </w:r>
      <w:r>
        <w:rPr>
          <w:rFonts w:ascii="Arial" w:eastAsia="Arial" w:hAnsi="Arial"/>
          <w:bCs/>
          <w:kern w:val="2"/>
          <w:sz w:val="22"/>
          <w:szCs w:val="22"/>
          <w:lang w:eastAsia="en-US"/>
          <w14:ligatures w14:val="standardContextual"/>
        </w:rPr>
        <w:t>5</w:t>
      </w:r>
      <w:r w:rsidRPr="00F93E94">
        <w:rPr>
          <w:rFonts w:ascii="Arial" w:eastAsia="Arial" w:hAnsi="Arial"/>
          <w:bCs/>
          <w:kern w:val="2"/>
          <w:sz w:val="22"/>
          <w:szCs w:val="22"/>
          <w:lang w:eastAsia="en-US"/>
          <w14:ligatures w14:val="standardContextual"/>
        </w:rPr>
        <w:t xml:space="preserve">, pročež byly splněny podmínky stanovené v § 12 zákona o obcích ve spojení s § 2 odst. 1 </w:t>
      </w:r>
      <w:r>
        <w:rPr>
          <w:rFonts w:ascii="Arial" w:eastAsia="Arial" w:hAnsi="Arial"/>
          <w:bCs/>
          <w:kern w:val="2"/>
          <w:sz w:val="22"/>
          <w:szCs w:val="22"/>
          <w:lang w:eastAsia="en-US"/>
          <w14:ligatures w14:val="standardContextual"/>
        </w:rPr>
        <w:t xml:space="preserve">zákona </w:t>
      </w:r>
      <w:r w:rsidRPr="00F93E94">
        <w:rPr>
          <w:rFonts w:ascii="Arial" w:eastAsia="Arial" w:hAnsi="Arial"/>
          <w:bCs/>
          <w:kern w:val="2"/>
          <w:sz w:val="22"/>
          <w:szCs w:val="22"/>
          <w:lang w:eastAsia="en-US"/>
          <w14:ligatures w14:val="standardContextual"/>
        </w:rPr>
        <w:t>o Sbírce</w:t>
      </w:r>
      <w:r>
        <w:rPr>
          <w:rFonts w:ascii="Arial" w:eastAsia="Arial" w:hAnsi="Arial"/>
          <w:bCs/>
          <w:kern w:val="2"/>
          <w:sz w:val="22"/>
          <w:szCs w:val="22"/>
          <w:lang w:eastAsia="en-US"/>
          <w14:ligatures w14:val="standardContextual"/>
        </w:rPr>
        <w:t xml:space="preserve"> právních předpisů územních samosprávných celků a některých správních úřadů</w:t>
      </w:r>
      <w:r w:rsidRPr="00F93E94">
        <w:rPr>
          <w:rFonts w:ascii="Arial" w:eastAsia="Arial" w:hAnsi="Arial"/>
          <w:bCs/>
          <w:kern w:val="2"/>
          <w:sz w:val="22"/>
          <w:szCs w:val="22"/>
          <w:lang w:eastAsia="en-US"/>
          <w14:ligatures w14:val="standardContextual"/>
        </w:rPr>
        <w:t>, tj.</w:t>
      </w:r>
      <w:r>
        <w:rPr>
          <w:rFonts w:ascii="Arial" w:eastAsia="Arial" w:hAnsi="Arial"/>
          <w:bCs/>
          <w:kern w:val="2"/>
          <w:sz w:val="22"/>
          <w:szCs w:val="22"/>
          <w:lang w:eastAsia="en-US"/>
          <w14:ligatures w14:val="standardContextual"/>
        </w:rPr>
        <w:t> </w:t>
      </w:r>
      <w:r w:rsidRPr="00F93E94">
        <w:rPr>
          <w:rFonts w:ascii="Arial" w:eastAsia="Arial" w:hAnsi="Arial"/>
          <w:bCs/>
          <w:kern w:val="2"/>
          <w:sz w:val="22"/>
          <w:szCs w:val="22"/>
          <w:lang w:eastAsia="en-US"/>
          <w14:ligatures w14:val="standardContextual"/>
        </w:rPr>
        <w:t>právní předpis obce byl řádně vyhlášen a stal se platnou součástí právního řádu</w:t>
      </w:r>
      <w:r>
        <w:rPr>
          <w:rFonts w:ascii="Arial" w:eastAsia="Arial" w:hAnsi="Arial"/>
          <w:bCs/>
          <w:kern w:val="2"/>
          <w:sz w:val="22"/>
          <w:szCs w:val="22"/>
          <w:lang w:eastAsia="en-US"/>
          <w14:ligatures w14:val="standardContextual"/>
        </w:rPr>
        <w:t>.</w:t>
      </w:r>
    </w:p>
    <w:p w14:paraId="36191CCC" w14:textId="77777777" w:rsidR="008D39FB" w:rsidRDefault="008D39FB" w:rsidP="008D39FB">
      <w:pPr>
        <w:pStyle w:val="Odstavecseseznamem"/>
        <w:numPr>
          <w:ilvl w:val="0"/>
          <w:numId w:val="3"/>
        </w:numPr>
        <w:spacing w:before="320" w:after="160" w:line="276" w:lineRule="auto"/>
        <w:rPr>
          <w:rFonts w:ascii="Arial" w:eastAsia="Arial" w:hAnsi="Arial"/>
          <w:b/>
          <w:bCs/>
          <w:kern w:val="2"/>
          <w:sz w:val="22"/>
          <w:szCs w:val="22"/>
          <w:lang w:eastAsia="en-US"/>
          <w14:ligatures w14:val="standardContextual"/>
        </w:rPr>
      </w:pPr>
      <w:r>
        <w:rPr>
          <w:rFonts w:ascii="Arial" w:eastAsia="Arial" w:hAnsi="Arial"/>
          <w:b/>
          <w:bCs/>
          <w:kern w:val="2"/>
          <w:sz w:val="22"/>
          <w:szCs w:val="22"/>
          <w:lang w:eastAsia="en-US"/>
          <w14:ligatures w14:val="standardContextual"/>
        </w:rPr>
        <w:t>Právní hodnocení věci</w:t>
      </w:r>
    </w:p>
    <w:p w14:paraId="7C728404" w14:textId="3ECBA9FB"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93E94">
        <w:rPr>
          <w:rFonts w:ascii="Arial" w:eastAsia="Arial" w:hAnsi="Arial"/>
          <w:bCs/>
          <w:kern w:val="2"/>
          <w:sz w:val="22"/>
          <w:szCs w:val="22"/>
          <w:lang w:eastAsia="en-US"/>
          <w14:ligatures w14:val="standardContextual"/>
        </w:rPr>
        <w:t xml:space="preserve">Při posuzování zákonnosti OZV obce </w:t>
      </w:r>
      <w:r>
        <w:rPr>
          <w:rFonts w:ascii="Arial" w:eastAsia="Arial" w:hAnsi="Arial"/>
          <w:bCs/>
          <w:kern w:val="2"/>
          <w:sz w:val="22"/>
          <w:szCs w:val="22"/>
          <w:lang w:eastAsia="en-US"/>
          <w14:ligatures w14:val="standardContextual"/>
        </w:rPr>
        <w:t>Pavlov</w:t>
      </w:r>
      <w:r w:rsidRPr="00F93E94">
        <w:rPr>
          <w:rFonts w:ascii="Arial" w:eastAsia="Arial" w:hAnsi="Arial"/>
          <w:bCs/>
          <w:kern w:val="2"/>
          <w:sz w:val="22"/>
          <w:szCs w:val="22"/>
          <w:lang w:eastAsia="en-US"/>
          <w14:ligatures w14:val="standardContextual"/>
        </w:rPr>
        <w:t xml:space="preserve"> Ministerstvo vnitra vychází z tzv. </w:t>
      </w:r>
      <w:r w:rsidRPr="00F93E94">
        <w:rPr>
          <w:rFonts w:ascii="Arial" w:eastAsia="Arial" w:hAnsi="Arial"/>
          <w:b/>
          <w:bCs/>
          <w:kern w:val="2"/>
          <w:sz w:val="22"/>
          <w:szCs w:val="22"/>
          <w:lang w:eastAsia="en-US"/>
          <w14:ligatures w14:val="standardContextual"/>
        </w:rPr>
        <w:t>„testu čtyř kroků“</w:t>
      </w:r>
      <w:r w:rsidRPr="00F93E94">
        <w:rPr>
          <w:rFonts w:ascii="Arial" w:eastAsia="Arial" w:hAnsi="Arial"/>
          <w:bCs/>
          <w:kern w:val="2"/>
          <w:sz w:val="22"/>
          <w:szCs w:val="22"/>
          <w:lang w:eastAsia="en-US"/>
          <w14:ligatures w14:val="standardContextual"/>
        </w:rPr>
        <w:t xml:space="preserve"> definovaného Ústavním soudem v nálezu ze dne 22. března 2005, sp. zn. Pl. ÚS 63/04 (Prostějov), a upřesněného navazující judikaturou tohoto soudu</w:t>
      </w:r>
      <w:r>
        <w:rPr>
          <w:rFonts w:ascii="Arial" w:eastAsia="Arial" w:hAnsi="Arial"/>
          <w:bCs/>
          <w:kern w:val="2"/>
          <w:sz w:val="22"/>
          <w:szCs w:val="22"/>
          <w:lang w:eastAsia="en-US"/>
          <w14:ligatures w14:val="standardContextual"/>
        </w:rPr>
        <w:t xml:space="preserve"> [viz nález Ústavního soudu sp. zn. Pl. ÚS 42/23 (Jenštejn)]</w:t>
      </w:r>
      <w:r w:rsidRPr="00F93E94">
        <w:rPr>
          <w:rFonts w:ascii="Arial" w:eastAsia="Arial" w:hAnsi="Arial"/>
          <w:bCs/>
          <w:kern w:val="2"/>
          <w:sz w:val="22"/>
          <w:szCs w:val="22"/>
          <w:lang w:eastAsia="en-US"/>
          <w14:ligatures w14:val="standardContextual"/>
        </w:rPr>
        <w:t>. Tento test, zjednodušeně řečeno, sestává z přezkumu pravomoci obce vydat obecně závaznou vyhlášku a souladu způsobu realizace této pravomoci s právním řádem (</w:t>
      </w:r>
      <w:r w:rsidRPr="00F93E94">
        <w:rPr>
          <w:rFonts w:ascii="Arial" w:eastAsia="Arial" w:hAnsi="Arial"/>
          <w:b/>
          <w:kern w:val="2"/>
          <w:sz w:val="22"/>
          <w:szCs w:val="22"/>
          <w:lang w:eastAsia="en-US"/>
          <w14:ligatures w14:val="standardContextual"/>
        </w:rPr>
        <w:t>1. krok testu</w:t>
      </w:r>
      <w:r w:rsidRPr="00F93E94">
        <w:rPr>
          <w:rFonts w:ascii="Arial" w:eastAsia="Arial" w:hAnsi="Arial"/>
          <w:bCs/>
          <w:kern w:val="2"/>
          <w:sz w:val="22"/>
          <w:szCs w:val="22"/>
          <w:lang w:eastAsia="en-US"/>
          <w14:ligatures w14:val="standardContextual"/>
        </w:rPr>
        <w:t xml:space="preserve">), zkoumání, zda se obec při vydávání obecně závazné vyhlášky nepohybovala mimo hranice zákonem vymezené věcné působnosti, tj. nejednala </w:t>
      </w:r>
      <w:r w:rsidRPr="00F93E94">
        <w:rPr>
          <w:rFonts w:ascii="Arial" w:eastAsia="Arial" w:hAnsi="Arial"/>
          <w:bCs/>
          <w:i/>
          <w:kern w:val="2"/>
          <w:sz w:val="22"/>
          <w:szCs w:val="22"/>
          <w:lang w:eastAsia="en-US"/>
          <w14:ligatures w14:val="standardContextual"/>
        </w:rPr>
        <w:t>ultra vires</w:t>
      </w:r>
      <w:r w:rsidRPr="00F93E94">
        <w:rPr>
          <w:rFonts w:ascii="Arial" w:eastAsia="Arial" w:hAnsi="Arial"/>
          <w:bCs/>
          <w:kern w:val="2"/>
          <w:sz w:val="22"/>
          <w:szCs w:val="22"/>
          <w:lang w:eastAsia="en-US"/>
          <w14:ligatures w14:val="standardContextual"/>
        </w:rPr>
        <w:t xml:space="preserve"> (</w:t>
      </w:r>
      <w:r w:rsidRPr="00F93E94">
        <w:rPr>
          <w:rFonts w:ascii="Arial" w:eastAsia="Arial" w:hAnsi="Arial"/>
          <w:b/>
          <w:kern w:val="2"/>
          <w:sz w:val="22"/>
          <w:szCs w:val="22"/>
          <w:lang w:eastAsia="en-US"/>
          <w14:ligatures w14:val="standardContextual"/>
        </w:rPr>
        <w:t>2. krok testu</w:t>
      </w:r>
      <w:r w:rsidRPr="00F93E94">
        <w:rPr>
          <w:rFonts w:ascii="Arial" w:eastAsia="Arial" w:hAnsi="Arial"/>
          <w:bCs/>
          <w:kern w:val="2"/>
          <w:sz w:val="22"/>
          <w:szCs w:val="22"/>
          <w:lang w:eastAsia="en-US"/>
          <w14:ligatures w14:val="standardContextual"/>
        </w:rPr>
        <w:t xml:space="preserve">), zkoumání, zda </w:t>
      </w:r>
      <w:r>
        <w:rPr>
          <w:rFonts w:ascii="Arial" w:eastAsia="Arial" w:hAnsi="Arial"/>
          <w:bCs/>
          <w:kern w:val="2"/>
          <w:sz w:val="22"/>
          <w:szCs w:val="22"/>
          <w:lang w:eastAsia="en-US"/>
          <w14:ligatures w14:val="standardContextual"/>
        </w:rPr>
        <w:t xml:space="preserve">obecně závazná vyhláška není v rozporu s obecnými ústavními principy a zda </w:t>
      </w:r>
      <w:r w:rsidRPr="00F93E94">
        <w:rPr>
          <w:rFonts w:ascii="Arial" w:eastAsia="Arial" w:hAnsi="Arial"/>
          <w:bCs/>
          <w:kern w:val="2"/>
          <w:sz w:val="22"/>
          <w:szCs w:val="22"/>
          <w:lang w:eastAsia="en-US"/>
          <w14:ligatures w14:val="standardContextual"/>
        </w:rPr>
        <w:t>obec při vydávání obecně závazné vyhlášky nezneužila jí svěřenou působnost (</w:t>
      </w:r>
      <w:r w:rsidRPr="00F93E94">
        <w:rPr>
          <w:rFonts w:ascii="Arial" w:eastAsia="Arial" w:hAnsi="Arial"/>
          <w:b/>
          <w:kern w:val="2"/>
          <w:sz w:val="22"/>
          <w:szCs w:val="22"/>
          <w:lang w:eastAsia="en-US"/>
          <w14:ligatures w14:val="standardContextual"/>
        </w:rPr>
        <w:t>3. krok testu</w:t>
      </w:r>
      <w:r w:rsidRPr="00F93E94">
        <w:rPr>
          <w:rFonts w:ascii="Arial" w:eastAsia="Arial" w:hAnsi="Arial"/>
          <w:bCs/>
          <w:kern w:val="2"/>
          <w:sz w:val="22"/>
          <w:szCs w:val="22"/>
          <w:lang w:eastAsia="en-US"/>
          <w14:ligatures w14:val="standardContextual"/>
        </w:rPr>
        <w:t>), a konečně přezkumu obsahu obecně závazné vyhlášky z hlediska její „nerozumnosti“</w:t>
      </w:r>
      <w:r>
        <w:rPr>
          <w:rFonts w:ascii="Arial" w:eastAsia="Arial" w:hAnsi="Arial"/>
          <w:bCs/>
          <w:kern w:val="2"/>
          <w:sz w:val="22"/>
          <w:szCs w:val="22"/>
          <w:lang w:eastAsia="en-US"/>
          <w14:ligatures w14:val="standardContextual"/>
        </w:rPr>
        <w:t xml:space="preserve"> včetně hodnocení úvah, ke kterým obec při jejím přijímání přihlížela</w:t>
      </w:r>
      <w:r w:rsidRPr="00F93E94">
        <w:rPr>
          <w:rFonts w:ascii="Arial" w:eastAsia="Arial" w:hAnsi="Arial"/>
          <w:bCs/>
          <w:kern w:val="2"/>
          <w:sz w:val="22"/>
          <w:szCs w:val="22"/>
          <w:lang w:eastAsia="en-US"/>
          <w14:ligatures w14:val="standardContextual"/>
        </w:rPr>
        <w:t xml:space="preserve"> (</w:t>
      </w:r>
      <w:r w:rsidRPr="00F93E94">
        <w:rPr>
          <w:rFonts w:ascii="Arial" w:eastAsia="Arial" w:hAnsi="Arial"/>
          <w:b/>
          <w:kern w:val="2"/>
          <w:sz w:val="22"/>
          <w:szCs w:val="22"/>
          <w:lang w:eastAsia="en-US"/>
          <w14:ligatures w14:val="standardContextual"/>
        </w:rPr>
        <w:t>4. krok testu</w:t>
      </w:r>
      <w:r w:rsidRPr="00F93E94">
        <w:rPr>
          <w:rFonts w:ascii="Arial" w:eastAsia="Arial" w:hAnsi="Arial"/>
          <w:bCs/>
          <w:kern w:val="2"/>
          <w:sz w:val="22"/>
          <w:szCs w:val="22"/>
          <w:lang w:eastAsia="en-US"/>
          <w14:ligatures w14:val="standardContextual"/>
        </w:rPr>
        <w:t xml:space="preserve">). </w:t>
      </w:r>
    </w:p>
    <w:p w14:paraId="503F7959" w14:textId="77777777" w:rsidR="008D39FB" w:rsidRPr="001F2690" w:rsidRDefault="008D39FB" w:rsidP="00FE5975">
      <w:pPr>
        <w:suppressAutoHyphens w:val="0"/>
        <w:spacing w:before="320" w:after="160" w:line="276" w:lineRule="auto"/>
        <w:rPr>
          <w:rFonts w:ascii="Arial" w:eastAsia="Arial" w:hAnsi="Arial"/>
          <w:b/>
          <w:bCs/>
          <w:kern w:val="2"/>
          <w:sz w:val="22"/>
          <w:szCs w:val="22"/>
          <w:lang w:eastAsia="en-US"/>
          <w14:ligatures w14:val="standardContextual"/>
        </w:rPr>
      </w:pPr>
      <w:r w:rsidRPr="001F2690">
        <w:rPr>
          <w:rFonts w:ascii="Arial" w:eastAsia="Arial" w:hAnsi="Arial"/>
          <w:b/>
          <w:bCs/>
          <w:kern w:val="2"/>
          <w:sz w:val="22"/>
          <w:szCs w:val="22"/>
          <w:lang w:eastAsia="en-US"/>
          <w14:ligatures w14:val="standardContextual"/>
        </w:rPr>
        <w:t>III. A – První krok testu – přezkum pravomoci obce vydat OZV</w:t>
      </w:r>
    </w:p>
    <w:p w14:paraId="2E1F3AC0" w14:textId="1FFCD432"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93E94">
        <w:rPr>
          <w:rFonts w:ascii="Arial" w:eastAsia="Arial" w:hAnsi="Arial"/>
          <w:bCs/>
          <w:kern w:val="2"/>
          <w:sz w:val="22"/>
          <w:szCs w:val="22"/>
          <w:lang w:eastAsia="en-US"/>
          <w14:ligatures w14:val="standardContextual"/>
        </w:rPr>
        <w:t xml:space="preserve">Přezkum pravomoci obce vydat obecně závaznou vyhlášku spočívá ve zjišťování, zda obec vydala právní předpis ve své kompetenci a v jí odpovídající formě stanovené zákonem, zda tak učinila kompetentním orgánem a způsobem, který zákon předepisuje. Pravomoc obce </w:t>
      </w:r>
      <w:r w:rsidRPr="00950373">
        <w:rPr>
          <w:rFonts w:ascii="Arial" w:eastAsia="Arial" w:hAnsi="Arial"/>
          <w:bCs/>
          <w:spacing w:val="-1"/>
          <w:kern w:val="2"/>
          <w:sz w:val="22"/>
          <w:szCs w:val="22"/>
          <w:lang w:eastAsia="en-US"/>
          <w14:ligatures w14:val="standardContextual"/>
        </w:rPr>
        <w:t>vydávat obecně závazné vyhlášky v mezích své věcné působnosti vyplývá z čl. 104 odst. 1 a 3</w:t>
      </w:r>
      <w:r w:rsidR="00950373">
        <w:rPr>
          <w:rFonts w:ascii="Arial" w:eastAsia="Arial" w:hAnsi="Arial"/>
          <w:bCs/>
          <w:kern w:val="2"/>
          <w:sz w:val="22"/>
          <w:szCs w:val="22"/>
          <w:lang w:eastAsia="en-US"/>
          <w14:ligatures w14:val="standardContextual"/>
        </w:rPr>
        <w:t xml:space="preserve"> </w:t>
      </w:r>
      <w:r w:rsidRPr="00F93E94">
        <w:rPr>
          <w:rFonts w:ascii="Arial" w:eastAsia="Arial" w:hAnsi="Arial"/>
          <w:bCs/>
          <w:kern w:val="2"/>
          <w:sz w:val="22"/>
          <w:szCs w:val="22"/>
          <w:lang w:eastAsia="en-US"/>
          <w14:ligatures w14:val="standardContextual"/>
        </w:rPr>
        <w:t xml:space="preserve">Ústavy České republiky. Obce jsou tudíž přímo z Ústavy České republiky zmocněny tvořit právo ve formě právních předpisů originární povahy. Logickým důsledkem této skutečnosti potom je, že obce, na rozdíl od vydávání právních předpisů v přenesené působnosti ve smyslu </w:t>
      </w:r>
      <w:r w:rsidRPr="00F93E94">
        <w:rPr>
          <w:rFonts w:ascii="Arial" w:eastAsia="Arial" w:hAnsi="Arial"/>
          <w:bCs/>
          <w:kern w:val="2"/>
          <w:sz w:val="22"/>
          <w:szCs w:val="22"/>
          <w:lang w:eastAsia="en-US"/>
          <w14:ligatures w14:val="standardContextual"/>
        </w:rPr>
        <w:lastRenderedPageBreak/>
        <w:t xml:space="preserve">čl. 79 odst. 3 Ústavy České republiky, jehož dikce explicitní zákonné zmocnění vyžaduje, k vydávání obecně závazných vyhlášek v mezích své věcné působnosti (a to i když jsou jimi ukládány povinnosti) již žádné další zákonné zmocnění nepotřebují. </w:t>
      </w:r>
      <w:r w:rsidRPr="00F93E94">
        <w:rPr>
          <w:rFonts w:ascii="Arial" w:eastAsia="Arial" w:hAnsi="Arial"/>
          <w:b/>
          <w:bCs/>
          <w:kern w:val="2"/>
          <w:sz w:val="22"/>
          <w:szCs w:val="22"/>
          <w:lang w:eastAsia="en-US"/>
          <w14:ligatures w14:val="standardContextual"/>
        </w:rPr>
        <w:t>Výjimku přitom dle Ústavního soudu představuje ukládání daní a poplatků, v jejichž případě vzhledem k čl.</w:t>
      </w:r>
      <w:r>
        <w:rPr>
          <w:rFonts w:ascii="Arial" w:eastAsia="Arial" w:hAnsi="Arial"/>
          <w:b/>
          <w:bCs/>
          <w:kern w:val="2"/>
          <w:sz w:val="22"/>
          <w:szCs w:val="22"/>
          <w:lang w:eastAsia="en-US"/>
          <w14:ligatures w14:val="standardContextual"/>
        </w:rPr>
        <w:t> </w:t>
      </w:r>
      <w:r w:rsidRPr="00F93E94">
        <w:rPr>
          <w:rFonts w:ascii="Arial" w:eastAsia="Arial" w:hAnsi="Arial"/>
          <w:b/>
          <w:bCs/>
          <w:kern w:val="2"/>
          <w:sz w:val="22"/>
          <w:szCs w:val="22"/>
          <w:lang w:eastAsia="en-US"/>
          <w14:ligatures w14:val="standardContextual"/>
        </w:rPr>
        <w:t xml:space="preserve">11 odst. 5 Listiny základních práv a svobod konkrétní zákonné zmocnění nezbytné </w:t>
      </w:r>
      <w:r w:rsidRPr="00950373">
        <w:rPr>
          <w:rFonts w:ascii="Arial" w:eastAsia="Arial" w:hAnsi="Arial"/>
          <w:b/>
          <w:bCs/>
          <w:spacing w:val="-2"/>
          <w:kern w:val="2"/>
          <w:sz w:val="22"/>
          <w:szCs w:val="22"/>
          <w:lang w:eastAsia="en-US"/>
          <w14:ligatures w14:val="standardContextual"/>
        </w:rPr>
        <w:t>je</w:t>
      </w:r>
      <w:r w:rsidRPr="00950373">
        <w:rPr>
          <w:rFonts w:ascii="Arial" w:eastAsia="Arial" w:hAnsi="Arial"/>
          <w:bCs/>
          <w:spacing w:val="-2"/>
          <w:kern w:val="2"/>
          <w:sz w:val="22"/>
          <w:szCs w:val="22"/>
          <w:lang w:eastAsia="en-US"/>
          <w14:ligatures w14:val="standardContextual"/>
        </w:rPr>
        <w:t xml:space="preserve"> [srov. nález Ústavního soudu ze dne 12. listopadu 2007, sp. zn. Pl.ÚS 45/06 (Jirkov), bod 26]</w:t>
      </w:r>
      <w:r w:rsidRPr="00950373">
        <w:rPr>
          <w:rFonts w:ascii="Arial" w:eastAsia="Arial" w:hAnsi="Arial"/>
          <w:spacing w:val="-2"/>
          <w:kern w:val="2"/>
          <w:sz w:val="22"/>
          <w:szCs w:val="22"/>
          <w:lang w:eastAsia="en-US"/>
          <w14:ligatures w14:val="standardContextual"/>
        </w:rPr>
        <w:t>.</w:t>
      </w:r>
    </w:p>
    <w:p w14:paraId="7F1DB568" w14:textId="77777777" w:rsidR="008D39FB" w:rsidRPr="00507346"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F93E94">
        <w:rPr>
          <w:rFonts w:ascii="Arial" w:eastAsia="Arial" w:hAnsi="Arial"/>
          <w:bCs/>
          <w:kern w:val="2"/>
          <w:sz w:val="22"/>
          <w:szCs w:val="22"/>
          <w:lang w:eastAsia="en-US"/>
          <w14:ligatures w14:val="standardContextual"/>
        </w:rPr>
        <w:t xml:space="preserve">V návaznosti na skutečnosti zjištěné v rámci dokazování pod </w:t>
      </w:r>
      <w:r w:rsidRPr="001567DD">
        <w:rPr>
          <w:rFonts w:ascii="Arial" w:eastAsia="Arial" w:hAnsi="Arial"/>
          <w:b/>
          <w:kern w:val="2"/>
          <w:sz w:val="22"/>
          <w:szCs w:val="22"/>
          <w:lang w:eastAsia="en-US"/>
          <w14:ligatures w14:val="standardContextual"/>
        </w:rPr>
        <w:t xml:space="preserve">body </w:t>
      </w:r>
      <w:r>
        <w:rPr>
          <w:rFonts w:ascii="Arial" w:eastAsia="Arial" w:hAnsi="Arial"/>
          <w:b/>
          <w:kern w:val="2"/>
          <w:sz w:val="22"/>
          <w:szCs w:val="22"/>
          <w:lang w:eastAsia="en-US"/>
          <w14:ligatures w14:val="standardContextual"/>
        </w:rPr>
        <w:t>28</w:t>
      </w:r>
      <w:r w:rsidRPr="001567DD">
        <w:rPr>
          <w:rFonts w:ascii="Arial" w:eastAsia="Arial" w:hAnsi="Arial"/>
          <w:b/>
          <w:kern w:val="2"/>
          <w:sz w:val="22"/>
          <w:szCs w:val="22"/>
          <w:lang w:eastAsia="en-US"/>
          <w14:ligatures w14:val="standardContextual"/>
        </w:rPr>
        <w:t xml:space="preserve"> a </w:t>
      </w:r>
      <w:r>
        <w:rPr>
          <w:rFonts w:ascii="Arial" w:eastAsia="Arial" w:hAnsi="Arial"/>
          <w:b/>
          <w:kern w:val="2"/>
          <w:sz w:val="22"/>
          <w:szCs w:val="22"/>
          <w:lang w:eastAsia="en-US"/>
          <w14:ligatures w14:val="standardContextual"/>
        </w:rPr>
        <w:t>29</w:t>
      </w:r>
      <w:r w:rsidRPr="00F93E94">
        <w:rPr>
          <w:rFonts w:ascii="Arial" w:eastAsia="Arial" w:hAnsi="Arial"/>
          <w:bCs/>
          <w:kern w:val="2"/>
          <w:sz w:val="22"/>
          <w:szCs w:val="22"/>
          <w:lang w:eastAsia="en-US"/>
          <w14:ligatures w14:val="standardContextual"/>
        </w:rPr>
        <w:t xml:space="preserve"> tohoto rozhodnutí </w:t>
      </w:r>
      <w:r w:rsidRPr="00F93E94">
        <w:rPr>
          <w:rFonts w:ascii="Arial" w:eastAsia="Arial" w:hAnsi="Arial"/>
          <w:kern w:val="2"/>
          <w:sz w:val="22"/>
          <w:szCs w:val="22"/>
          <w:lang w:eastAsia="en-US"/>
          <w14:ligatures w14:val="standardContextual"/>
        </w:rPr>
        <w:t xml:space="preserve">Ministerstvo vnitra konstatuje, že OZV byla vydána kompetentním orgánem, v odpovídající formě a způsobem předpokládaným zákonem o obcích a zákonem o místních poplatcích. </w:t>
      </w:r>
      <w:r w:rsidRPr="00F93E94">
        <w:rPr>
          <w:rFonts w:ascii="Arial" w:eastAsia="Arial" w:hAnsi="Arial"/>
          <w:b/>
          <w:bCs/>
          <w:kern w:val="2"/>
          <w:sz w:val="22"/>
          <w:szCs w:val="22"/>
          <w:lang w:eastAsia="en-US"/>
          <w14:ligatures w14:val="standardContextual"/>
        </w:rPr>
        <w:t>OZV tudíž v prvním kroku testu čtyř kroků obstála</w:t>
      </w:r>
      <w:r>
        <w:rPr>
          <w:rFonts w:ascii="Arial" w:eastAsia="Arial" w:hAnsi="Arial"/>
          <w:kern w:val="2"/>
          <w:sz w:val="22"/>
          <w:szCs w:val="22"/>
          <w:lang w:eastAsia="en-US"/>
          <w14:ligatures w14:val="standardContextual"/>
        </w:rPr>
        <w:t>.</w:t>
      </w:r>
    </w:p>
    <w:p w14:paraId="31C558EF" w14:textId="4DA8FCE4" w:rsidR="008D39FB" w:rsidRDefault="008D39FB" w:rsidP="00950373">
      <w:pPr>
        <w:pStyle w:val="Odstavecseseznamem"/>
        <w:suppressAutoHyphens w:val="0"/>
        <w:spacing w:before="320" w:after="160" w:line="276" w:lineRule="auto"/>
        <w:ind w:left="0"/>
        <w:rPr>
          <w:rFonts w:ascii="Arial" w:eastAsia="Arial" w:hAnsi="Arial"/>
          <w:b/>
          <w:bCs/>
          <w:kern w:val="2"/>
          <w:sz w:val="22"/>
          <w:szCs w:val="22"/>
          <w:lang w:eastAsia="en-US"/>
          <w14:ligatures w14:val="standardContextual"/>
        </w:rPr>
      </w:pPr>
      <w:r w:rsidRPr="00F93E94">
        <w:rPr>
          <w:rFonts w:ascii="Arial" w:eastAsia="Arial" w:hAnsi="Arial"/>
          <w:b/>
          <w:bCs/>
          <w:kern w:val="2"/>
          <w:sz w:val="22"/>
          <w:szCs w:val="22"/>
          <w:lang w:eastAsia="en-US"/>
          <w14:ligatures w14:val="standardContextual"/>
        </w:rPr>
        <w:t>III.</w:t>
      </w:r>
      <w:r>
        <w:rPr>
          <w:rFonts w:ascii="Arial" w:eastAsia="Arial" w:hAnsi="Arial"/>
          <w:b/>
          <w:bCs/>
          <w:kern w:val="2"/>
          <w:sz w:val="22"/>
          <w:szCs w:val="22"/>
          <w:lang w:eastAsia="en-US"/>
          <w14:ligatures w14:val="standardContextual"/>
        </w:rPr>
        <w:t xml:space="preserve"> B – </w:t>
      </w:r>
      <w:r w:rsidRPr="00950373">
        <w:rPr>
          <w:rFonts w:ascii="Arial" w:eastAsia="Arial" w:hAnsi="Arial"/>
          <w:b/>
          <w:bCs/>
          <w:kern w:val="2"/>
          <w:sz w:val="22"/>
          <w:szCs w:val="22"/>
          <w:lang w:eastAsia="en-US"/>
          <w14:ligatures w14:val="standardContextual"/>
        </w:rPr>
        <w:t>Dr</w:t>
      </w:r>
      <w:r>
        <w:rPr>
          <w:rFonts w:ascii="Arial" w:eastAsia="Arial" w:hAnsi="Arial"/>
          <w:b/>
          <w:bCs/>
          <w:kern w:val="2"/>
          <w:sz w:val="22"/>
          <w:szCs w:val="22"/>
          <w:lang w:eastAsia="en-US"/>
          <w14:ligatures w14:val="standardContextual"/>
        </w:rPr>
        <w:t>uhý</w:t>
      </w:r>
      <w:r w:rsidRPr="00F93E94">
        <w:rPr>
          <w:rFonts w:ascii="Arial" w:eastAsia="Arial" w:hAnsi="Arial"/>
          <w:b/>
          <w:bCs/>
          <w:kern w:val="2"/>
          <w:sz w:val="22"/>
          <w:szCs w:val="22"/>
          <w:lang w:eastAsia="en-US"/>
          <w14:ligatures w14:val="standardContextual"/>
        </w:rPr>
        <w:t xml:space="preserve"> krok testu – přezkum, zda se obec při vydávání OZV nepohybovala mimo</w:t>
      </w:r>
      <w:r w:rsidR="00F071C0">
        <w:rPr>
          <w:rFonts w:ascii="Arial" w:eastAsia="Arial" w:hAnsi="Arial"/>
          <w:b/>
          <w:bCs/>
          <w:kern w:val="2"/>
          <w:sz w:val="22"/>
          <w:szCs w:val="22"/>
          <w:lang w:eastAsia="en-US"/>
          <w14:ligatures w14:val="standardContextual"/>
        </w:rPr>
        <w:t> </w:t>
      </w:r>
      <w:r w:rsidRPr="00F93E94">
        <w:rPr>
          <w:rFonts w:ascii="Arial" w:eastAsia="Arial" w:hAnsi="Arial"/>
          <w:b/>
          <w:bCs/>
          <w:kern w:val="2"/>
          <w:sz w:val="22"/>
          <w:szCs w:val="22"/>
          <w:lang w:eastAsia="en-US"/>
          <w14:ligatures w14:val="standardContextual"/>
        </w:rPr>
        <w:t xml:space="preserve">hranice zákonem vymezené věcné působnosti (nejednala </w:t>
      </w:r>
      <w:r w:rsidRPr="00F93E94">
        <w:rPr>
          <w:rFonts w:ascii="Arial" w:eastAsia="Arial" w:hAnsi="Arial"/>
          <w:b/>
          <w:bCs/>
          <w:i/>
          <w:kern w:val="2"/>
          <w:sz w:val="22"/>
          <w:szCs w:val="22"/>
          <w:lang w:eastAsia="en-US"/>
          <w14:ligatures w14:val="standardContextual"/>
        </w:rPr>
        <w:t>ultra vires</w:t>
      </w:r>
      <w:r w:rsidRPr="00F93E94">
        <w:rPr>
          <w:rFonts w:ascii="Arial" w:eastAsia="Arial" w:hAnsi="Arial"/>
          <w:b/>
          <w:bCs/>
          <w:kern w:val="2"/>
          <w:sz w:val="22"/>
          <w:szCs w:val="22"/>
          <w:lang w:eastAsia="en-US"/>
          <w14:ligatures w14:val="standardContextual"/>
        </w:rPr>
        <w:t>)</w:t>
      </w:r>
    </w:p>
    <w:p w14:paraId="7AF18FEE"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507346">
        <w:rPr>
          <w:rFonts w:ascii="Arial" w:eastAsia="Arial" w:hAnsi="Arial"/>
          <w:bCs/>
          <w:kern w:val="2"/>
          <w:sz w:val="22"/>
          <w:szCs w:val="22"/>
          <w:lang w:eastAsia="en-US"/>
          <w14:ligatures w14:val="standardContextual"/>
        </w:rPr>
        <w:t>Jak již bylo zmíněno, s přihlédnutím k čl. 104 odst. 1 a 3 Ústavy České republiky obce nepotřebují k normotvorbě ve své samostatné působnosti žádné explicitní zákonné zmocnění, a mohou tedy formou obecně závazných vyhlášek ukládat povinnosti v mezích své zákonem stanovené působnosti. Věcné oblasti této působnosti přitom vymezuje § 10 zákona o obcích. Pro všechny takto vymezené věcné oblasti pak platí společná podmínka, že musí jít o</w:t>
      </w:r>
      <w:r>
        <w:rPr>
          <w:rFonts w:ascii="Arial" w:eastAsia="Arial" w:hAnsi="Arial"/>
          <w:bCs/>
          <w:kern w:val="2"/>
          <w:sz w:val="22"/>
          <w:szCs w:val="22"/>
          <w:lang w:eastAsia="en-US"/>
          <w14:ligatures w14:val="standardContextual"/>
        </w:rPr>
        <w:t> </w:t>
      </w:r>
      <w:r w:rsidRPr="00507346">
        <w:rPr>
          <w:rFonts w:ascii="Arial" w:eastAsia="Arial" w:hAnsi="Arial"/>
          <w:bCs/>
          <w:kern w:val="2"/>
          <w:sz w:val="22"/>
          <w:szCs w:val="22"/>
          <w:lang w:eastAsia="en-US"/>
          <w14:ligatures w14:val="standardContextual"/>
        </w:rPr>
        <w:t>záležitost v zájmu obce a občanů obce (§ 35 odst. 1 zákona o obcích). Jinými slovy, musí jít vždy o místní záležitosti, nikoli o záležitosti krajského nebo celostátního významu, jejichž regulace přísluší podle zákona krajům nebo správním úřadům jako výkon státní správy (§ 35 odst. 1 zákona o obcích)</w:t>
      </w:r>
      <w:r>
        <w:rPr>
          <w:rFonts w:ascii="Arial" w:eastAsia="Arial" w:hAnsi="Arial"/>
          <w:kern w:val="2"/>
          <w:sz w:val="22"/>
          <w:szCs w:val="22"/>
          <w:lang w:eastAsia="en-US"/>
          <w14:ligatures w14:val="standardContextual"/>
        </w:rPr>
        <w:t>.</w:t>
      </w:r>
    </w:p>
    <w:p w14:paraId="202B85C3" w14:textId="77777777" w:rsidR="008D39FB" w:rsidRPr="00507346"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507346">
        <w:rPr>
          <w:rFonts w:ascii="Arial" w:eastAsia="Arial" w:hAnsi="Arial"/>
          <w:bCs/>
          <w:kern w:val="2"/>
          <w:sz w:val="22"/>
          <w:szCs w:val="22"/>
          <w:lang w:eastAsia="en-US"/>
          <w14:ligatures w14:val="standardContextual"/>
        </w:rPr>
        <w:t xml:space="preserve">Podle § 35 odst. 3 písm. a) zákona o obcích se dále obec musí při vydávání obecně závazných vyhlášek řídit zákonem – právní předpis obce se nesmí dostat do rozporu s normou vyšší právní síly (zásada </w:t>
      </w:r>
      <w:r w:rsidRPr="00507346">
        <w:rPr>
          <w:rFonts w:ascii="Arial" w:eastAsia="Arial" w:hAnsi="Arial"/>
          <w:bCs/>
          <w:i/>
          <w:kern w:val="2"/>
          <w:sz w:val="22"/>
          <w:szCs w:val="22"/>
          <w:lang w:eastAsia="en-US"/>
          <w14:ligatures w14:val="standardContextual"/>
        </w:rPr>
        <w:t>lex superior derogat inferiori</w:t>
      </w:r>
      <w:r w:rsidRPr="00507346">
        <w:rPr>
          <w:rFonts w:ascii="Arial" w:eastAsia="Arial" w:hAnsi="Arial"/>
          <w:bCs/>
          <w:kern w:val="2"/>
          <w:sz w:val="22"/>
          <w:szCs w:val="22"/>
          <w:lang w:eastAsia="en-US"/>
          <w14:ligatures w14:val="standardContextual"/>
        </w:rPr>
        <w:t xml:space="preserve">). </w:t>
      </w:r>
      <w:r w:rsidRPr="00507346">
        <w:rPr>
          <w:rFonts w:ascii="Arial" w:eastAsia="Arial" w:hAnsi="Arial"/>
          <w:b/>
          <w:kern w:val="2"/>
          <w:sz w:val="22"/>
          <w:szCs w:val="22"/>
          <w:lang w:eastAsia="en-US"/>
          <w14:ligatures w14:val="standardContextual"/>
        </w:rPr>
        <w:t>Obecně závazná vyhláška obce nemůže upravovat otázky, které jsou vyhrazeny pouze zákonné úpravě.</w:t>
      </w:r>
      <w:r w:rsidRPr="00507346">
        <w:rPr>
          <w:rFonts w:ascii="Arial" w:eastAsia="Arial" w:hAnsi="Arial"/>
          <w:bCs/>
          <w:kern w:val="2"/>
          <w:sz w:val="22"/>
          <w:szCs w:val="22"/>
          <w:lang w:eastAsia="en-US"/>
          <w14:ligatures w14:val="standardContextual"/>
        </w:rPr>
        <w:t xml:space="preserve"> Odpověď na</w:t>
      </w:r>
      <w:r>
        <w:rPr>
          <w:rFonts w:ascii="Arial" w:eastAsia="Arial" w:hAnsi="Arial"/>
          <w:bCs/>
          <w:kern w:val="2"/>
          <w:sz w:val="22"/>
          <w:szCs w:val="22"/>
          <w:lang w:eastAsia="en-US"/>
          <w14:ligatures w14:val="standardContextual"/>
        </w:rPr>
        <w:t> </w:t>
      </w:r>
      <w:r w:rsidRPr="00507346">
        <w:rPr>
          <w:rFonts w:ascii="Arial" w:eastAsia="Arial" w:hAnsi="Arial"/>
          <w:bCs/>
          <w:kern w:val="2"/>
          <w:sz w:val="22"/>
          <w:szCs w:val="22"/>
          <w:lang w:eastAsia="en-US"/>
          <w14:ligatures w14:val="standardContextual"/>
        </w:rPr>
        <w:t>otázku, zda obec nepřekročila meze své zákonné působnosti tím, že normuje oblasti vyhrazené zákonné úpravě, předpokládá identifikaci předmětu a cíle regulace zákona na</w:t>
      </w:r>
      <w:r>
        <w:rPr>
          <w:rFonts w:ascii="Arial" w:eastAsia="Arial" w:hAnsi="Arial"/>
          <w:bCs/>
          <w:kern w:val="2"/>
          <w:sz w:val="22"/>
          <w:szCs w:val="22"/>
          <w:lang w:eastAsia="en-US"/>
          <w14:ligatures w14:val="standardContextual"/>
        </w:rPr>
        <w:t> </w:t>
      </w:r>
      <w:r w:rsidRPr="00507346">
        <w:rPr>
          <w:rFonts w:ascii="Arial" w:eastAsia="Arial" w:hAnsi="Arial"/>
          <w:bCs/>
          <w:kern w:val="2"/>
          <w:sz w:val="22"/>
          <w:szCs w:val="22"/>
          <w:lang w:eastAsia="en-US"/>
          <w14:ligatures w14:val="standardContextual"/>
        </w:rPr>
        <w:t>straně jedné a obecně závazné vyhlášky na straně druhé. Pokud se nepřekrývají, nelze bez dalšího říci, že obec nesmí normovat určitou záležitost z důvodu, že je již regulována na</w:t>
      </w:r>
      <w:r>
        <w:rPr>
          <w:rFonts w:ascii="Arial" w:eastAsia="Arial" w:hAnsi="Arial"/>
          <w:bCs/>
          <w:kern w:val="2"/>
          <w:sz w:val="22"/>
          <w:szCs w:val="22"/>
          <w:lang w:eastAsia="en-US"/>
          <w14:ligatures w14:val="standardContextual"/>
        </w:rPr>
        <w:t> </w:t>
      </w:r>
      <w:r w:rsidRPr="00507346">
        <w:rPr>
          <w:rFonts w:ascii="Arial" w:eastAsia="Arial" w:hAnsi="Arial"/>
          <w:bCs/>
          <w:kern w:val="2"/>
          <w:sz w:val="22"/>
          <w:szCs w:val="22"/>
          <w:lang w:eastAsia="en-US"/>
          <w14:ligatures w14:val="standardContextual"/>
        </w:rPr>
        <w:t>úrovni zákona</w:t>
      </w:r>
      <w:r>
        <w:rPr>
          <w:rFonts w:ascii="Arial" w:eastAsia="Arial" w:hAnsi="Arial"/>
          <w:bCs/>
          <w:kern w:val="2"/>
          <w:sz w:val="22"/>
          <w:szCs w:val="22"/>
          <w:lang w:eastAsia="en-US"/>
          <w14:ligatures w14:val="standardContextual"/>
        </w:rPr>
        <w:t>.</w:t>
      </w:r>
    </w:p>
    <w:p w14:paraId="40B75DAF" w14:textId="77777777" w:rsidR="008D39FB" w:rsidRPr="00507346"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507346">
        <w:rPr>
          <w:rFonts w:ascii="Arial" w:eastAsia="Arial" w:hAnsi="Arial"/>
          <w:bCs/>
          <w:kern w:val="2"/>
          <w:sz w:val="22"/>
          <w:szCs w:val="22"/>
          <w:lang w:eastAsia="en-US"/>
          <w14:ligatures w14:val="standardContextual"/>
        </w:rPr>
        <w:t>Ve vztahu k ukládání daní a poplatků formou obecně závazných vyhlášek však nepostačuje pouhá skutečnost, že se obec pohybuje v mezích zákonem jí stanovené věcné působnosti [srov. nález Ústavního soudu ze dne 22. března 2005, sp. zn. Pl.</w:t>
      </w:r>
      <w:r>
        <w:rPr>
          <w:rFonts w:ascii="Arial" w:eastAsia="Arial" w:hAnsi="Arial"/>
          <w:bCs/>
          <w:kern w:val="2"/>
          <w:sz w:val="22"/>
          <w:szCs w:val="22"/>
          <w:lang w:eastAsia="en-US"/>
          <w14:ligatures w14:val="standardContextual"/>
        </w:rPr>
        <w:t> </w:t>
      </w:r>
      <w:r w:rsidRPr="00507346">
        <w:rPr>
          <w:rFonts w:ascii="Arial" w:eastAsia="Arial" w:hAnsi="Arial"/>
          <w:bCs/>
          <w:kern w:val="2"/>
          <w:sz w:val="22"/>
          <w:szCs w:val="22"/>
          <w:lang w:eastAsia="en-US"/>
          <w14:ligatures w14:val="standardContextual"/>
        </w:rPr>
        <w:t xml:space="preserve">ÚS 63/04 (Prostějov)]. </w:t>
      </w:r>
      <w:r w:rsidRPr="00507346">
        <w:rPr>
          <w:rFonts w:ascii="Arial" w:eastAsia="Arial" w:hAnsi="Arial"/>
          <w:b/>
          <w:bCs/>
          <w:kern w:val="2"/>
          <w:sz w:val="22"/>
          <w:szCs w:val="22"/>
          <w:lang w:eastAsia="en-US"/>
          <w14:ligatures w14:val="standardContextual"/>
        </w:rPr>
        <w:t>Tato obecná věcná působnost je totiž zúžena čl. 11 odst. 5 Listiny základních práv a svobod, podle nějž lze daně a poplatky ukládat pouze na základě zákona, z čehož Ústavní soud dovozuje nezbytnost existence konkrétního zákonného zmocnění pro přijímání obecně závazných vyhlášek v těchto otázkách.</w:t>
      </w:r>
      <w:r w:rsidRPr="00507346">
        <w:rPr>
          <w:rFonts w:ascii="Arial" w:eastAsia="Arial" w:hAnsi="Arial"/>
          <w:bCs/>
          <w:kern w:val="2"/>
          <w:sz w:val="22"/>
          <w:szCs w:val="22"/>
          <w:lang w:eastAsia="en-US"/>
          <w14:ligatures w14:val="standardContextual"/>
        </w:rPr>
        <w:t xml:space="preserve"> S uvedeným pak nedílně souvisí i skutečnost, že ukládání daňových a poplatkových povinností je s přihlédnutím k čl. 4 odst. 1 Listiny základních práv a svobod možné toliko na základě zákona a v jeho mezích a jen při zachování základních práv a svobod, neboť čl. 11 odst. 5 je toliko speciálním úpravou čl. 4 odst. 1 Listiny základních práv a svobod. </w:t>
      </w:r>
      <w:r w:rsidRPr="00507346">
        <w:rPr>
          <w:rFonts w:ascii="Arial" w:eastAsia="Arial" w:hAnsi="Arial"/>
          <w:b/>
          <w:bCs/>
          <w:kern w:val="2"/>
          <w:sz w:val="22"/>
          <w:szCs w:val="22"/>
          <w:lang w:eastAsia="en-US"/>
          <w14:ligatures w14:val="standardContextual"/>
        </w:rPr>
        <w:t xml:space="preserve">Zavádět daně a poplatky, případně upravovat </w:t>
      </w:r>
      <w:r w:rsidRPr="00507346">
        <w:rPr>
          <w:rFonts w:ascii="Arial" w:eastAsia="Arial" w:hAnsi="Arial"/>
          <w:b/>
          <w:bCs/>
          <w:kern w:val="2"/>
          <w:sz w:val="22"/>
          <w:szCs w:val="22"/>
          <w:lang w:eastAsia="en-US"/>
          <w14:ligatures w14:val="standardContextual"/>
        </w:rPr>
        <w:lastRenderedPageBreak/>
        <w:t>některé jejich aspekty</w:t>
      </w:r>
      <w:r>
        <w:rPr>
          <w:rFonts w:ascii="Arial" w:eastAsia="Arial" w:hAnsi="Arial"/>
          <w:b/>
          <w:bCs/>
          <w:kern w:val="2"/>
          <w:sz w:val="22"/>
          <w:szCs w:val="22"/>
          <w:lang w:eastAsia="en-US"/>
          <w14:ligatures w14:val="standardContextual"/>
        </w:rPr>
        <w:t xml:space="preserve"> (konstrukční prvky)</w:t>
      </w:r>
      <w:r w:rsidRPr="00507346">
        <w:rPr>
          <w:rFonts w:ascii="Arial" w:eastAsia="Arial" w:hAnsi="Arial"/>
          <w:b/>
          <w:bCs/>
          <w:kern w:val="2"/>
          <w:sz w:val="22"/>
          <w:szCs w:val="22"/>
          <w:lang w:eastAsia="en-US"/>
          <w14:ligatures w14:val="standardContextual"/>
        </w:rPr>
        <w:t>, lze tedy pouze na základě konkrétního zákonného zmocnění a</w:t>
      </w:r>
      <w:r>
        <w:rPr>
          <w:rFonts w:ascii="Arial" w:eastAsia="Arial" w:hAnsi="Arial"/>
          <w:b/>
          <w:bCs/>
          <w:kern w:val="2"/>
          <w:sz w:val="22"/>
          <w:szCs w:val="22"/>
          <w:lang w:eastAsia="en-US"/>
          <w14:ligatures w14:val="standardContextual"/>
        </w:rPr>
        <w:t> </w:t>
      </w:r>
      <w:r w:rsidRPr="00507346">
        <w:rPr>
          <w:rFonts w:ascii="Arial" w:eastAsia="Arial" w:hAnsi="Arial"/>
          <w:b/>
          <w:bCs/>
          <w:kern w:val="2"/>
          <w:sz w:val="22"/>
          <w:szCs w:val="22"/>
          <w:lang w:eastAsia="en-US"/>
          <w14:ligatures w14:val="standardContextual"/>
        </w:rPr>
        <w:t>v jeho mezích</w:t>
      </w:r>
      <w:r>
        <w:rPr>
          <w:rFonts w:ascii="Arial" w:eastAsia="Arial" w:hAnsi="Arial"/>
          <w:b/>
          <w:bCs/>
          <w:kern w:val="2"/>
          <w:sz w:val="22"/>
          <w:szCs w:val="22"/>
          <w:lang w:eastAsia="en-US"/>
          <w14:ligatures w14:val="standardContextual"/>
        </w:rPr>
        <w:t>.</w:t>
      </w:r>
      <w:r w:rsidRPr="009F4143">
        <w:rPr>
          <w:rStyle w:val="Znakapoznpodarou"/>
          <w:rFonts w:ascii="Arial" w:eastAsia="Arial" w:hAnsi="Arial"/>
          <w:kern w:val="2"/>
          <w:sz w:val="22"/>
          <w:szCs w:val="22"/>
          <w:lang w:eastAsia="en-US"/>
          <w14:ligatures w14:val="standardContextual"/>
        </w:rPr>
        <w:footnoteReference w:id="11"/>
      </w:r>
    </w:p>
    <w:p w14:paraId="5591E63A"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507346">
        <w:rPr>
          <w:rFonts w:ascii="Arial" w:eastAsia="Arial" w:hAnsi="Arial"/>
          <w:kern w:val="2"/>
          <w:sz w:val="22"/>
          <w:szCs w:val="22"/>
          <w:lang w:eastAsia="en-US"/>
          <w14:ligatures w14:val="standardContextual"/>
        </w:rPr>
        <w:t>Zákonné zmocnění pro vydání obecně závazné vyhlášky upravující některý z místních poplatků je upraveno v § 14 zákona místních poplatcích. Dle odst</w:t>
      </w:r>
      <w:r>
        <w:rPr>
          <w:rFonts w:ascii="Arial" w:eastAsia="Arial" w:hAnsi="Arial"/>
          <w:kern w:val="2"/>
          <w:sz w:val="22"/>
          <w:szCs w:val="22"/>
          <w:lang w:eastAsia="en-US"/>
          <w14:ligatures w14:val="standardContextual"/>
        </w:rPr>
        <w:t>avce</w:t>
      </w:r>
      <w:r w:rsidRPr="00507346">
        <w:rPr>
          <w:rFonts w:ascii="Arial" w:eastAsia="Arial" w:hAnsi="Arial"/>
          <w:kern w:val="2"/>
          <w:sz w:val="22"/>
          <w:szCs w:val="22"/>
          <w:lang w:eastAsia="en-US"/>
          <w14:ligatures w14:val="standardContextual"/>
        </w:rPr>
        <w:t xml:space="preserve"> 1 předmětného ustanovení platí: </w:t>
      </w:r>
      <w:r w:rsidRPr="00507346">
        <w:rPr>
          <w:rFonts w:ascii="Arial" w:eastAsia="Arial" w:hAnsi="Arial"/>
          <w:i/>
          <w:kern w:val="2"/>
          <w:sz w:val="22"/>
          <w:szCs w:val="22"/>
          <w:lang w:eastAsia="en-US"/>
          <w14:ligatures w14:val="standardContextual"/>
        </w:rPr>
        <w:t>„Obec zavádí poplatek obecně závaznou vyhláškou.“</w:t>
      </w:r>
      <w:r w:rsidRPr="00507346">
        <w:rPr>
          <w:rFonts w:ascii="Arial" w:eastAsia="Arial" w:hAnsi="Arial"/>
          <w:iCs/>
          <w:kern w:val="2"/>
          <w:sz w:val="22"/>
          <w:szCs w:val="22"/>
          <w:lang w:eastAsia="en-US"/>
          <w14:ligatures w14:val="standardContextual"/>
        </w:rPr>
        <w:t>. Taxativní výčet místních poplatků, které je obec oprávněna zavést</w:t>
      </w:r>
      <w:r>
        <w:rPr>
          <w:rFonts w:ascii="Arial" w:eastAsia="Arial" w:hAnsi="Arial"/>
          <w:iCs/>
          <w:kern w:val="2"/>
          <w:sz w:val="22"/>
          <w:szCs w:val="22"/>
          <w:lang w:eastAsia="en-US"/>
          <w14:ligatures w14:val="standardContextual"/>
        </w:rPr>
        <w:t>,</w:t>
      </w:r>
      <w:r w:rsidRPr="00507346">
        <w:rPr>
          <w:rFonts w:ascii="Arial" w:eastAsia="Arial" w:hAnsi="Arial"/>
          <w:iCs/>
          <w:kern w:val="2"/>
          <w:sz w:val="22"/>
          <w:szCs w:val="22"/>
          <w:lang w:eastAsia="en-US"/>
          <w14:ligatures w14:val="standardContextual"/>
        </w:rPr>
        <w:t xml:space="preserve"> je obsažen v § 1 zákona o místních poplatcích. </w:t>
      </w:r>
      <w:r w:rsidRPr="00507346">
        <w:rPr>
          <w:rFonts w:ascii="Arial" w:eastAsia="Arial" w:hAnsi="Arial"/>
          <w:kern w:val="2"/>
          <w:sz w:val="22"/>
          <w:szCs w:val="22"/>
          <w:lang w:eastAsia="en-US"/>
          <w14:ligatures w14:val="standardContextual"/>
        </w:rPr>
        <w:t xml:space="preserve">Obec </w:t>
      </w:r>
      <w:r>
        <w:rPr>
          <w:rFonts w:ascii="Arial" w:eastAsia="Arial" w:hAnsi="Arial"/>
          <w:kern w:val="2"/>
          <w:sz w:val="22"/>
          <w:szCs w:val="22"/>
          <w:lang w:eastAsia="en-US"/>
          <w14:ligatures w14:val="standardContextual"/>
        </w:rPr>
        <w:t>Pavlov</w:t>
      </w:r>
      <w:r w:rsidRPr="00507346">
        <w:rPr>
          <w:rFonts w:ascii="Arial" w:eastAsia="Arial" w:hAnsi="Arial"/>
          <w:kern w:val="2"/>
          <w:sz w:val="22"/>
          <w:szCs w:val="22"/>
          <w:lang w:eastAsia="en-US"/>
          <w14:ligatures w14:val="standardContextual"/>
        </w:rPr>
        <w:t xml:space="preserve"> v rámci OZV přistoupila k zavedení místního poplatku za komunální odpad na základě § 14 zákona o místních poplatcích, konkrétně poplatku za </w:t>
      </w:r>
      <w:r>
        <w:rPr>
          <w:rFonts w:ascii="Arial" w:eastAsia="Arial" w:hAnsi="Arial"/>
          <w:kern w:val="2"/>
          <w:sz w:val="22"/>
          <w:szCs w:val="22"/>
          <w:lang w:eastAsia="en-US"/>
          <w14:ligatures w14:val="standardContextual"/>
        </w:rPr>
        <w:t>odkládání komunálního odpadu z nemovité věci</w:t>
      </w:r>
      <w:r w:rsidRPr="00507346">
        <w:rPr>
          <w:rFonts w:ascii="Arial" w:eastAsia="Arial" w:hAnsi="Arial"/>
          <w:kern w:val="2"/>
          <w:sz w:val="22"/>
          <w:szCs w:val="22"/>
          <w:lang w:eastAsia="en-US"/>
          <w14:ligatures w14:val="standardContextual"/>
        </w:rPr>
        <w:t xml:space="preserve"> dle § 10</w:t>
      </w:r>
      <w:r>
        <w:rPr>
          <w:rFonts w:ascii="Arial" w:eastAsia="Arial" w:hAnsi="Arial"/>
          <w:kern w:val="2"/>
          <w:sz w:val="22"/>
          <w:szCs w:val="22"/>
          <w:lang w:eastAsia="en-US"/>
          <w14:ligatures w14:val="standardContextual"/>
        </w:rPr>
        <w:t>i</w:t>
      </w:r>
      <w:r w:rsidRPr="00507346">
        <w:rPr>
          <w:rFonts w:ascii="Arial" w:eastAsia="Arial" w:hAnsi="Arial"/>
          <w:kern w:val="2"/>
          <w:sz w:val="22"/>
          <w:szCs w:val="22"/>
          <w:lang w:eastAsia="en-US"/>
          <w14:ligatures w14:val="standardContextual"/>
        </w:rPr>
        <w:t xml:space="preserve"> zákona o místních poplatcích</w:t>
      </w:r>
      <w:r>
        <w:rPr>
          <w:rFonts w:ascii="Arial" w:eastAsia="Arial" w:hAnsi="Arial"/>
          <w:kern w:val="2"/>
          <w:sz w:val="22"/>
          <w:szCs w:val="22"/>
          <w:lang w:eastAsia="en-US"/>
          <w14:ligatures w14:val="standardContextual"/>
        </w:rPr>
        <w:t>.</w:t>
      </w:r>
    </w:p>
    <w:p w14:paraId="593A2F3D" w14:textId="64B257FD"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507346">
        <w:rPr>
          <w:rFonts w:ascii="Arial" w:eastAsia="Arial" w:hAnsi="Arial"/>
          <w:bCs/>
          <w:kern w:val="2"/>
          <w:sz w:val="22"/>
          <w:szCs w:val="22"/>
          <w:lang w:eastAsia="en-US"/>
          <w14:ligatures w14:val="standardContextual"/>
        </w:rPr>
        <w:t xml:space="preserve">Obec </w:t>
      </w:r>
      <w:r>
        <w:rPr>
          <w:rFonts w:ascii="Arial" w:eastAsia="Arial" w:hAnsi="Arial"/>
          <w:bCs/>
          <w:kern w:val="2"/>
          <w:sz w:val="22"/>
          <w:szCs w:val="22"/>
          <w:lang w:eastAsia="en-US"/>
          <w14:ligatures w14:val="standardContextual"/>
        </w:rPr>
        <w:t>Pavlov</w:t>
      </w:r>
      <w:r w:rsidRPr="00507346">
        <w:rPr>
          <w:rFonts w:ascii="Arial" w:eastAsia="Arial" w:hAnsi="Arial"/>
          <w:bCs/>
          <w:kern w:val="2"/>
          <w:sz w:val="22"/>
          <w:szCs w:val="22"/>
          <w:lang w:eastAsia="en-US"/>
          <w14:ligatures w14:val="standardContextual"/>
        </w:rPr>
        <w:t xml:space="preserve"> tedy vydala OZV na základě zákonného zmocnění dle zákona o místních poplatcích, přičemž musí dále striktně dodržovat § 10d</w:t>
      </w:r>
      <w:r>
        <w:rPr>
          <w:rFonts w:ascii="Arial" w:eastAsia="Arial" w:hAnsi="Arial"/>
          <w:bCs/>
          <w:kern w:val="2"/>
          <w:sz w:val="22"/>
          <w:szCs w:val="22"/>
          <w:lang w:eastAsia="en-US"/>
          <w14:ligatures w14:val="standardContextual"/>
        </w:rPr>
        <w:t xml:space="preserve">, § 10i až </w:t>
      </w:r>
      <w:r w:rsidRPr="00507346">
        <w:rPr>
          <w:rFonts w:ascii="Arial" w:eastAsia="Arial" w:hAnsi="Arial"/>
          <w:bCs/>
          <w:kern w:val="2"/>
          <w:sz w:val="22"/>
          <w:szCs w:val="22"/>
          <w:lang w:eastAsia="en-US"/>
          <w14:ligatures w14:val="standardContextual"/>
        </w:rPr>
        <w:t xml:space="preserve">§10r a § 14 zákona o místních poplatcích. Čl. </w:t>
      </w:r>
      <w:r>
        <w:rPr>
          <w:rFonts w:ascii="Arial" w:eastAsia="Arial" w:hAnsi="Arial"/>
          <w:bCs/>
          <w:kern w:val="2"/>
          <w:sz w:val="22"/>
          <w:szCs w:val="22"/>
          <w:lang w:eastAsia="en-US"/>
          <w14:ligatures w14:val="standardContextual"/>
        </w:rPr>
        <w:t xml:space="preserve">7 </w:t>
      </w:r>
      <w:r w:rsidRPr="00507346">
        <w:rPr>
          <w:rFonts w:ascii="Arial" w:eastAsia="Arial" w:hAnsi="Arial"/>
          <w:bCs/>
          <w:kern w:val="2"/>
          <w:sz w:val="22"/>
          <w:szCs w:val="22"/>
          <w:lang w:eastAsia="en-US"/>
          <w14:ligatures w14:val="standardContextual"/>
        </w:rPr>
        <w:t xml:space="preserve">OZV tuto podmínku splňuje, neboť § 14 odst. 3 písm. b) zákona o místních poplatcích zmocňuje obec k úpravě úlev na poplatku. </w:t>
      </w:r>
      <w:r w:rsidRPr="00507346">
        <w:rPr>
          <w:rFonts w:ascii="Arial" w:eastAsia="Arial" w:hAnsi="Arial"/>
          <w:kern w:val="2"/>
          <w:sz w:val="22"/>
          <w:szCs w:val="22"/>
          <w:lang w:eastAsia="en-US"/>
          <w14:ligatures w14:val="standardContextual"/>
        </w:rPr>
        <w:t>Ministerstvo vnitra konstatuje, že</w:t>
      </w:r>
      <w:r>
        <w:rPr>
          <w:rFonts w:ascii="Arial" w:eastAsia="Arial" w:hAnsi="Arial"/>
          <w:kern w:val="2"/>
          <w:sz w:val="22"/>
          <w:szCs w:val="22"/>
          <w:lang w:eastAsia="en-US"/>
          <w14:ligatures w14:val="standardContextual"/>
        </w:rPr>
        <w:t> u</w:t>
      </w:r>
      <w:r w:rsidRPr="00507346">
        <w:rPr>
          <w:rFonts w:ascii="Arial" w:eastAsia="Arial" w:hAnsi="Arial"/>
          <w:bCs/>
          <w:kern w:val="2"/>
          <w:sz w:val="22"/>
          <w:szCs w:val="22"/>
          <w:lang w:eastAsia="en-US"/>
          <w14:ligatures w14:val="standardContextual"/>
        </w:rPr>
        <w:t xml:space="preserve">stanovení čl. </w:t>
      </w:r>
      <w:r>
        <w:rPr>
          <w:rFonts w:ascii="Arial" w:eastAsia="Arial" w:hAnsi="Arial"/>
          <w:bCs/>
          <w:kern w:val="2"/>
          <w:sz w:val="22"/>
          <w:szCs w:val="22"/>
          <w:lang w:eastAsia="en-US"/>
          <w14:ligatures w14:val="standardContextual"/>
        </w:rPr>
        <w:t>7</w:t>
      </w:r>
      <w:r w:rsidRPr="00507346">
        <w:rPr>
          <w:rFonts w:ascii="Arial" w:eastAsia="Arial" w:hAnsi="Arial"/>
          <w:bCs/>
          <w:kern w:val="2"/>
          <w:sz w:val="22"/>
          <w:szCs w:val="22"/>
          <w:lang w:eastAsia="en-US"/>
          <w14:ligatures w14:val="standardContextual"/>
        </w:rPr>
        <w:t xml:space="preserve"> </w:t>
      </w:r>
      <w:r w:rsidRPr="00507346">
        <w:rPr>
          <w:rFonts w:ascii="Arial" w:eastAsia="Arial" w:hAnsi="Arial"/>
          <w:kern w:val="2"/>
          <w:sz w:val="22"/>
          <w:szCs w:val="22"/>
          <w:lang w:eastAsia="en-US"/>
          <w14:ligatures w14:val="standardContextual"/>
        </w:rPr>
        <w:t xml:space="preserve">OZV obstálo </w:t>
      </w:r>
      <w:r w:rsidRPr="00507346">
        <w:rPr>
          <w:rFonts w:ascii="Arial" w:eastAsia="Arial" w:hAnsi="Arial"/>
          <w:b/>
          <w:bCs/>
          <w:kern w:val="2"/>
          <w:sz w:val="22"/>
          <w:szCs w:val="22"/>
          <w:lang w:eastAsia="en-US"/>
          <w14:ligatures w14:val="standardContextual"/>
        </w:rPr>
        <w:t>v</w:t>
      </w:r>
      <w:r w:rsidR="00950373">
        <w:rPr>
          <w:rFonts w:ascii="Arial" w:eastAsia="Arial" w:hAnsi="Arial"/>
          <w:b/>
          <w:bCs/>
          <w:kern w:val="2"/>
          <w:sz w:val="22"/>
          <w:szCs w:val="22"/>
          <w:lang w:eastAsia="en-US"/>
          <w14:ligatures w14:val="standardContextual"/>
        </w:rPr>
        <w:t>e</w:t>
      </w:r>
      <w:r w:rsidRPr="00507346">
        <w:rPr>
          <w:rFonts w:ascii="Arial" w:eastAsia="Arial" w:hAnsi="Arial"/>
          <w:b/>
          <w:bCs/>
          <w:kern w:val="2"/>
          <w:sz w:val="22"/>
          <w:szCs w:val="22"/>
          <w:lang w:eastAsia="en-US"/>
          <w14:ligatures w14:val="standardContextual"/>
        </w:rPr>
        <w:t> druhém kroku testu čtyř kroků</w:t>
      </w:r>
      <w:r w:rsidRPr="00507346">
        <w:rPr>
          <w:rFonts w:ascii="Arial" w:eastAsia="Arial" w:hAnsi="Arial"/>
          <w:kern w:val="2"/>
          <w:sz w:val="22"/>
          <w:szCs w:val="22"/>
          <w:lang w:eastAsia="en-US"/>
          <w14:ligatures w14:val="standardContextual"/>
        </w:rPr>
        <w:t xml:space="preserve">, tj. </w:t>
      </w:r>
      <w:r w:rsidRPr="00507346">
        <w:rPr>
          <w:rFonts w:ascii="Arial" w:eastAsia="Arial" w:hAnsi="Arial"/>
          <w:bCs/>
          <w:kern w:val="2"/>
          <w:sz w:val="22"/>
          <w:szCs w:val="22"/>
          <w:lang w:eastAsia="en-US"/>
          <w14:ligatures w14:val="standardContextual"/>
        </w:rPr>
        <w:t xml:space="preserve">zkoumání, zda </w:t>
      </w:r>
      <w:r w:rsidR="00CD414D">
        <w:rPr>
          <w:rFonts w:ascii="Arial" w:eastAsia="Arial" w:hAnsi="Arial"/>
          <w:bCs/>
          <w:kern w:val="2"/>
          <w:sz w:val="22"/>
          <w:szCs w:val="22"/>
          <w:lang w:eastAsia="en-US"/>
          <w14:ligatures w14:val="standardContextual"/>
        </w:rPr>
        <w:t xml:space="preserve">se </w:t>
      </w:r>
      <w:r w:rsidRPr="00507346">
        <w:rPr>
          <w:rFonts w:ascii="Arial" w:eastAsia="Arial" w:hAnsi="Arial"/>
          <w:bCs/>
          <w:kern w:val="2"/>
          <w:sz w:val="22"/>
          <w:szCs w:val="22"/>
          <w:lang w:eastAsia="en-US"/>
          <w14:ligatures w14:val="standardContextual"/>
        </w:rPr>
        <w:t xml:space="preserve">obec při vydávání obecně závazné vyhlášky </w:t>
      </w:r>
      <w:r w:rsidR="00CD414D" w:rsidRPr="00CD414D">
        <w:rPr>
          <w:rFonts w:ascii="Arial" w:eastAsia="Arial" w:hAnsi="Arial"/>
          <w:bCs/>
          <w:kern w:val="2"/>
          <w:sz w:val="22"/>
          <w:szCs w:val="22"/>
          <w:lang w:eastAsia="en-US"/>
          <w14:ligatures w14:val="standardContextual"/>
        </w:rPr>
        <w:t xml:space="preserve">nepohybovala mimo hranice zákonem vymezené věcné působnosti (nejednala </w:t>
      </w:r>
      <w:r w:rsidR="00CD414D" w:rsidRPr="00CD414D">
        <w:rPr>
          <w:rFonts w:ascii="Arial" w:eastAsia="Arial" w:hAnsi="Arial"/>
          <w:bCs/>
          <w:i/>
          <w:iCs/>
          <w:kern w:val="2"/>
          <w:sz w:val="22"/>
          <w:szCs w:val="22"/>
          <w:lang w:eastAsia="en-US"/>
          <w14:ligatures w14:val="standardContextual"/>
        </w:rPr>
        <w:t>ultra vires</w:t>
      </w:r>
      <w:r w:rsidR="00CD414D" w:rsidRPr="00CD414D">
        <w:rPr>
          <w:rFonts w:ascii="Arial" w:eastAsia="Arial" w:hAnsi="Arial"/>
          <w:bCs/>
          <w:kern w:val="2"/>
          <w:sz w:val="22"/>
          <w:szCs w:val="22"/>
          <w:lang w:eastAsia="en-US"/>
          <w14:ligatures w14:val="standardContextual"/>
        </w:rPr>
        <w:t>)</w:t>
      </w:r>
      <w:r w:rsidR="00CD414D">
        <w:rPr>
          <w:rFonts w:ascii="Arial" w:eastAsia="Arial" w:hAnsi="Arial"/>
          <w:bCs/>
          <w:kern w:val="2"/>
          <w:sz w:val="22"/>
          <w:szCs w:val="22"/>
          <w:lang w:eastAsia="en-US"/>
          <w14:ligatures w14:val="standardContextual"/>
        </w:rPr>
        <w:t>.</w:t>
      </w:r>
    </w:p>
    <w:p w14:paraId="28330DC7" w14:textId="27C6D990" w:rsidR="008D39FB" w:rsidRPr="00507346" w:rsidRDefault="008D39FB" w:rsidP="00950373">
      <w:pPr>
        <w:suppressAutoHyphens w:val="0"/>
        <w:spacing w:before="320" w:after="160" w:line="276" w:lineRule="auto"/>
        <w:rPr>
          <w:rFonts w:ascii="Arial" w:eastAsia="Arial" w:hAnsi="Arial"/>
          <w:b/>
          <w:bCs/>
          <w:kern w:val="2"/>
          <w:sz w:val="22"/>
          <w:szCs w:val="22"/>
          <w:lang w:eastAsia="en-US"/>
          <w14:ligatures w14:val="standardContextual"/>
        </w:rPr>
      </w:pPr>
      <w:r w:rsidRPr="00507346">
        <w:rPr>
          <w:rFonts w:ascii="Arial" w:eastAsia="Arial" w:hAnsi="Arial"/>
          <w:b/>
          <w:bCs/>
          <w:kern w:val="2"/>
          <w:sz w:val="22"/>
          <w:szCs w:val="22"/>
          <w:lang w:eastAsia="en-US"/>
          <w14:ligatures w14:val="standardContextual"/>
        </w:rPr>
        <w:t>III.</w:t>
      </w:r>
      <w:r>
        <w:rPr>
          <w:rFonts w:ascii="Arial" w:eastAsia="Arial" w:hAnsi="Arial"/>
          <w:b/>
          <w:bCs/>
          <w:kern w:val="2"/>
          <w:sz w:val="22"/>
          <w:szCs w:val="22"/>
          <w:lang w:eastAsia="en-US"/>
          <w14:ligatures w14:val="standardContextual"/>
        </w:rPr>
        <w:t xml:space="preserve"> </w:t>
      </w:r>
      <w:r w:rsidRPr="00507346">
        <w:rPr>
          <w:rFonts w:ascii="Arial" w:eastAsia="Arial" w:hAnsi="Arial"/>
          <w:b/>
          <w:bCs/>
          <w:kern w:val="2"/>
          <w:sz w:val="22"/>
          <w:szCs w:val="22"/>
          <w:lang w:eastAsia="en-US"/>
          <w14:ligatures w14:val="standardContextual"/>
        </w:rPr>
        <w:t xml:space="preserve">C – Třetí krok testu – </w:t>
      </w:r>
      <w:r>
        <w:rPr>
          <w:rFonts w:ascii="Arial" w:eastAsia="Arial" w:hAnsi="Arial"/>
          <w:b/>
          <w:bCs/>
          <w:kern w:val="2"/>
          <w:sz w:val="22"/>
          <w:szCs w:val="22"/>
          <w:lang w:eastAsia="en-US"/>
          <w14:ligatures w14:val="standardContextual"/>
        </w:rPr>
        <w:t>soulad s obecnými ústavními principy a</w:t>
      </w:r>
      <w:r w:rsidR="00B747CC">
        <w:rPr>
          <w:rFonts w:ascii="Arial" w:eastAsia="Arial" w:hAnsi="Arial"/>
          <w:b/>
          <w:bCs/>
          <w:kern w:val="2"/>
          <w:sz w:val="22"/>
          <w:szCs w:val="22"/>
          <w:lang w:eastAsia="en-US"/>
          <w14:ligatures w14:val="standardContextual"/>
        </w:rPr>
        <w:t> </w:t>
      </w:r>
      <w:r>
        <w:rPr>
          <w:rFonts w:ascii="Arial" w:eastAsia="Arial" w:hAnsi="Arial"/>
          <w:b/>
          <w:bCs/>
          <w:kern w:val="2"/>
          <w:sz w:val="22"/>
          <w:szCs w:val="22"/>
          <w:lang w:eastAsia="en-US"/>
          <w14:ligatures w14:val="standardContextual"/>
        </w:rPr>
        <w:t>posouzení</w:t>
      </w:r>
      <w:r w:rsidRPr="00507346">
        <w:rPr>
          <w:rFonts w:ascii="Arial" w:eastAsia="Arial" w:hAnsi="Arial"/>
          <w:b/>
          <w:bCs/>
          <w:kern w:val="2"/>
          <w:sz w:val="22"/>
          <w:szCs w:val="22"/>
          <w:lang w:eastAsia="en-US"/>
          <w14:ligatures w14:val="standardContextual"/>
        </w:rPr>
        <w:t>, zda obec při vydávání OZV nezneužila zákonem j</w:t>
      </w:r>
      <w:r w:rsidR="00950373">
        <w:rPr>
          <w:rFonts w:ascii="Arial" w:eastAsia="Arial" w:hAnsi="Arial"/>
          <w:b/>
          <w:bCs/>
          <w:kern w:val="2"/>
          <w:sz w:val="22"/>
          <w:szCs w:val="22"/>
          <w:lang w:eastAsia="en-US"/>
          <w14:ligatures w14:val="standardContextual"/>
        </w:rPr>
        <w:t>í</w:t>
      </w:r>
      <w:r w:rsidRPr="00507346">
        <w:rPr>
          <w:rFonts w:ascii="Arial" w:eastAsia="Arial" w:hAnsi="Arial"/>
          <w:b/>
          <w:bCs/>
          <w:kern w:val="2"/>
          <w:sz w:val="22"/>
          <w:szCs w:val="22"/>
          <w:lang w:eastAsia="en-US"/>
          <w14:ligatures w14:val="standardContextual"/>
        </w:rPr>
        <w:t xml:space="preserve"> svěřenou působnost</w:t>
      </w:r>
    </w:p>
    <w:p w14:paraId="49A4643C" w14:textId="2EFDFFD6"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507346">
        <w:rPr>
          <w:rFonts w:ascii="Arial" w:eastAsia="Arial" w:hAnsi="Arial"/>
          <w:bCs/>
          <w:kern w:val="2"/>
          <w:sz w:val="22"/>
          <w:szCs w:val="22"/>
          <w:lang w:eastAsia="en-US"/>
          <w14:ligatures w14:val="standardContextual"/>
        </w:rPr>
        <w:t>V</w:t>
      </w:r>
      <w:r>
        <w:rPr>
          <w:rFonts w:ascii="Arial" w:eastAsia="Arial" w:hAnsi="Arial"/>
          <w:bCs/>
          <w:kern w:val="2"/>
          <w:sz w:val="22"/>
          <w:szCs w:val="22"/>
          <w:lang w:eastAsia="en-US"/>
          <w14:ligatures w14:val="standardContextual"/>
        </w:rPr>
        <w:t>e</w:t>
      </w:r>
      <w:r w:rsidRPr="00507346">
        <w:rPr>
          <w:rFonts w:ascii="Arial" w:eastAsia="Arial" w:hAnsi="Arial"/>
          <w:bCs/>
          <w:kern w:val="2"/>
          <w:sz w:val="22"/>
          <w:szCs w:val="22"/>
          <w:lang w:eastAsia="en-US"/>
          <w14:ligatures w14:val="standardContextual"/>
        </w:rPr>
        <w:t xml:space="preserve"> třetím kroku testu čtyř kroků je zkoumáno, zda </w:t>
      </w:r>
      <w:r>
        <w:rPr>
          <w:rFonts w:ascii="Arial" w:eastAsia="Arial" w:hAnsi="Arial"/>
          <w:bCs/>
          <w:kern w:val="2"/>
          <w:sz w:val="22"/>
          <w:szCs w:val="22"/>
          <w:lang w:eastAsia="en-US"/>
          <w14:ligatures w14:val="standardContextual"/>
        </w:rPr>
        <w:t xml:space="preserve">obecně závazná vyhláška není v rozporu s obecnými požadavky, které ústavní pořádek klade na právní předpis – mezi tyto požadavky patří např. omezení základních práv pouze za podmínek stanovených ústavním pořádkem, určitost a bezrozpornost právní regulace, zákaz diskriminace či zákaz pravé retroaktivity. Dále se zkoumá, zda </w:t>
      </w:r>
      <w:r w:rsidRPr="00507346">
        <w:rPr>
          <w:rFonts w:ascii="Arial" w:eastAsia="Arial" w:hAnsi="Arial"/>
          <w:bCs/>
          <w:kern w:val="2"/>
          <w:sz w:val="22"/>
          <w:szCs w:val="22"/>
          <w:lang w:eastAsia="en-US"/>
          <w14:ligatures w14:val="standardContextual"/>
        </w:rPr>
        <w:t>obec při vydávání obecně závazné vyhlášky nezneužila zákonem ji svěřenou působnost</w:t>
      </w:r>
      <w:r>
        <w:rPr>
          <w:rFonts w:ascii="Arial" w:eastAsia="Arial" w:hAnsi="Arial"/>
          <w:bCs/>
          <w:kern w:val="2"/>
          <w:sz w:val="22"/>
          <w:szCs w:val="22"/>
          <w:lang w:eastAsia="en-US"/>
          <w14:ligatures w14:val="standardContextual"/>
        </w:rPr>
        <w:t>, tedy zda obecně závaznou vyhláškou nesleduje účel, který není zákonem aprobován</w:t>
      </w:r>
      <w:r w:rsidRPr="00507346">
        <w:rPr>
          <w:rFonts w:ascii="Arial" w:eastAsia="Arial" w:hAnsi="Arial"/>
          <w:bCs/>
          <w:kern w:val="2"/>
          <w:sz w:val="22"/>
          <w:szCs w:val="22"/>
          <w:lang w:eastAsia="en-US"/>
          <w14:ligatures w14:val="standardContextual"/>
        </w:rPr>
        <w:t xml:space="preserve">. </w:t>
      </w:r>
      <w:r>
        <w:rPr>
          <w:rFonts w:ascii="Arial" w:eastAsia="Arial" w:hAnsi="Arial"/>
          <w:b/>
          <w:bCs/>
          <w:kern w:val="2"/>
          <w:sz w:val="22"/>
          <w:szCs w:val="22"/>
          <w:lang w:eastAsia="en-US"/>
          <w14:ligatures w14:val="standardContextual"/>
        </w:rPr>
        <w:t>Ve třetím kroku se</w:t>
      </w:r>
      <w:r w:rsidRPr="00507346">
        <w:rPr>
          <w:rFonts w:ascii="Arial" w:eastAsia="Arial" w:hAnsi="Arial"/>
          <w:b/>
          <w:bCs/>
          <w:kern w:val="2"/>
          <w:sz w:val="22"/>
          <w:szCs w:val="22"/>
          <w:lang w:eastAsia="en-US"/>
          <w14:ligatures w14:val="standardContextual"/>
        </w:rPr>
        <w:t xml:space="preserve"> dle Ústavního soudu (nález ze dne 22.</w:t>
      </w:r>
      <w:r>
        <w:rPr>
          <w:rFonts w:ascii="Arial" w:eastAsia="Arial" w:hAnsi="Arial"/>
          <w:b/>
          <w:bCs/>
          <w:kern w:val="2"/>
          <w:sz w:val="22"/>
          <w:szCs w:val="22"/>
          <w:lang w:eastAsia="en-US"/>
          <w14:ligatures w14:val="standardContextual"/>
        </w:rPr>
        <w:t> </w:t>
      </w:r>
      <w:r w:rsidRPr="00507346">
        <w:rPr>
          <w:rFonts w:ascii="Arial" w:eastAsia="Arial" w:hAnsi="Arial"/>
          <w:b/>
          <w:bCs/>
          <w:kern w:val="2"/>
          <w:sz w:val="22"/>
          <w:szCs w:val="22"/>
          <w:lang w:eastAsia="en-US"/>
          <w14:ligatures w14:val="standardContextual"/>
        </w:rPr>
        <w:t>března 2005, sp. zn. Pl. ÚS 63/04</w:t>
      </w:r>
      <w:r w:rsidR="00CD414D">
        <w:rPr>
          <w:rFonts w:ascii="Arial" w:eastAsia="Arial" w:hAnsi="Arial"/>
          <w:b/>
          <w:bCs/>
          <w:kern w:val="2"/>
          <w:sz w:val="22"/>
          <w:szCs w:val="22"/>
          <w:lang w:eastAsia="en-US"/>
          <w14:ligatures w14:val="standardContextual"/>
        </w:rPr>
        <w:t>,</w:t>
      </w:r>
      <w:r>
        <w:rPr>
          <w:rFonts w:ascii="Arial" w:eastAsia="Arial" w:hAnsi="Arial"/>
          <w:b/>
          <w:bCs/>
          <w:kern w:val="2"/>
          <w:sz w:val="22"/>
          <w:szCs w:val="22"/>
          <w:lang w:eastAsia="en-US"/>
          <w14:ligatures w14:val="standardContextual"/>
        </w:rPr>
        <w:t xml:space="preserve"> a nález ze dne 14. února 2024, sp. zn. Pl. ÚS 42/23</w:t>
      </w:r>
      <w:r w:rsidRPr="00507346">
        <w:rPr>
          <w:rFonts w:ascii="Arial" w:eastAsia="Arial" w:hAnsi="Arial"/>
          <w:b/>
          <w:bCs/>
          <w:kern w:val="2"/>
          <w:sz w:val="22"/>
          <w:szCs w:val="22"/>
          <w:lang w:eastAsia="en-US"/>
          <w14:ligatures w14:val="standardContextual"/>
        </w:rPr>
        <w:t xml:space="preserve">) </w:t>
      </w:r>
      <w:r>
        <w:rPr>
          <w:rFonts w:ascii="Arial" w:eastAsia="Arial" w:hAnsi="Arial"/>
          <w:b/>
          <w:bCs/>
          <w:kern w:val="2"/>
          <w:sz w:val="22"/>
          <w:szCs w:val="22"/>
          <w:lang w:eastAsia="en-US"/>
          <w14:ligatures w14:val="standardContextual"/>
        </w:rPr>
        <w:t>zkoumá 1. zda obecně závazná vyhláška není v rozporu s obecnými ústavními principy (např. omezení základních práv pouze za podmínek stanovených ústavním pořádkem, určitost a bezrozpornost právní regulace, zákaz diskriminace či zákaz pravé retroaktivit),</w:t>
      </w:r>
      <w:r w:rsidRPr="00507346">
        <w:rPr>
          <w:rFonts w:ascii="Arial" w:eastAsia="Arial" w:hAnsi="Arial"/>
          <w:b/>
          <w:bCs/>
          <w:kern w:val="2"/>
          <w:sz w:val="22"/>
          <w:szCs w:val="22"/>
          <w:lang w:eastAsia="en-US"/>
          <w14:ligatures w14:val="standardContextual"/>
        </w:rPr>
        <w:t xml:space="preserve"> </w:t>
      </w:r>
      <w:r>
        <w:rPr>
          <w:rFonts w:ascii="Arial" w:eastAsia="Arial" w:hAnsi="Arial"/>
          <w:b/>
          <w:bCs/>
          <w:kern w:val="2"/>
          <w:sz w:val="22"/>
          <w:szCs w:val="22"/>
          <w:lang w:eastAsia="en-US"/>
          <w14:ligatures w14:val="standardContextual"/>
        </w:rPr>
        <w:t>2</w:t>
      </w:r>
      <w:r w:rsidRPr="00507346">
        <w:rPr>
          <w:rFonts w:ascii="Arial" w:eastAsia="Arial" w:hAnsi="Arial"/>
          <w:b/>
          <w:bCs/>
          <w:kern w:val="2"/>
          <w:sz w:val="22"/>
          <w:szCs w:val="22"/>
          <w:lang w:eastAsia="en-US"/>
          <w14:ligatures w14:val="standardContextual"/>
        </w:rPr>
        <w:t xml:space="preserve">. </w:t>
      </w:r>
      <w:r>
        <w:rPr>
          <w:rFonts w:ascii="Arial" w:eastAsia="Arial" w:hAnsi="Arial"/>
          <w:b/>
          <w:bCs/>
          <w:kern w:val="2"/>
          <w:sz w:val="22"/>
          <w:szCs w:val="22"/>
          <w:lang w:eastAsia="en-US"/>
          <w14:ligatures w14:val="standardContextual"/>
        </w:rPr>
        <w:t>zda obec při vydávání obecně závazné vyhlášky nezneužila svou pravomoc (</w:t>
      </w:r>
      <w:r w:rsidRPr="00507346">
        <w:rPr>
          <w:rFonts w:ascii="Arial" w:eastAsia="Arial" w:hAnsi="Arial"/>
          <w:b/>
          <w:bCs/>
          <w:kern w:val="2"/>
          <w:sz w:val="22"/>
          <w:szCs w:val="22"/>
          <w:lang w:eastAsia="en-US"/>
          <w14:ligatures w14:val="standardContextual"/>
        </w:rPr>
        <w:t>cestou sledování účelu, který není zákonem aprobován</w:t>
      </w:r>
      <w:r>
        <w:rPr>
          <w:rFonts w:ascii="Arial" w:eastAsia="Arial" w:hAnsi="Arial"/>
          <w:b/>
          <w:bCs/>
          <w:kern w:val="2"/>
          <w:sz w:val="22"/>
          <w:szCs w:val="22"/>
          <w:lang w:eastAsia="en-US"/>
          <w14:ligatures w14:val="standardContextual"/>
        </w:rPr>
        <w:t>)</w:t>
      </w:r>
      <w:r w:rsidRPr="00507346">
        <w:rPr>
          <w:rFonts w:ascii="Arial" w:eastAsia="Arial" w:hAnsi="Arial"/>
          <w:b/>
          <w:bCs/>
          <w:kern w:val="2"/>
          <w:sz w:val="22"/>
          <w:szCs w:val="22"/>
          <w:lang w:eastAsia="en-US"/>
          <w14:ligatures w14:val="standardContextual"/>
        </w:rPr>
        <w:t>.</w:t>
      </w:r>
      <w:r w:rsidRPr="00507346">
        <w:rPr>
          <w:rFonts w:ascii="Arial" w:eastAsia="Arial" w:hAnsi="Arial"/>
          <w:bCs/>
          <w:kern w:val="2"/>
          <w:sz w:val="22"/>
          <w:szCs w:val="22"/>
          <w:lang w:eastAsia="en-US"/>
          <w14:ligatures w14:val="standardContextual"/>
        </w:rPr>
        <w:t xml:space="preserve"> V tomto kroku testu </w:t>
      </w:r>
      <w:r w:rsidRPr="00507346">
        <w:rPr>
          <w:rFonts w:ascii="Arial" w:eastAsia="Arial" w:hAnsi="Arial"/>
          <w:bCs/>
          <w:kern w:val="2"/>
          <w:sz w:val="22"/>
          <w:szCs w:val="22"/>
          <w:lang w:eastAsia="en-US"/>
          <w14:ligatures w14:val="standardContextual"/>
        </w:rPr>
        <w:lastRenderedPageBreak/>
        <w:t xml:space="preserve">je </w:t>
      </w:r>
      <w:r>
        <w:rPr>
          <w:rFonts w:ascii="Arial" w:eastAsia="Arial" w:hAnsi="Arial"/>
          <w:bCs/>
          <w:kern w:val="2"/>
          <w:sz w:val="22"/>
          <w:szCs w:val="22"/>
          <w:lang w:eastAsia="en-US"/>
          <w14:ligatures w14:val="standardContextual"/>
        </w:rPr>
        <w:t xml:space="preserve">dále </w:t>
      </w:r>
      <w:r w:rsidRPr="00507346">
        <w:rPr>
          <w:rFonts w:ascii="Arial" w:eastAsia="Arial" w:hAnsi="Arial"/>
          <w:bCs/>
          <w:kern w:val="2"/>
          <w:sz w:val="22"/>
          <w:szCs w:val="22"/>
          <w:lang w:eastAsia="en-US"/>
          <w14:ligatures w14:val="standardContextual"/>
        </w:rPr>
        <w:t xml:space="preserve">v souladu s nálezem Ústavního soudu ze dne 18. srpna 2004, sp. zn. Pl. ÚS 7/03, namístě vyjádřit se především k otázkám, zda obec </w:t>
      </w:r>
      <w:r>
        <w:rPr>
          <w:rFonts w:ascii="Arial" w:eastAsia="Arial" w:hAnsi="Arial"/>
          <w:bCs/>
          <w:kern w:val="2"/>
          <w:sz w:val="22"/>
          <w:szCs w:val="22"/>
          <w:lang w:eastAsia="en-US"/>
          <w14:ligatures w14:val="standardContextual"/>
        </w:rPr>
        <w:t>Pavlov</w:t>
      </w:r>
      <w:r w:rsidRPr="00507346">
        <w:rPr>
          <w:rFonts w:ascii="Arial" w:eastAsia="Arial" w:hAnsi="Arial"/>
          <w:bCs/>
          <w:kern w:val="2"/>
          <w:sz w:val="22"/>
          <w:szCs w:val="22"/>
          <w:lang w:eastAsia="en-US"/>
          <w14:ligatures w14:val="standardContextual"/>
        </w:rPr>
        <w:t xml:space="preserve"> při stanovení předmětn</w:t>
      </w:r>
      <w:r>
        <w:rPr>
          <w:rFonts w:ascii="Arial" w:eastAsia="Arial" w:hAnsi="Arial"/>
          <w:bCs/>
          <w:kern w:val="2"/>
          <w:sz w:val="22"/>
          <w:szCs w:val="22"/>
          <w:lang w:eastAsia="en-US"/>
          <w14:ligatures w14:val="standardContextual"/>
        </w:rPr>
        <w:t>é</w:t>
      </w:r>
      <w:r w:rsidRPr="00507346">
        <w:rPr>
          <w:rFonts w:ascii="Arial" w:eastAsia="Arial" w:hAnsi="Arial"/>
          <w:bCs/>
          <w:kern w:val="2"/>
          <w:sz w:val="22"/>
          <w:szCs w:val="22"/>
          <w:lang w:eastAsia="en-US"/>
          <w14:ligatures w14:val="standardContextual"/>
        </w:rPr>
        <w:t xml:space="preserve"> úlev od poplatku v </w:t>
      </w:r>
      <w:r>
        <w:rPr>
          <w:rFonts w:ascii="Arial" w:eastAsia="Arial" w:hAnsi="Arial"/>
          <w:bCs/>
          <w:kern w:val="2"/>
          <w:sz w:val="22"/>
          <w:szCs w:val="22"/>
          <w:lang w:eastAsia="en-US"/>
          <w14:ligatures w14:val="standardContextual"/>
        </w:rPr>
        <w:t>její</w:t>
      </w:r>
      <w:r w:rsidRPr="00507346">
        <w:rPr>
          <w:rFonts w:ascii="Arial" w:eastAsia="Arial" w:hAnsi="Arial"/>
          <w:bCs/>
          <w:kern w:val="2"/>
          <w:sz w:val="22"/>
          <w:szCs w:val="22"/>
          <w:lang w:eastAsia="en-US"/>
          <w14:ligatures w14:val="standardContextual"/>
        </w:rPr>
        <w:t xml:space="preserve"> konkrétní podobě neobchází zákon nebo je nezakládá na ústavně nepřípustném rozlišování (diskriminaci)</w:t>
      </w:r>
      <w:r>
        <w:rPr>
          <w:rFonts w:ascii="Arial" w:eastAsia="Arial" w:hAnsi="Arial"/>
          <w:kern w:val="2"/>
          <w:sz w:val="22"/>
          <w:szCs w:val="22"/>
          <w:lang w:eastAsia="en-US"/>
          <w14:ligatures w14:val="standardContextual"/>
        </w:rPr>
        <w:t>.</w:t>
      </w:r>
    </w:p>
    <w:p w14:paraId="42A61C93"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3D5279">
        <w:rPr>
          <w:rFonts w:ascii="Arial" w:eastAsia="Arial" w:hAnsi="Arial"/>
          <w:bCs/>
          <w:kern w:val="2"/>
          <w:sz w:val="22"/>
          <w:szCs w:val="22"/>
          <w:lang w:eastAsia="en-US"/>
          <w14:ligatures w14:val="standardContextual"/>
        </w:rPr>
        <w:t xml:space="preserve">Obcházení zákona </w:t>
      </w:r>
      <w:r w:rsidRPr="003D5279">
        <w:rPr>
          <w:rFonts w:ascii="Arial" w:eastAsia="Arial" w:hAnsi="Arial"/>
          <w:kern w:val="2"/>
          <w:sz w:val="22"/>
          <w:szCs w:val="22"/>
          <w:lang w:eastAsia="en-US"/>
          <w14:ligatures w14:val="standardContextual"/>
        </w:rPr>
        <w:t>definoval Ústavní soud ve svém nálezu sp. zn. II. ÚS 119/01:</w:t>
      </w:r>
    </w:p>
    <w:p w14:paraId="79A317E1" w14:textId="77777777" w:rsidR="008D39FB" w:rsidRPr="003D5279" w:rsidRDefault="008D39FB" w:rsidP="008D39FB">
      <w:pPr>
        <w:suppressAutoHyphens w:val="0"/>
        <w:spacing w:after="160" w:line="276" w:lineRule="auto"/>
        <w:ind w:left="708"/>
        <w:jc w:val="both"/>
        <w:rPr>
          <w:rFonts w:ascii="Arial" w:eastAsia="Arial" w:hAnsi="Arial"/>
          <w:kern w:val="2"/>
          <w:sz w:val="20"/>
          <w:szCs w:val="20"/>
          <w:lang w:eastAsia="en-US"/>
          <w14:ligatures w14:val="standardContextual"/>
        </w:rPr>
      </w:pPr>
      <w:r w:rsidRPr="003D5279">
        <w:rPr>
          <w:rFonts w:ascii="Arial" w:eastAsia="Arial" w:hAnsi="Arial"/>
          <w:i/>
          <w:iCs/>
          <w:kern w:val="2"/>
          <w:sz w:val="20"/>
          <w:szCs w:val="20"/>
          <w:lang w:eastAsia="en-US"/>
          <w14:ligatures w14:val="standardContextual"/>
        </w:rPr>
        <w:t>„</w:t>
      </w:r>
      <w:r w:rsidRPr="003D5279">
        <w:rPr>
          <w:rFonts w:ascii="Arial" w:eastAsia="Arial" w:hAnsi="Arial"/>
          <w:kern w:val="2"/>
          <w:sz w:val="20"/>
          <w:szCs w:val="20"/>
          <w:lang w:eastAsia="en-US"/>
          <w14:ligatures w14:val="standardContextual"/>
        </w:rPr>
        <w:t>[o]</w:t>
      </w:r>
      <w:r w:rsidRPr="003D5279">
        <w:rPr>
          <w:rFonts w:ascii="Arial" w:eastAsia="Arial" w:hAnsi="Arial"/>
          <w:i/>
          <w:iCs/>
          <w:kern w:val="2"/>
          <w:sz w:val="20"/>
          <w:szCs w:val="20"/>
          <w:lang w:eastAsia="en-US"/>
          <w14:ligatures w14:val="standardContextual"/>
        </w:rPr>
        <w:t>bcházení zákona spočívá ve vyloučení závazného pravidla záměrným použitím prostředku, který sám o sobě není zákonem zakázaný, v důsledku čehož se uvedený stav stane z hlediska pozitivního práva nenapadnutelným. Jednání in fraudem legis představuje postup, kdy se někdo chová podle práva, ale tak, aby záměrně dosáhl výsledku právní normou nepředvídaného a</w:t>
      </w:r>
      <w:r>
        <w:rPr>
          <w:rFonts w:ascii="Arial" w:eastAsia="Arial" w:hAnsi="Arial"/>
          <w:i/>
          <w:iCs/>
          <w:kern w:val="2"/>
          <w:sz w:val="20"/>
          <w:szCs w:val="20"/>
          <w:lang w:eastAsia="en-US"/>
          <w14:ligatures w14:val="standardContextual"/>
        </w:rPr>
        <w:t> </w:t>
      </w:r>
      <w:r w:rsidRPr="003D5279">
        <w:rPr>
          <w:rFonts w:ascii="Arial" w:eastAsia="Arial" w:hAnsi="Arial"/>
          <w:i/>
          <w:iCs/>
          <w:kern w:val="2"/>
          <w:sz w:val="20"/>
          <w:szCs w:val="20"/>
          <w:lang w:eastAsia="en-US"/>
          <w14:ligatures w14:val="standardContextual"/>
        </w:rPr>
        <w:t>nežádoucího.“</w:t>
      </w:r>
    </w:p>
    <w:p w14:paraId="00D802D6" w14:textId="77777777" w:rsidR="008D39FB" w:rsidRPr="00E91CE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E91CEB">
        <w:rPr>
          <w:rFonts w:ascii="Arial" w:eastAsia="Arial" w:hAnsi="Arial"/>
          <w:kern w:val="2"/>
          <w:sz w:val="22"/>
          <w:szCs w:val="22"/>
          <w:lang w:eastAsia="en-US"/>
          <w14:ligatures w14:val="standardContextual"/>
        </w:rPr>
        <w:t xml:space="preserve">Podle § 10j zákona o místních poplatcích je </w:t>
      </w:r>
      <w:r w:rsidRPr="00E91CEB">
        <w:rPr>
          <w:rFonts w:ascii="Arial" w:eastAsia="Arial" w:hAnsi="Arial"/>
          <w:b/>
          <w:bCs/>
          <w:kern w:val="2"/>
          <w:sz w:val="22"/>
          <w:szCs w:val="22"/>
          <w:lang w:eastAsia="en-US"/>
          <w14:ligatures w14:val="standardContextual"/>
        </w:rPr>
        <w:t>předmětem tohoto poplatku</w:t>
      </w:r>
      <w:r w:rsidRPr="00E91CEB">
        <w:rPr>
          <w:rFonts w:ascii="Arial" w:eastAsia="Arial" w:hAnsi="Arial"/>
          <w:kern w:val="2"/>
          <w:sz w:val="22"/>
          <w:szCs w:val="22"/>
          <w:lang w:eastAsia="en-US"/>
          <w14:ligatures w14:val="standardContextual"/>
        </w:rPr>
        <w:t xml:space="preserve"> (tedy tím, za co se poplatek platí) odkládání směsného komunálního odpadu z jednotlivé nemovité věci zahrnující byt, rodinný dům nebo stavbu pro rodinnou rekreaci, která se nachází na území obce</w:t>
      </w:r>
      <w:r>
        <w:rPr>
          <w:rFonts w:ascii="Arial" w:eastAsia="Arial" w:hAnsi="Arial"/>
          <w:kern w:val="2"/>
          <w:sz w:val="22"/>
          <w:szCs w:val="22"/>
          <w:lang w:eastAsia="en-US"/>
          <w14:ligatures w14:val="standardContextual"/>
        </w:rPr>
        <w:t>.</w:t>
      </w:r>
    </w:p>
    <w:p w14:paraId="79F17506"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3D5279">
        <w:rPr>
          <w:rFonts w:ascii="Arial" w:eastAsia="Arial" w:hAnsi="Arial"/>
          <w:b/>
          <w:bCs/>
          <w:kern w:val="2"/>
          <w:sz w:val="22"/>
          <w:szCs w:val="22"/>
          <w:lang w:eastAsia="en-US"/>
          <w14:ligatures w14:val="standardContextual"/>
        </w:rPr>
        <w:t xml:space="preserve">Poplatníkem </w:t>
      </w:r>
      <w:r w:rsidRPr="003D5279">
        <w:rPr>
          <w:rFonts w:ascii="Arial" w:eastAsia="Arial" w:hAnsi="Arial"/>
          <w:kern w:val="2"/>
          <w:sz w:val="22"/>
          <w:szCs w:val="22"/>
          <w:lang w:eastAsia="en-US"/>
          <w14:ligatures w14:val="standardContextual"/>
        </w:rPr>
        <w:t>(tedy osobou přímo podrobenou poplatku) je podle § 10i zákona o místních poplatcích</w:t>
      </w:r>
      <w:r>
        <w:rPr>
          <w:rFonts w:ascii="Arial" w:eastAsia="Arial" w:hAnsi="Arial"/>
          <w:kern w:val="2"/>
          <w:sz w:val="22"/>
          <w:szCs w:val="22"/>
          <w:lang w:eastAsia="en-US"/>
          <w14:ligatures w14:val="standardContextual"/>
        </w:rPr>
        <w:t>:</w:t>
      </w:r>
    </w:p>
    <w:p w14:paraId="3F236A9B" w14:textId="2E5CA8DF" w:rsidR="008D39FB" w:rsidRPr="00284ED2" w:rsidRDefault="008D39FB" w:rsidP="008D39FB">
      <w:pPr>
        <w:pStyle w:val="Odstavecseseznamem"/>
        <w:numPr>
          <w:ilvl w:val="1"/>
          <w:numId w:val="6"/>
        </w:numPr>
        <w:suppressAutoHyphens w:val="0"/>
        <w:spacing w:after="160" w:line="276" w:lineRule="auto"/>
        <w:contextualSpacing w:val="0"/>
        <w:jc w:val="both"/>
        <w:rPr>
          <w:rFonts w:ascii="Arial" w:eastAsia="Arial" w:hAnsi="Arial"/>
          <w:kern w:val="2"/>
          <w:sz w:val="22"/>
          <w:szCs w:val="22"/>
          <w:lang w:eastAsia="en-US"/>
          <w14:ligatures w14:val="standardContextual"/>
        </w:rPr>
      </w:pPr>
      <w:r w:rsidRPr="00284ED2">
        <w:rPr>
          <w:rFonts w:ascii="Arial" w:eastAsia="Arial" w:hAnsi="Arial"/>
          <w:kern w:val="2"/>
          <w:sz w:val="22"/>
          <w:szCs w:val="22"/>
          <w:lang w:eastAsia="en-US"/>
          <w14:ligatures w14:val="standardContextual"/>
        </w:rPr>
        <w:t>fyzická osoba, která má v nemovité věci bydliště</w:t>
      </w:r>
      <w:r w:rsidR="00CD414D">
        <w:rPr>
          <w:rFonts w:ascii="Arial" w:eastAsia="Arial" w:hAnsi="Arial"/>
          <w:kern w:val="2"/>
          <w:sz w:val="22"/>
          <w:szCs w:val="22"/>
          <w:lang w:eastAsia="en-US"/>
          <w14:ligatures w14:val="standardContextual"/>
        </w:rPr>
        <w:t>,</w:t>
      </w:r>
      <w:r w:rsidRPr="00284ED2">
        <w:rPr>
          <w:rFonts w:ascii="Arial" w:eastAsia="Arial" w:hAnsi="Arial"/>
          <w:kern w:val="2"/>
          <w:sz w:val="22"/>
          <w:szCs w:val="22"/>
          <w:vertAlign w:val="superscript"/>
          <w:lang w:eastAsia="en-US"/>
          <w14:ligatures w14:val="standardContextual"/>
        </w:rPr>
        <w:footnoteReference w:id="12"/>
      </w:r>
      <w:r w:rsidRPr="00284ED2">
        <w:rPr>
          <w:rFonts w:ascii="Arial" w:eastAsia="Arial" w:hAnsi="Arial"/>
          <w:kern w:val="2"/>
          <w:sz w:val="22"/>
          <w:szCs w:val="22"/>
          <w:lang w:eastAsia="en-US"/>
          <w14:ligatures w14:val="standardContextual"/>
        </w:rPr>
        <w:t xml:space="preserve"> nebo</w:t>
      </w:r>
    </w:p>
    <w:p w14:paraId="4CBD9240" w14:textId="77777777" w:rsidR="008D39FB" w:rsidRPr="003D5279" w:rsidRDefault="008D39FB" w:rsidP="008D39FB">
      <w:pPr>
        <w:pStyle w:val="Odstavecseseznamem"/>
        <w:numPr>
          <w:ilvl w:val="1"/>
          <w:numId w:val="6"/>
        </w:numPr>
        <w:suppressAutoHyphens w:val="0"/>
        <w:spacing w:after="160" w:line="276" w:lineRule="auto"/>
        <w:contextualSpacing w:val="0"/>
        <w:jc w:val="both"/>
        <w:rPr>
          <w:rFonts w:ascii="Arial" w:eastAsia="Arial" w:hAnsi="Arial"/>
          <w:kern w:val="2"/>
          <w:sz w:val="22"/>
          <w:szCs w:val="22"/>
          <w:lang w:eastAsia="en-US"/>
          <w14:ligatures w14:val="standardContextual"/>
        </w:rPr>
      </w:pPr>
      <w:r w:rsidRPr="00284ED2">
        <w:rPr>
          <w:rFonts w:ascii="Arial" w:eastAsia="Arial" w:hAnsi="Arial"/>
          <w:kern w:val="2"/>
          <w:sz w:val="22"/>
          <w:szCs w:val="22"/>
          <w:lang w:eastAsia="en-US"/>
          <w14:ligatures w14:val="standardContextual"/>
        </w:rPr>
        <w:t>vlastník nemovité věci, ve které nemá bydliště žádná fyzická osoba</w:t>
      </w:r>
      <w:r>
        <w:rPr>
          <w:rFonts w:ascii="Arial" w:eastAsia="Arial" w:hAnsi="Arial"/>
          <w:kern w:val="2"/>
          <w:sz w:val="22"/>
          <w:szCs w:val="22"/>
          <w:lang w:eastAsia="en-US"/>
          <w14:ligatures w14:val="standardContextual"/>
        </w:rPr>
        <w:t>.</w:t>
      </w:r>
    </w:p>
    <w:p w14:paraId="1FA08834"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b/>
          <w:bCs/>
          <w:kern w:val="2"/>
          <w:sz w:val="22"/>
          <w:szCs w:val="22"/>
          <w:lang w:eastAsia="en-US"/>
          <w14:ligatures w14:val="standardContextual"/>
        </w:rPr>
        <w:t xml:space="preserve">Výše tohoto poplatku je pro každého jednotlivého poplatníka – zjednodušeně řečeno – přímo odvozena od skutečného množství směsného komunálního odpadu odloženého z nemovité věci, který na něj po zákonem předepsaném rozpočítání připadá </w:t>
      </w:r>
      <w:r w:rsidRPr="00900604">
        <w:rPr>
          <w:rFonts w:ascii="Arial" w:eastAsia="Arial" w:hAnsi="Arial"/>
          <w:kern w:val="2"/>
          <w:sz w:val="22"/>
          <w:szCs w:val="22"/>
          <w:lang w:eastAsia="en-US"/>
          <w14:ligatures w14:val="standardContextual"/>
        </w:rPr>
        <w:t>(viz § 10k až § 10m zákona o místních poplatcích)</w:t>
      </w:r>
      <w:r>
        <w:rPr>
          <w:rFonts w:ascii="Arial" w:eastAsia="Arial" w:hAnsi="Arial"/>
          <w:kern w:val="2"/>
          <w:sz w:val="22"/>
          <w:szCs w:val="22"/>
          <w:lang w:eastAsia="en-US"/>
          <w14:ligatures w14:val="standardContextual"/>
        </w:rPr>
        <w:t>.</w:t>
      </w:r>
    </w:p>
    <w:p w14:paraId="6C95FC65" w14:textId="33C73DB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t xml:space="preserve">Pro zjednodušení správy tohoto poplatku zákon o místních poplatcích upravuje vedle poplatníka specifickou roli dalšího subjektu, kterým je </w:t>
      </w:r>
      <w:r w:rsidRPr="00900604">
        <w:rPr>
          <w:rFonts w:ascii="Arial" w:eastAsia="Arial" w:hAnsi="Arial"/>
          <w:b/>
          <w:bCs/>
          <w:kern w:val="2"/>
          <w:sz w:val="22"/>
          <w:szCs w:val="22"/>
          <w:lang w:eastAsia="en-US"/>
          <w14:ligatures w14:val="standardContextual"/>
        </w:rPr>
        <w:t xml:space="preserve">plátce poplatku. </w:t>
      </w:r>
      <w:r w:rsidRPr="00900604">
        <w:rPr>
          <w:rFonts w:ascii="Arial" w:eastAsia="Arial" w:hAnsi="Arial"/>
          <w:kern w:val="2"/>
          <w:sz w:val="22"/>
          <w:szCs w:val="22"/>
          <w:lang w:eastAsia="en-US"/>
          <w14:ligatures w14:val="standardContextual"/>
        </w:rPr>
        <w:t>Tím je</w:t>
      </w:r>
      <w:r>
        <w:rPr>
          <w:rFonts w:ascii="Arial" w:eastAsia="Arial" w:hAnsi="Arial"/>
          <w:kern w:val="2"/>
          <w:sz w:val="22"/>
          <w:szCs w:val="22"/>
          <w:lang w:eastAsia="en-US"/>
          <w14:ligatures w14:val="standardContextual"/>
        </w:rPr>
        <w:t>:</w:t>
      </w:r>
    </w:p>
    <w:p w14:paraId="51008FCC" w14:textId="77777777" w:rsidR="008D39FB" w:rsidRDefault="008D39FB" w:rsidP="008D39FB">
      <w:pPr>
        <w:pStyle w:val="Odstavecseseznamem"/>
        <w:numPr>
          <w:ilvl w:val="0"/>
          <w:numId w:val="7"/>
        </w:numPr>
        <w:suppressAutoHyphens w:val="0"/>
        <w:spacing w:after="160" w:line="276" w:lineRule="auto"/>
        <w:contextualSpacing w:val="0"/>
        <w:jc w:val="both"/>
        <w:rPr>
          <w:rFonts w:ascii="Arial" w:eastAsia="Arial" w:hAnsi="Arial"/>
          <w:kern w:val="2"/>
          <w:sz w:val="22"/>
          <w:szCs w:val="22"/>
          <w:lang w:eastAsia="en-US"/>
          <w14:ligatures w14:val="standardContextual"/>
        </w:rPr>
      </w:pPr>
      <w:r w:rsidRPr="00AD7D33">
        <w:rPr>
          <w:rFonts w:ascii="Arial" w:eastAsia="Arial" w:hAnsi="Arial"/>
          <w:kern w:val="2"/>
          <w:sz w:val="22"/>
          <w:szCs w:val="22"/>
          <w:lang w:eastAsia="en-US"/>
          <w14:ligatures w14:val="standardContextual"/>
        </w:rPr>
        <w:t>společenství vlastníků jednotek, pokud pro dům vzniklo, nebo</w:t>
      </w:r>
    </w:p>
    <w:p w14:paraId="1D996E89" w14:textId="77777777" w:rsidR="008D39FB" w:rsidRPr="00900604" w:rsidRDefault="008D39FB" w:rsidP="008D39FB">
      <w:pPr>
        <w:pStyle w:val="Odstavecseseznamem"/>
        <w:numPr>
          <w:ilvl w:val="0"/>
          <w:numId w:val="7"/>
        </w:numPr>
        <w:suppressAutoHyphens w:val="0"/>
        <w:spacing w:after="160" w:line="276" w:lineRule="auto"/>
        <w:contextualSpacing w:val="0"/>
        <w:jc w:val="both"/>
        <w:rPr>
          <w:rFonts w:ascii="Arial" w:eastAsia="Arial" w:hAnsi="Arial"/>
          <w:kern w:val="2"/>
          <w:sz w:val="22"/>
          <w:szCs w:val="22"/>
          <w:lang w:eastAsia="en-US"/>
          <w14:ligatures w14:val="standardContextual"/>
        </w:rPr>
      </w:pPr>
      <w:r w:rsidRPr="00AD7D33">
        <w:rPr>
          <w:rFonts w:ascii="Arial" w:eastAsia="Arial" w:hAnsi="Arial"/>
          <w:kern w:val="2"/>
          <w:sz w:val="22"/>
          <w:szCs w:val="22"/>
          <w:lang w:eastAsia="en-US"/>
          <w14:ligatures w14:val="standardContextual"/>
        </w:rPr>
        <w:t>vlastník nemovité věci v ostatních případech</w:t>
      </w:r>
      <w:r>
        <w:rPr>
          <w:rFonts w:ascii="Arial" w:eastAsia="Arial" w:hAnsi="Arial"/>
          <w:kern w:val="2"/>
          <w:sz w:val="22"/>
          <w:szCs w:val="22"/>
          <w:lang w:eastAsia="en-US"/>
          <w14:ligatures w14:val="standardContextual"/>
        </w:rPr>
        <w:t>.</w:t>
      </w:r>
    </w:p>
    <w:p w14:paraId="2232470D"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t>Úkolem plátce poplatku je poplatky od poplatníků vybrat a odvést ve stanoveném termínu splatnosti správci poplatku (§ 10n zákona o místních poplatcích). Současně plátce poplatku musí vůči správci poplatku plnit ohlašovací povinnost, která zahrnuje ohlašování všech údajů rozhodných pro stanovení poplatku a jejich změn, a to v OZV nebo zákonem předepsaných lhůtách (§ 14a zákona o místních poplatcích)</w:t>
      </w:r>
      <w:r>
        <w:rPr>
          <w:rFonts w:ascii="Arial" w:eastAsia="Arial" w:hAnsi="Arial"/>
          <w:kern w:val="2"/>
          <w:sz w:val="22"/>
          <w:szCs w:val="22"/>
          <w:lang w:eastAsia="en-US"/>
          <w14:ligatures w14:val="standardContextual"/>
        </w:rPr>
        <w:t>.</w:t>
      </w:r>
    </w:p>
    <w:p w14:paraId="7DDC89EC" w14:textId="73954894"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t xml:space="preserve">V této souvislosti je na místě konstatovat, že samotná formulace úlevy stanovené v čl. 7 OZV evokuje jisté </w:t>
      </w:r>
      <w:r w:rsidRPr="00900604">
        <w:rPr>
          <w:rFonts w:ascii="Arial" w:eastAsia="Arial" w:hAnsi="Arial"/>
          <w:b/>
          <w:bCs/>
          <w:kern w:val="2"/>
          <w:sz w:val="22"/>
          <w:szCs w:val="22"/>
          <w:lang w:eastAsia="en-US"/>
          <w14:ligatures w14:val="standardContextual"/>
        </w:rPr>
        <w:t>nepochopení konstrukce</w:t>
      </w:r>
      <w:r w:rsidRPr="00900604">
        <w:rPr>
          <w:rFonts w:ascii="Arial" w:eastAsia="Arial" w:hAnsi="Arial"/>
          <w:kern w:val="2"/>
          <w:sz w:val="22"/>
          <w:szCs w:val="22"/>
          <w:lang w:eastAsia="en-US"/>
          <w14:ligatures w14:val="standardContextual"/>
        </w:rPr>
        <w:t xml:space="preserve"> </w:t>
      </w:r>
      <w:r w:rsidRPr="00900604">
        <w:rPr>
          <w:rFonts w:ascii="Arial" w:eastAsia="Arial" w:hAnsi="Arial"/>
          <w:b/>
          <w:bCs/>
          <w:kern w:val="2"/>
          <w:sz w:val="22"/>
          <w:szCs w:val="22"/>
          <w:lang w:eastAsia="en-US"/>
          <w14:ligatures w14:val="standardContextual"/>
        </w:rPr>
        <w:t>a mechanismu</w:t>
      </w:r>
      <w:r w:rsidRPr="00900604">
        <w:rPr>
          <w:rFonts w:ascii="Arial" w:eastAsia="Arial" w:hAnsi="Arial"/>
          <w:kern w:val="2"/>
          <w:sz w:val="22"/>
          <w:szCs w:val="22"/>
          <w:lang w:eastAsia="en-US"/>
          <w14:ligatures w14:val="standardContextual"/>
        </w:rPr>
        <w:t xml:space="preserve"> fungování místního poplatku za odkládání komunálního odpadu z nemovité věci ze strany obce, tedy toho, kdo a za co poplatek platí. Poplatkovou povinnost </w:t>
      </w:r>
      <w:r w:rsidRPr="00900604">
        <w:rPr>
          <w:rFonts w:ascii="Arial" w:eastAsia="Arial" w:hAnsi="Arial"/>
          <w:b/>
          <w:bCs/>
          <w:kern w:val="2"/>
          <w:sz w:val="22"/>
          <w:szCs w:val="22"/>
          <w:lang w:eastAsia="en-US"/>
          <w14:ligatures w14:val="standardContextual"/>
        </w:rPr>
        <w:t>nenese „jednotlivá nemovitá věc“</w:t>
      </w:r>
      <w:r w:rsidR="00CD414D">
        <w:rPr>
          <w:rFonts w:ascii="Arial" w:eastAsia="Arial" w:hAnsi="Arial"/>
          <w:b/>
          <w:bCs/>
          <w:kern w:val="2"/>
          <w:sz w:val="22"/>
          <w:szCs w:val="22"/>
          <w:lang w:eastAsia="en-US"/>
          <w14:ligatures w14:val="standardContextual"/>
        </w:rPr>
        <w:t xml:space="preserve"> (či plátce poplatku)</w:t>
      </w:r>
      <w:r w:rsidRPr="00900604">
        <w:rPr>
          <w:rFonts w:ascii="Arial" w:eastAsia="Arial" w:hAnsi="Arial"/>
          <w:b/>
          <w:bCs/>
          <w:kern w:val="2"/>
          <w:sz w:val="22"/>
          <w:szCs w:val="22"/>
          <w:lang w:eastAsia="en-US"/>
          <w14:ligatures w14:val="standardContextual"/>
        </w:rPr>
        <w:t>, jak nepřímo plyne z čl. 7 OZV, nýbrž každý jeden poplatník.</w:t>
      </w:r>
      <w:r w:rsidRPr="00900604">
        <w:rPr>
          <w:rFonts w:ascii="Arial" w:eastAsia="Arial" w:hAnsi="Arial"/>
          <w:kern w:val="2"/>
          <w:sz w:val="22"/>
          <w:szCs w:val="22"/>
          <w:lang w:eastAsia="en-US"/>
          <w14:ligatures w14:val="standardContextual"/>
        </w:rPr>
        <w:t xml:space="preserve"> Výše poplatkové povinnosti poplatníka má odpovídat </w:t>
      </w:r>
      <w:r w:rsidRPr="00900604">
        <w:rPr>
          <w:rFonts w:ascii="Arial" w:eastAsia="Arial" w:hAnsi="Arial"/>
          <w:b/>
          <w:bCs/>
          <w:kern w:val="2"/>
          <w:sz w:val="22"/>
          <w:szCs w:val="22"/>
          <w:lang w:eastAsia="en-US"/>
          <w14:ligatures w14:val="standardContextual"/>
        </w:rPr>
        <w:t>vypočtenému množství</w:t>
      </w:r>
      <w:r w:rsidRPr="00900604">
        <w:rPr>
          <w:rFonts w:ascii="Arial" w:eastAsia="Arial" w:hAnsi="Arial"/>
          <w:kern w:val="2"/>
          <w:sz w:val="22"/>
          <w:szCs w:val="22"/>
          <w:lang w:eastAsia="en-US"/>
          <w14:ligatures w14:val="standardContextual"/>
        </w:rPr>
        <w:t xml:space="preserve"> směsného komunálního odpadu odloženému z nemovité věci, který na něj připadá, a to podle mechanismu určení základu </w:t>
      </w:r>
      <w:r w:rsidRPr="00900604">
        <w:rPr>
          <w:rFonts w:ascii="Arial" w:eastAsia="Arial" w:hAnsi="Arial"/>
          <w:kern w:val="2"/>
          <w:sz w:val="22"/>
          <w:szCs w:val="22"/>
          <w:lang w:eastAsia="en-US"/>
          <w14:ligatures w14:val="standardContextual"/>
        </w:rPr>
        <w:lastRenderedPageBreak/>
        <w:t>dílčího poplatku a výpočtu poplatku, který je stanoven v § 10k odst. 3 a § 10m zákona o místních poplatcích</w:t>
      </w:r>
      <w:r>
        <w:rPr>
          <w:rFonts w:ascii="Arial" w:eastAsia="Arial" w:hAnsi="Arial"/>
          <w:kern w:val="2"/>
          <w:sz w:val="22"/>
          <w:szCs w:val="22"/>
          <w:lang w:eastAsia="en-US"/>
          <w14:ligatures w14:val="standardContextual"/>
        </w:rPr>
        <w:t>.</w:t>
      </w:r>
    </w:p>
    <w:p w14:paraId="10A41886"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170412">
        <w:rPr>
          <w:rFonts w:ascii="Arial" w:eastAsia="Arial" w:hAnsi="Arial"/>
          <w:kern w:val="2"/>
          <w:sz w:val="22"/>
          <w:szCs w:val="22"/>
          <w:lang w:eastAsia="en-US"/>
          <w14:ligatures w14:val="standardContextual"/>
        </w:rPr>
        <w:t>Konstrukce místního poplatku za odkládání komunálního odpadu z nemovité věci je nastavená takovým způsobem, aby motivovala samotné poplatníky k omezení produkce směsného odpadu, což plyne i z důvodové zprávy k novele zákona o místních poplatcích</w:t>
      </w:r>
      <w:r w:rsidRPr="00170412">
        <w:rPr>
          <w:rFonts w:ascii="Arial" w:eastAsia="Arial" w:hAnsi="Arial"/>
          <w:kern w:val="2"/>
          <w:sz w:val="22"/>
          <w:szCs w:val="22"/>
          <w:vertAlign w:val="superscript"/>
          <w:lang w:eastAsia="en-US"/>
          <w14:ligatures w14:val="standardContextual"/>
        </w:rPr>
        <w:footnoteReference w:id="13"/>
      </w:r>
      <w:r>
        <w:rPr>
          <w:rFonts w:ascii="Arial" w:eastAsia="Arial" w:hAnsi="Arial"/>
          <w:kern w:val="2"/>
          <w:sz w:val="22"/>
          <w:szCs w:val="22"/>
          <w:lang w:eastAsia="en-US"/>
          <w14:ligatures w14:val="standardContextual"/>
        </w:rPr>
        <w:t>,</w:t>
      </w:r>
      <w:r w:rsidRPr="00170412">
        <w:rPr>
          <w:rFonts w:ascii="Arial" w:eastAsia="Arial" w:hAnsi="Arial"/>
          <w:kern w:val="2"/>
          <w:sz w:val="22"/>
          <w:szCs w:val="22"/>
          <w:lang w:eastAsia="en-US"/>
          <w14:ligatures w14:val="standardContextual"/>
        </w:rPr>
        <w:t xml:space="preserve"> kterou byl tento typ poplatku za komunální odpad zaveden</w:t>
      </w:r>
      <w:r>
        <w:rPr>
          <w:rFonts w:ascii="Arial" w:eastAsia="Arial" w:hAnsi="Arial"/>
          <w:kern w:val="2"/>
          <w:sz w:val="22"/>
          <w:szCs w:val="22"/>
          <w:lang w:eastAsia="en-US"/>
          <w14:ligatures w14:val="standardContextual"/>
        </w:rPr>
        <w:t>:</w:t>
      </w:r>
    </w:p>
    <w:p w14:paraId="024D94D7" w14:textId="77777777" w:rsidR="008D39FB" w:rsidRPr="00170412" w:rsidRDefault="008D39FB" w:rsidP="008D39FB">
      <w:pPr>
        <w:suppressAutoHyphens w:val="0"/>
        <w:spacing w:after="160" w:line="276" w:lineRule="auto"/>
        <w:ind w:left="708"/>
        <w:jc w:val="both"/>
        <w:rPr>
          <w:rFonts w:ascii="Arial" w:eastAsia="Arial" w:hAnsi="Arial"/>
          <w:iCs/>
          <w:kern w:val="2"/>
          <w:sz w:val="20"/>
          <w:szCs w:val="20"/>
          <w:lang w:eastAsia="en-US"/>
          <w14:ligatures w14:val="standardContextual"/>
        </w:rPr>
      </w:pPr>
      <w:r w:rsidRPr="00170412">
        <w:rPr>
          <w:rFonts w:ascii="Arial" w:eastAsia="Arial" w:hAnsi="Arial"/>
          <w:iCs/>
          <w:kern w:val="2"/>
          <w:sz w:val="20"/>
          <w:szCs w:val="20"/>
          <w:lang w:eastAsia="en-US"/>
          <w14:ligatures w14:val="standardContextual"/>
        </w:rPr>
        <w:t>„Poplatek za odkládání komunálního odpadu z nemovité věci je naopak založen na skutečném množství vyprodukovaného odpadu, který byl odložen do soustřeďovacích nádob nebo na určená místa, případně na kapacitě soustřeďovacích prostředků objednaných na poplatkové období.“</w:t>
      </w:r>
    </w:p>
    <w:p w14:paraId="7553AC82" w14:textId="5CD9EA4A" w:rsidR="008D39FB" w:rsidRDefault="008D39FB" w:rsidP="008D39FB">
      <w:pPr>
        <w:suppressAutoHyphens w:val="0"/>
        <w:spacing w:after="160" w:line="276" w:lineRule="auto"/>
        <w:jc w:val="both"/>
        <w:rPr>
          <w:rFonts w:ascii="Arial" w:eastAsia="Arial" w:hAnsi="Arial"/>
          <w:iCs/>
          <w:kern w:val="2"/>
          <w:sz w:val="22"/>
          <w:szCs w:val="22"/>
          <w:lang w:eastAsia="en-US"/>
          <w14:ligatures w14:val="standardContextual"/>
        </w:rPr>
      </w:pPr>
      <w:r w:rsidRPr="00170412">
        <w:rPr>
          <w:rFonts w:ascii="Arial" w:eastAsia="Arial" w:hAnsi="Arial"/>
          <w:iCs/>
          <w:kern w:val="2"/>
          <w:sz w:val="22"/>
          <w:szCs w:val="22"/>
          <w:lang w:eastAsia="en-US"/>
          <w14:ligatures w14:val="standardContextual"/>
        </w:rPr>
        <w:t>Ústavní soud se ve svém nálezu ze dne 11. dubna 2023</w:t>
      </w:r>
      <w:r w:rsidR="00CD414D">
        <w:rPr>
          <w:rFonts w:ascii="Arial" w:eastAsia="Arial" w:hAnsi="Arial"/>
          <w:iCs/>
          <w:kern w:val="2"/>
          <w:sz w:val="22"/>
          <w:szCs w:val="22"/>
          <w:lang w:eastAsia="en-US"/>
          <w14:ligatures w14:val="standardContextual"/>
        </w:rPr>
        <w:t>,</w:t>
      </w:r>
      <w:r w:rsidRPr="00170412">
        <w:rPr>
          <w:rFonts w:ascii="Arial" w:eastAsia="Arial" w:hAnsi="Arial"/>
          <w:iCs/>
          <w:kern w:val="2"/>
          <w:sz w:val="22"/>
          <w:szCs w:val="22"/>
          <w:lang w:eastAsia="en-US"/>
          <w14:ligatures w14:val="standardContextual"/>
        </w:rPr>
        <w:t xml:space="preserve"> sp. zn. Pl. ÚS 25/22</w:t>
      </w:r>
      <w:r w:rsidR="00CD414D">
        <w:rPr>
          <w:rFonts w:ascii="Arial" w:eastAsia="Arial" w:hAnsi="Arial"/>
          <w:iCs/>
          <w:kern w:val="2"/>
          <w:sz w:val="22"/>
          <w:szCs w:val="22"/>
          <w:lang w:eastAsia="en-US"/>
          <w14:ligatures w14:val="standardContextual"/>
        </w:rPr>
        <w:t>,</w:t>
      </w:r>
      <w:r w:rsidRPr="00170412">
        <w:rPr>
          <w:rFonts w:ascii="Arial" w:eastAsia="Arial" w:hAnsi="Arial"/>
          <w:iCs/>
          <w:kern w:val="2"/>
          <w:sz w:val="22"/>
          <w:szCs w:val="22"/>
          <w:lang w:eastAsia="en-US"/>
          <w14:ligatures w14:val="standardContextual"/>
        </w:rPr>
        <w:t xml:space="preserve"> vyjadřoval k důležitosti důvodové zprávy za účelem zjištění smyslu a účely zákona (resp. jeho novely)</w:t>
      </w:r>
      <w:r>
        <w:rPr>
          <w:rFonts w:ascii="Arial" w:eastAsia="Arial" w:hAnsi="Arial"/>
          <w:iCs/>
          <w:kern w:val="2"/>
          <w:sz w:val="22"/>
          <w:szCs w:val="22"/>
          <w:lang w:eastAsia="en-US"/>
          <w14:ligatures w14:val="standardContextual"/>
        </w:rPr>
        <w:t>:</w:t>
      </w:r>
    </w:p>
    <w:p w14:paraId="260DDE1B" w14:textId="77777777" w:rsidR="008D39FB" w:rsidRPr="00170412" w:rsidRDefault="008D39FB" w:rsidP="008D39FB">
      <w:pPr>
        <w:suppressAutoHyphens w:val="0"/>
        <w:spacing w:after="160" w:line="276" w:lineRule="auto"/>
        <w:ind w:left="708"/>
        <w:jc w:val="both"/>
        <w:rPr>
          <w:rFonts w:ascii="Arial" w:eastAsia="Arial" w:hAnsi="Arial"/>
          <w:iCs/>
          <w:kern w:val="2"/>
          <w:sz w:val="20"/>
          <w:szCs w:val="20"/>
          <w:lang w:eastAsia="en-US"/>
          <w14:ligatures w14:val="standardContextual"/>
        </w:rPr>
      </w:pPr>
      <w:r w:rsidRPr="00C543DF">
        <w:rPr>
          <w:rFonts w:ascii="Arial" w:eastAsia="Arial" w:hAnsi="Arial"/>
          <w:iCs/>
          <w:kern w:val="2"/>
          <w:sz w:val="20"/>
          <w:szCs w:val="20"/>
          <w:lang w:eastAsia="en-US"/>
          <w14:ligatures w14:val="standardContextual"/>
        </w:rPr>
        <w:t>„(…) důvodová zpráva k zákonu je významným pomocným dokumentem ke zjištění jeho smyslu a účelu. (…) Ústavní soud běžně své judikatuře vychází z důvodových zpráv při výkladu zákona, ačkoli nejde o právně závazné akty.“</w:t>
      </w:r>
    </w:p>
    <w:p w14:paraId="7D0E8B58"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t xml:space="preserve">Při stanovování úlevy na poplatku tedy obec </w:t>
      </w:r>
      <w:r w:rsidRPr="00900604">
        <w:rPr>
          <w:rFonts w:ascii="Arial" w:eastAsia="Arial" w:hAnsi="Arial"/>
          <w:b/>
          <w:bCs/>
          <w:kern w:val="2"/>
          <w:sz w:val="22"/>
          <w:szCs w:val="22"/>
          <w:lang w:eastAsia="en-US"/>
          <w14:ligatures w14:val="standardContextual"/>
        </w:rPr>
        <w:t xml:space="preserve">nemůže vycházet pouze ze zjednodušené a značně zkreslené představy, </w:t>
      </w:r>
      <w:r w:rsidRPr="00900604">
        <w:rPr>
          <w:rFonts w:ascii="Arial" w:eastAsia="Arial" w:hAnsi="Arial"/>
          <w:kern w:val="2"/>
          <w:sz w:val="22"/>
          <w:szCs w:val="22"/>
          <w:lang w:eastAsia="en-US"/>
          <w14:ligatures w14:val="standardContextual"/>
        </w:rPr>
        <w:t>že se poplatky obecnímu úřadu (správci poplatku) odvádí podle naměřeného objemu směsného komunálního odpadu odloženého z nemovité věci a</w:t>
      </w:r>
      <w:r>
        <w:rPr>
          <w:rFonts w:ascii="Arial" w:eastAsia="Arial" w:hAnsi="Arial"/>
          <w:kern w:val="2"/>
          <w:sz w:val="22"/>
          <w:szCs w:val="22"/>
          <w:lang w:eastAsia="en-US"/>
          <w14:ligatures w14:val="standardContextual"/>
        </w:rPr>
        <w:t> </w:t>
      </w:r>
      <w:r w:rsidRPr="00900604">
        <w:rPr>
          <w:rFonts w:ascii="Arial" w:eastAsia="Arial" w:hAnsi="Arial"/>
          <w:kern w:val="2"/>
          <w:sz w:val="22"/>
          <w:szCs w:val="22"/>
          <w:lang w:eastAsia="en-US"/>
          <w14:ligatures w14:val="standardContextual"/>
        </w:rPr>
        <w:t>že</w:t>
      </w:r>
      <w:r>
        <w:rPr>
          <w:rFonts w:ascii="Arial" w:eastAsia="Arial" w:hAnsi="Arial"/>
          <w:kern w:val="2"/>
          <w:sz w:val="22"/>
          <w:szCs w:val="22"/>
          <w:lang w:eastAsia="en-US"/>
          <w14:ligatures w14:val="standardContextual"/>
        </w:rPr>
        <w:t> </w:t>
      </w:r>
      <w:r w:rsidRPr="00900604">
        <w:rPr>
          <w:rFonts w:ascii="Arial" w:eastAsia="Arial" w:hAnsi="Arial"/>
          <w:kern w:val="2"/>
          <w:sz w:val="22"/>
          <w:szCs w:val="22"/>
          <w:lang w:eastAsia="en-US"/>
          <w14:ligatures w14:val="standardContextual"/>
        </w:rPr>
        <w:t>tak za „jednotlivou nemovitou věc“ činí plátce poplatku na základě rozhodnutí o stanovení poplatku (především platebního výměru) podle § 11 odst. 2 písm. b) zákona o místních poplatcích. To, že se poplatky tímto způsobem obecnímu úřadu hromadně odvádějí, je sice v rovině správy poplatku pravda, avšak tento mechanismus je stanoven pouze pro účely zjednodušení správy poplatku, a nic nemění na vlastní zákonné konstrukci poplatku</w:t>
      </w:r>
      <w:r>
        <w:rPr>
          <w:rFonts w:ascii="Arial" w:eastAsia="Arial" w:hAnsi="Arial"/>
          <w:kern w:val="2"/>
          <w:sz w:val="22"/>
          <w:szCs w:val="22"/>
          <w:lang w:eastAsia="en-US"/>
          <w14:ligatures w14:val="standardContextual"/>
        </w:rPr>
        <w:t>.</w:t>
      </w:r>
    </w:p>
    <w:p w14:paraId="3204B17F" w14:textId="1B652B65" w:rsidR="008D39FB" w:rsidRDefault="00CD414D"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Jinými slovy,</w:t>
      </w:r>
      <w:r w:rsidR="008D39FB" w:rsidRPr="00900604">
        <w:rPr>
          <w:rFonts w:ascii="Arial" w:eastAsia="Arial" w:hAnsi="Arial"/>
          <w:kern w:val="2"/>
          <w:sz w:val="22"/>
          <w:szCs w:val="22"/>
          <w:lang w:eastAsia="en-US"/>
          <w14:ligatures w14:val="standardContextual"/>
        </w:rPr>
        <w:t xml:space="preserve"> poplatku je přímo podroben každý jednotlivý poplatník (především osoba bydlící v nemovité věci), kdežto plátce poplatku funguje pouze jako prostředník, který za „jednotlivou nemovitou věc“ poplatky vybírá a hromadně odvádí správci poplatku. </w:t>
      </w:r>
      <w:r w:rsidR="008D39FB" w:rsidRPr="00900604">
        <w:rPr>
          <w:rFonts w:ascii="Arial" w:eastAsia="Arial" w:hAnsi="Arial"/>
          <w:b/>
          <w:bCs/>
          <w:kern w:val="2"/>
          <w:sz w:val="22"/>
          <w:szCs w:val="22"/>
          <w:lang w:eastAsia="en-US"/>
          <w14:ligatures w14:val="standardContextual"/>
        </w:rPr>
        <w:t>Výše ročního poplatku připadajícího na jednotlivé poplatníky bydlící v nemovité věci přitom může být vzhledem k mechanismu jeho výpočtu sledujícího skutečnosti nastalé v jednotlivých kalendářních měsících (dílčích obdobích) značně diferencovaná</w:t>
      </w:r>
      <w:r w:rsidR="008D39FB" w:rsidRPr="00900604">
        <w:rPr>
          <w:rFonts w:ascii="Arial" w:eastAsia="Arial" w:hAnsi="Arial"/>
          <w:kern w:val="2"/>
          <w:sz w:val="22"/>
          <w:szCs w:val="22"/>
          <w:lang w:eastAsia="en-US"/>
          <w14:ligatures w14:val="standardContextual"/>
        </w:rPr>
        <w:t xml:space="preserve"> (viz § 10k odst. 3 a § 10m zákona o místních poplatcích)</w:t>
      </w:r>
      <w:r w:rsidR="008D39FB">
        <w:rPr>
          <w:rFonts w:ascii="Arial" w:eastAsia="Arial" w:hAnsi="Arial"/>
          <w:kern w:val="2"/>
          <w:sz w:val="22"/>
          <w:szCs w:val="22"/>
          <w:lang w:eastAsia="en-US"/>
          <w14:ligatures w14:val="standardContextual"/>
        </w:rPr>
        <w:t>.</w:t>
      </w:r>
    </w:p>
    <w:p w14:paraId="791A18CB" w14:textId="77777777" w:rsidR="008D39FB" w:rsidRPr="00900604"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t>Konstrukce místního poplatku za odkládání komunálního odpadu je nastavena tak, že </w:t>
      </w:r>
      <w:r w:rsidRPr="00900604">
        <w:rPr>
          <w:rFonts w:ascii="Arial" w:eastAsia="Arial" w:hAnsi="Arial"/>
          <w:b/>
          <w:bCs/>
          <w:kern w:val="2"/>
          <w:sz w:val="22"/>
          <w:szCs w:val="22"/>
          <w:lang w:eastAsia="en-US"/>
          <w14:ligatures w14:val="standardContextual"/>
        </w:rPr>
        <w:t>má motivovat samotné poplatníky k omezení produkce směsného komunálního odpadu</w:t>
      </w:r>
      <w:r w:rsidRPr="00900604">
        <w:rPr>
          <w:rFonts w:ascii="Arial" w:eastAsia="Arial" w:hAnsi="Arial"/>
          <w:kern w:val="2"/>
          <w:sz w:val="22"/>
          <w:szCs w:val="22"/>
          <w:lang w:eastAsia="en-US"/>
          <w14:ligatures w14:val="standardContextual"/>
        </w:rPr>
        <w:t xml:space="preserve"> (předcházení vzniku odpadu a k jeho důslednějšímu třídění). Plošná úleva stanovená v pevné částce pro celou jednotlivou nemovitou věc bez nutnosti splnit další specifické podmínky nároku na úlevu a zohlednění toho, kolik poplatníků v ní reálně bydlí (a odpad produkuje), vede </w:t>
      </w:r>
      <w:r w:rsidRPr="00900604">
        <w:rPr>
          <w:rFonts w:ascii="Arial" w:eastAsia="Arial" w:hAnsi="Arial"/>
          <w:b/>
          <w:bCs/>
          <w:kern w:val="2"/>
          <w:sz w:val="22"/>
          <w:szCs w:val="22"/>
          <w:lang w:eastAsia="en-US"/>
          <w14:ligatures w14:val="standardContextual"/>
        </w:rPr>
        <w:t>k zásadnímu narušení této konstrukce. Úleva tak zvýhodňuje poplatníky bez ohledu na jejich skutečné chování, přičemž míra konkrétní úlevy závisí na čistě nahodilé skutečnosti spočívající v tom, kolik poplatníků momentálně v té které nemovité věci bydlí a produkuje tak odpad</w:t>
      </w:r>
      <w:r>
        <w:rPr>
          <w:rFonts w:ascii="Arial" w:eastAsia="Arial" w:hAnsi="Arial"/>
          <w:b/>
          <w:bCs/>
          <w:kern w:val="2"/>
          <w:sz w:val="22"/>
          <w:szCs w:val="22"/>
          <w:lang w:eastAsia="en-US"/>
          <w14:ligatures w14:val="standardContextual"/>
        </w:rPr>
        <w:t>.</w:t>
      </w:r>
    </w:p>
    <w:p w14:paraId="793624C5" w14:textId="07713D48" w:rsidR="008D39FB" w:rsidRPr="00900604"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lastRenderedPageBreak/>
        <w:t xml:space="preserve">Taková modifikace konstrukce místního poplatku za odkládání komunálního odpadu z nemovité věci se přitom z pohledu Ministerstva vnitra </w:t>
      </w:r>
      <w:r w:rsidRPr="00900604">
        <w:rPr>
          <w:rFonts w:ascii="Arial" w:eastAsia="Arial" w:hAnsi="Arial"/>
          <w:b/>
          <w:bCs/>
          <w:kern w:val="2"/>
          <w:sz w:val="22"/>
          <w:szCs w:val="22"/>
          <w:lang w:eastAsia="en-US"/>
          <w14:ligatures w14:val="standardContextual"/>
        </w:rPr>
        <w:t>příčí smyslu jeho zákonné konstrukce</w:t>
      </w:r>
      <w:r w:rsidRPr="00900604">
        <w:rPr>
          <w:rFonts w:ascii="Arial" w:eastAsia="Arial" w:hAnsi="Arial"/>
          <w:kern w:val="2"/>
          <w:sz w:val="22"/>
          <w:szCs w:val="22"/>
          <w:lang w:eastAsia="en-US"/>
          <w14:ligatures w14:val="standardContextual"/>
        </w:rPr>
        <w:t xml:space="preserve"> a </w:t>
      </w:r>
      <w:r w:rsidRPr="00900604">
        <w:rPr>
          <w:rFonts w:ascii="Arial" w:eastAsia="Arial" w:hAnsi="Arial"/>
          <w:b/>
          <w:bCs/>
          <w:kern w:val="2"/>
          <w:sz w:val="22"/>
          <w:szCs w:val="22"/>
          <w:lang w:eastAsia="en-US"/>
          <w14:ligatures w14:val="standardContextual"/>
        </w:rPr>
        <w:t>není přiměřená</w:t>
      </w:r>
      <w:r w:rsidRPr="00900604">
        <w:rPr>
          <w:rFonts w:ascii="Arial" w:eastAsia="Arial" w:hAnsi="Arial"/>
          <w:kern w:val="2"/>
          <w:sz w:val="22"/>
          <w:szCs w:val="22"/>
          <w:lang w:eastAsia="en-US"/>
          <w14:ligatures w14:val="standardContextual"/>
        </w:rPr>
        <w:t xml:space="preserve"> [viz bod 32</w:t>
      </w:r>
      <w:r w:rsidRPr="00900604">
        <w:rPr>
          <w:rFonts w:ascii="Arial" w:eastAsia="Arial" w:hAnsi="Arial"/>
          <w:b/>
          <w:bCs/>
          <w:kern w:val="2"/>
          <w:sz w:val="22"/>
          <w:szCs w:val="22"/>
          <w:lang w:eastAsia="en-US"/>
          <w14:ligatures w14:val="standardContextual"/>
        </w:rPr>
        <w:t xml:space="preserve"> </w:t>
      </w:r>
      <w:r w:rsidRPr="00900604">
        <w:rPr>
          <w:rFonts w:ascii="Arial" w:eastAsia="Arial" w:hAnsi="Arial"/>
          <w:kern w:val="2"/>
          <w:sz w:val="22"/>
          <w:szCs w:val="22"/>
          <w:lang w:eastAsia="en-US"/>
          <w14:ligatures w14:val="standardContextual"/>
        </w:rPr>
        <w:t xml:space="preserve">nálezu Ústavního soudu ze dne 11. dubna 2023, sp. zn. Pl. ÚS 25/22 (Krásná Lípa)]. Obec uvádí, že nemá v úmyslu vybírat poplatek, pokud je produkce směsného komunálního odpadu z nemovité věci v určitém limitu, tedy 27 </w:t>
      </w:r>
      <w:r w:rsidR="00DA3F05">
        <w:rPr>
          <w:rFonts w:ascii="Arial" w:eastAsia="Arial" w:hAnsi="Arial"/>
          <w:kern w:val="2"/>
          <w:sz w:val="22"/>
          <w:szCs w:val="22"/>
          <w:lang w:eastAsia="en-US"/>
          <w14:ligatures w14:val="standardContextual"/>
        </w:rPr>
        <w:t>„</w:t>
      </w:r>
      <w:r w:rsidRPr="00900604">
        <w:rPr>
          <w:rFonts w:ascii="Arial" w:eastAsia="Arial" w:hAnsi="Arial"/>
          <w:kern w:val="2"/>
          <w:sz w:val="22"/>
          <w:szCs w:val="22"/>
          <w:lang w:eastAsia="en-US"/>
          <w14:ligatures w14:val="standardContextual"/>
        </w:rPr>
        <w:t>výsypů</w:t>
      </w:r>
      <w:r w:rsidR="00DA3F05">
        <w:rPr>
          <w:rFonts w:ascii="Arial" w:eastAsia="Arial" w:hAnsi="Arial"/>
          <w:kern w:val="2"/>
          <w:sz w:val="22"/>
          <w:szCs w:val="22"/>
          <w:lang w:eastAsia="en-US"/>
          <w14:ligatures w14:val="standardContextual"/>
        </w:rPr>
        <w:t>“</w:t>
      </w:r>
      <w:r w:rsidRPr="00900604">
        <w:rPr>
          <w:rFonts w:ascii="Arial" w:eastAsia="Arial" w:hAnsi="Arial"/>
          <w:kern w:val="2"/>
          <w:sz w:val="22"/>
          <w:szCs w:val="22"/>
          <w:lang w:eastAsia="en-US"/>
          <w14:ligatures w14:val="standardContextual"/>
        </w:rPr>
        <w:t xml:space="preserve"> za rok (vše nad tento rámec si „má nemovitá věc platit“). Cílem má být podle obce motivovat poplatníky k lepšímu třídění odpadu a přistavování sběrných nádob na komunální odpad k vyvezení až v okamžiku, kdy jsou plné</w:t>
      </w:r>
      <w:r>
        <w:rPr>
          <w:rFonts w:ascii="Arial" w:eastAsia="Arial" w:hAnsi="Arial"/>
          <w:kern w:val="2"/>
          <w:sz w:val="22"/>
          <w:szCs w:val="22"/>
          <w:lang w:eastAsia="en-US"/>
          <w14:ligatures w14:val="standardContextual"/>
        </w:rPr>
        <w:t>.</w:t>
      </w:r>
    </w:p>
    <w:p w14:paraId="2D2D91AE" w14:textId="77777777" w:rsidR="008D39FB" w:rsidRPr="00900604"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t xml:space="preserve">Zvolená úleva však není způsobilá daného cíle dosáhnout právě pro naprostou nahodilost míry produkce směsného komunálního odpadu v té které nemovité věci, která je </w:t>
      </w:r>
      <w:r w:rsidRPr="00900604">
        <w:rPr>
          <w:rFonts w:ascii="Arial" w:eastAsia="Arial" w:hAnsi="Arial"/>
          <w:b/>
          <w:bCs/>
          <w:kern w:val="2"/>
          <w:sz w:val="22"/>
          <w:szCs w:val="22"/>
          <w:lang w:eastAsia="en-US"/>
          <w14:ligatures w14:val="standardContextual"/>
        </w:rPr>
        <w:t>ovlivněna především počtem osob, které v ní bydlí a produkují v ní odpad.</w:t>
      </w:r>
      <w:r w:rsidRPr="00900604">
        <w:rPr>
          <w:rFonts w:ascii="Arial" w:eastAsia="Arial" w:hAnsi="Arial"/>
          <w:kern w:val="2"/>
          <w:sz w:val="22"/>
          <w:szCs w:val="22"/>
          <w:lang w:eastAsia="en-US"/>
          <w14:ligatures w14:val="standardContextual"/>
        </w:rPr>
        <w:t xml:space="preserve"> Zcela jiné nároky pro dosažení úlevy jsou kladeny kupříkladu na poplatníka, který bydlí sám nebo jde o dvoučlennou domácnost, popřípadě na poplatníka z titulu vlastnictví neobydlené nemovité věci, a zcela jiné nároky na poplatníka žijícího ve vícečlenné domácnosti (případně </w:t>
      </w:r>
      <w:r w:rsidRPr="00900604">
        <w:rPr>
          <w:rFonts w:ascii="Arial" w:eastAsia="Arial" w:hAnsi="Arial"/>
          <w:i/>
          <w:iCs/>
          <w:kern w:val="2"/>
          <w:sz w:val="22"/>
          <w:szCs w:val="22"/>
          <w:lang w:eastAsia="en-US"/>
          <w14:ligatures w14:val="standardContextual"/>
        </w:rPr>
        <w:t>ad absurdum</w:t>
      </w:r>
      <w:r w:rsidRPr="00900604">
        <w:rPr>
          <w:rFonts w:ascii="Arial" w:eastAsia="Arial" w:hAnsi="Arial"/>
          <w:kern w:val="2"/>
          <w:sz w:val="22"/>
          <w:szCs w:val="22"/>
          <w:lang w:eastAsia="en-US"/>
          <w14:ligatures w14:val="standardContextual"/>
        </w:rPr>
        <w:t xml:space="preserve"> v bytovém domě)</w:t>
      </w:r>
      <w:r>
        <w:rPr>
          <w:rFonts w:ascii="Arial" w:eastAsia="Arial" w:hAnsi="Arial"/>
          <w:kern w:val="2"/>
          <w:sz w:val="22"/>
          <w:szCs w:val="22"/>
          <w:lang w:eastAsia="en-US"/>
          <w14:ligatures w14:val="standardContextual"/>
        </w:rPr>
        <w:t>.</w:t>
      </w:r>
    </w:p>
    <w:p w14:paraId="483A7A48" w14:textId="078E47B9"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t>Výše uvedenou nahodilost a jistou absurdnost lze demonstrovat na jednoduchém hypotetickém příkladu dvou nemovitých věcí – v jedné má bydliště jeden poplatník, jehož celková produkce odpadu je 3 240 l za rok (v průměru tedy činí produkce odpadu na poplatníka 270 l za měsíc) a ve druhé mají bydliště čtyři poplatníci, jejichž celková produkce odpadu je za rok 6 480 l (v průměru tedy činí produkce odpadu na jednoho poplatníka 135 l za měsíc), přičemž všichni poplatníci mají bydliště v nemovité věci po celý kalendářní rok</w:t>
      </w:r>
      <w:r w:rsidR="00DA3F05">
        <w:rPr>
          <w:rFonts w:ascii="Arial" w:eastAsia="Arial" w:hAnsi="Arial"/>
          <w:kern w:val="2"/>
          <w:sz w:val="22"/>
          <w:szCs w:val="22"/>
          <w:lang w:eastAsia="en-US"/>
          <w14:ligatures w14:val="standardContextual"/>
        </w:rPr>
        <w:t>.</w:t>
      </w:r>
      <w:r w:rsidRPr="00900604">
        <w:rPr>
          <w:rFonts w:ascii="Arial" w:eastAsia="Arial" w:hAnsi="Arial"/>
          <w:kern w:val="2"/>
          <w:sz w:val="22"/>
          <w:szCs w:val="22"/>
          <w:lang w:eastAsia="en-US"/>
          <w14:ligatures w14:val="standardContextual"/>
        </w:rPr>
        <w:t xml:space="preserve"> V prvém případě bude poplatková povinnost poplatníka ve výši 0 Kč, v případě druhém bude poplatková povinnost poplatníka ve výši 135 Kč</w:t>
      </w:r>
      <w:r w:rsidR="00CD414D">
        <w:rPr>
          <w:rFonts w:ascii="Arial" w:eastAsia="Arial" w:hAnsi="Arial"/>
          <w:kern w:val="2"/>
          <w:sz w:val="22"/>
          <w:szCs w:val="22"/>
          <w:lang w:eastAsia="en-US"/>
          <w14:ligatures w14:val="standardContextual"/>
        </w:rPr>
        <w:t xml:space="preserve"> (za měsíc)</w:t>
      </w:r>
      <w:r w:rsidRPr="00900604">
        <w:rPr>
          <w:rFonts w:ascii="Arial" w:eastAsia="Arial" w:hAnsi="Arial"/>
          <w:kern w:val="2"/>
          <w:sz w:val="22"/>
          <w:szCs w:val="22"/>
          <w:lang w:eastAsia="en-US"/>
          <w14:ligatures w14:val="standardContextual"/>
        </w:rPr>
        <w:t>, ačkoli jeho produkce odpadu je (při rozpočítání dle § 10k až § 10m zákona o místních poplatcích) poloviční (135 l za měsíc) oproti poplatníkovi v prvém případě (270 l za měsíc). Rovněž zatímco v prvém případě není nutné vynaložit pro dosažení úlevy pokrývající celou výši poplatku významnější úsilí (naopak v tomto případě může úleva, co se týče samotného třídění, působit dokonce do jisté míry i demotivačně), tak ve druhém případě, přestože tu může být významná aktivní snaha třídit, bude poplatek placen</w:t>
      </w:r>
      <w:r>
        <w:rPr>
          <w:rFonts w:ascii="Arial" w:eastAsia="Arial" w:hAnsi="Arial"/>
          <w:kern w:val="2"/>
          <w:sz w:val="22"/>
          <w:szCs w:val="22"/>
          <w:lang w:eastAsia="en-US"/>
          <w14:ligatures w14:val="standardContextual"/>
        </w:rPr>
        <w:t>.</w:t>
      </w:r>
    </w:p>
    <w:p w14:paraId="0671ED3C" w14:textId="77777777" w:rsidR="008D39FB" w:rsidRPr="00170412"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t xml:space="preserve">Lapidárně řešeno – obec Pavlov úlevou v čl. 7 OZV </w:t>
      </w:r>
      <w:r w:rsidRPr="00900604">
        <w:rPr>
          <w:rFonts w:ascii="Arial" w:eastAsia="Arial" w:hAnsi="Arial"/>
          <w:b/>
          <w:bCs/>
          <w:kern w:val="2"/>
          <w:sz w:val="22"/>
          <w:szCs w:val="22"/>
          <w:lang w:eastAsia="en-US"/>
          <w14:ligatures w14:val="standardContextual"/>
        </w:rPr>
        <w:t xml:space="preserve">zcela popírá smysl daného poplatku, </w:t>
      </w:r>
      <w:r w:rsidRPr="00900604">
        <w:rPr>
          <w:rFonts w:ascii="Arial" w:eastAsia="Arial" w:hAnsi="Arial"/>
          <w:kern w:val="2"/>
          <w:sz w:val="22"/>
          <w:szCs w:val="22"/>
          <w:lang w:eastAsia="en-US"/>
          <w14:ligatures w14:val="standardContextual"/>
        </w:rPr>
        <w:t xml:space="preserve">který poplatník v jejím případě neplatí podle principu </w:t>
      </w:r>
      <w:r w:rsidRPr="00900604">
        <w:rPr>
          <w:rFonts w:ascii="Arial" w:eastAsia="Arial" w:hAnsi="Arial"/>
          <w:i/>
          <w:iCs/>
          <w:kern w:val="2"/>
          <w:sz w:val="22"/>
          <w:szCs w:val="22"/>
          <w:lang w:eastAsia="en-US"/>
          <w14:ligatures w14:val="standardContextual"/>
        </w:rPr>
        <w:t>„platíš kolik vyhodíš“</w:t>
      </w:r>
      <w:r w:rsidRPr="00900604">
        <w:rPr>
          <w:rFonts w:ascii="Arial" w:eastAsia="Arial" w:hAnsi="Arial"/>
          <w:kern w:val="2"/>
          <w:sz w:val="22"/>
          <w:szCs w:val="22"/>
          <w:lang w:eastAsia="en-US"/>
          <w14:ligatures w14:val="standardContextual"/>
        </w:rPr>
        <w:t xml:space="preserve">, nýbrž podle principu </w:t>
      </w:r>
      <w:r w:rsidRPr="00900604">
        <w:rPr>
          <w:rFonts w:ascii="Arial" w:eastAsia="Arial" w:hAnsi="Arial"/>
          <w:i/>
          <w:iCs/>
          <w:kern w:val="2"/>
          <w:sz w:val="22"/>
          <w:szCs w:val="22"/>
          <w:lang w:eastAsia="en-US"/>
          <w14:ligatures w14:val="standardContextual"/>
        </w:rPr>
        <w:t>„platíš, bydlíš-li ve vícečlenné domácnosti</w:t>
      </w:r>
      <w:r>
        <w:rPr>
          <w:rFonts w:ascii="Arial" w:eastAsia="Arial" w:hAnsi="Arial"/>
          <w:i/>
          <w:iCs/>
          <w:kern w:val="2"/>
          <w:sz w:val="22"/>
          <w:szCs w:val="22"/>
          <w:lang w:eastAsia="en-US"/>
          <w14:ligatures w14:val="standardContextual"/>
        </w:rPr>
        <w:t>.“</w:t>
      </w:r>
    </w:p>
    <w:p w14:paraId="5BA6B870" w14:textId="77777777" w:rsidR="008D39FB" w:rsidRPr="00900604"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t xml:space="preserve">S uvedeným souvisí dále fakt, že nastavení úlevy v čl. 7 OZV </w:t>
      </w:r>
      <w:r w:rsidRPr="00900604">
        <w:rPr>
          <w:rFonts w:ascii="Arial" w:eastAsia="Arial" w:hAnsi="Arial"/>
          <w:b/>
          <w:bCs/>
          <w:kern w:val="2"/>
          <w:sz w:val="22"/>
          <w:szCs w:val="22"/>
          <w:lang w:eastAsia="en-US"/>
          <w14:ligatures w14:val="standardContextual"/>
        </w:rPr>
        <w:t>vyvolává ústavně nepřípustné diskriminační účinky, a je tedy rozporné s čl. 1 Listiny základních práv a svobod</w:t>
      </w:r>
      <w:r>
        <w:rPr>
          <w:rFonts w:ascii="Arial" w:eastAsia="Arial" w:hAnsi="Arial"/>
          <w:b/>
          <w:bCs/>
          <w:kern w:val="2"/>
          <w:sz w:val="22"/>
          <w:szCs w:val="22"/>
          <w:lang w:eastAsia="en-US"/>
          <w14:ligatures w14:val="standardContextual"/>
        </w:rPr>
        <w:t>.</w:t>
      </w:r>
    </w:p>
    <w:p w14:paraId="25FE8FE2"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t xml:space="preserve">Odlišné daňové zatížení jedné skupiny poplatníků oproti jiné, které jde k tíži dotčené skupiny z důvodu, že je vyšší, představuje </w:t>
      </w:r>
      <w:r w:rsidRPr="00900604">
        <w:rPr>
          <w:rFonts w:ascii="Arial" w:eastAsia="Arial" w:hAnsi="Arial"/>
          <w:b/>
          <w:bCs/>
          <w:kern w:val="2"/>
          <w:sz w:val="22"/>
          <w:szCs w:val="22"/>
          <w:lang w:eastAsia="en-US"/>
          <w14:ligatures w14:val="standardContextual"/>
        </w:rPr>
        <w:t>případ rozdílného zacházení.</w:t>
      </w:r>
      <w:r w:rsidRPr="00900604">
        <w:rPr>
          <w:rFonts w:ascii="Arial" w:eastAsia="Arial" w:hAnsi="Arial"/>
          <w:kern w:val="2"/>
          <w:sz w:val="22"/>
          <w:szCs w:val="22"/>
          <w:lang w:eastAsia="en-US"/>
          <w14:ligatures w14:val="standardContextual"/>
        </w:rPr>
        <w:t xml:space="preserve"> </w:t>
      </w:r>
      <w:r w:rsidRPr="00900604">
        <w:rPr>
          <w:rFonts w:ascii="Arial" w:eastAsia="Arial" w:hAnsi="Arial"/>
          <w:bCs/>
          <w:kern w:val="2"/>
          <w:sz w:val="22"/>
          <w:szCs w:val="22"/>
          <w:lang w:eastAsia="en-US"/>
          <w14:ligatures w14:val="standardContextual"/>
        </w:rPr>
        <w:t xml:space="preserve">Pro závěr o ústavnosti či protiústavnosti takového řešení </w:t>
      </w:r>
      <w:r w:rsidRPr="00900604">
        <w:rPr>
          <w:rFonts w:ascii="Arial" w:eastAsia="Arial" w:hAnsi="Arial"/>
          <w:kern w:val="2"/>
          <w:sz w:val="22"/>
          <w:szCs w:val="22"/>
          <w:lang w:eastAsia="en-US"/>
          <w14:ligatures w14:val="standardContextual"/>
        </w:rPr>
        <w:t xml:space="preserve">je rozhodující existence </w:t>
      </w:r>
      <w:r w:rsidRPr="00900604">
        <w:rPr>
          <w:rFonts w:ascii="Arial" w:eastAsia="Arial" w:hAnsi="Arial"/>
          <w:b/>
          <w:bCs/>
          <w:kern w:val="2"/>
          <w:sz w:val="22"/>
          <w:szCs w:val="22"/>
          <w:lang w:eastAsia="en-US"/>
          <w14:ligatures w14:val="standardContextual"/>
        </w:rPr>
        <w:t>objektivních a rozumných důvodů</w:t>
      </w:r>
      <w:r w:rsidRPr="00900604">
        <w:rPr>
          <w:rFonts w:ascii="Arial" w:eastAsia="Arial" w:hAnsi="Arial"/>
          <w:kern w:val="2"/>
          <w:sz w:val="22"/>
          <w:szCs w:val="22"/>
          <w:lang w:eastAsia="en-US"/>
          <w14:ligatures w14:val="standardContextual"/>
        </w:rPr>
        <w:t xml:space="preserve"> vysvětlujících jak existenci tohoto rozdílného zacházení, tak jeho intenzitu a formu (viz nález Ústavního soudu </w:t>
      </w:r>
      <w:r w:rsidRPr="00900604">
        <w:rPr>
          <w:rFonts w:ascii="Arial" w:eastAsia="Arial" w:hAnsi="Arial"/>
          <w:bCs/>
          <w:kern w:val="2"/>
          <w:sz w:val="22"/>
          <w:szCs w:val="22"/>
          <w:lang w:eastAsia="en-US"/>
          <w14:ligatures w14:val="standardContextual"/>
        </w:rPr>
        <w:t xml:space="preserve">ze dne </w:t>
      </w:r>
      <w:r w:rsidRPr="00900604">
        <w:rPr>
          <w:rFonts w:ascii="Arial" w:eastAsia="Arial" w:hAnsi="Arial"/>
          <w:kern w:val="2"/>
          <w:sz w:val="22"/>
          <w:szCs w:val="22"/>
          <w:lang w:eastAsia="en-US"/>
          <w14:ligatures w14:val="standardContextual"/>
        </w:rPr>
        <w:t>28. června 2016, sp. zn. Pl. ÚS 18/15).</w:t>
      </w:r>
      <w:r w:rsidRPr="00900604">
        <w:rPr>
          <w:rFonts w:ascii="Arial" w:eastAsia="Arial" w:hAnsi="Arial"/>
          <w:bCs/>
          <w:kern w:val="2"/>
          <w:sz w:val="22"/>
          <w:szCs w:val="22"/>
          <w:lang w:eastAsia="en-US"/>
          <w14:ligatures w14:val="standardContextual"/>
        </w:rPr>
        <w:t xml:space="preserve"> O ústavně nepřípustnou diskriminaci by se tedy nejednalo, pokud by </w:t>
      </w:r>
      <w:r w:rsidRPr="00900604">
        <w:rPr>
          <w:rFonts w:ascii="Arial" w:eastAsia="Arial" w:hAnsi="Arial"/>
          <w:b/>
          <w:bCs/>
          <w:kern w:val="2"/>
          <w:sz w:val="22"/>
          <w:szCs w:val="22"/>
          <w:lang w:eastAsia="en-US"/>
          <w14:ligatures w14:val="standardContextual"/>
        </w:rPr>
        <w:t xml:space="preserve">existoval racionální (rozumný) vztah právní úpravy ke sledovanému cíli </w:t>
      </w:r>
      <w:r w:rsidRPr="00900604">
        <w:rPr>
          <w:rFonts w:ascii="Arial" w:eastAsia="Arial" w:hAnsi="Arial"/>
          <w:kern w:val="2"/>
          <w:sz w:val="22"/>
          <w:szCs w:val="22"/>
          <w:lang w:eastAsia="en-US"/>
          <w14:ligatures w14:val="standardContextual"/>
        </w:rPr>
        <w:t>[srov. zejména nálezy Ústavního soudu ze dne 23. dubna 2025, sp. zn. Pl. ÚS 24/24 (Praha), body 41 a násl., a ze dne 28. února 2024, sp. zn. Pl. ÚS 34/23 (Vlkančice), bod 47]</w:t>
      </w:r>
      <w:r>
        <w:rPr>
          <w:rFonts w:ascii="Arial" w:eastAsia="Arial" w:hAnsi="Arial"/>
          <w:kern w:val="2"/>
          <w:sz w:val="22"/>
          <w:szCs w:val="22"/>
          <w:lang w:eastAsia="en-US"/>
          <w14:ligatures w14:val="standardContextual"/>
        </w:rPr>
        <w:t>.</w:t>
      </w:r>
    </w:p>
    <w:p w14:paraId="31E299DC" w14:textId="5120059B"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b/>
          <w:bCs/>
          <w:kern w:val="2"/>
          <w:sz w:val="22"/>
          <w:szCs w:val="22"/>
          <w:lang w:eastAsia="en-US"/>
          <w14:ligatures w14:val="standardContextual"/>
        </w:rPr>
        <w:lastRenderedPageBreak/>
        <w:t>Tento rozumný vztah zde však nelze identifikovat.</w:t>
      </w:r>
      <w:r w:rsidRPr="00900604">
        <w:rPr>
          <w:rFonts w:ascii="Arial" w:eastAsia="Arial" w:hAnsi="Arial"/>
          <w:kern w:val="2"/>
          <w:sz w:val="22"/>
          <w:szCs w:val="22"/>
          <w:lang w:eastAsia="en-US"/>
          <w14:ligatures w14:val="standardContextual"/>
        </w:rPr>
        <w:t xml:space="preserve"> Obec Pavlov zcela opomíjí, že míra produkce směsného komunálního odpadu z jednotlivé nemovité věci je dána v prvé řadě počtem osob, které ji obývají (tj. počtem poplatníků). Paušalizující přístup obce vyvolává již zmiňovaný efekt, kdy jedna část poplatníků pro to, aby nemusela platit žádný poplatek, musí vynakládat jen minimální, případně žádné úsilí (</w:t>
      </w:r>
      <w:r w:rsidR="00F071C0">
        <w:rPr>
          <w:rFonts w:ascii="Arial" w:eastAsia="Arial" w:hAnsi="Arial"/>
          <w:kern w:val="2"/>
          <w:sz w:val="22"/>
          <w:szCs w:val="22"/>
          <w:lang w:eastAsia="en-US"/>
          <w14:ligatures w14:val="standardContextual"/>
        </w:rPr>
        <w:t>„</w:t>
      </w:r>
      <w:r w:rsidRPr="00900604">
        <w:rPr>
          <w:rFonts w:ascii="Arial" w:eastAsia="Arial" w:hAnsi="Arial"/>
          <w:kern w:val="2"/>
          <w:sz w:val="22"/>
          <w:szCs w:val="22"/>
          <w:lang w:eastAsia="en-US"/>
          <w14:ligatures w14:val="standardContextual"/>
        </w:rPr>
        <w:t>malá</w:t>
      </w:r>
      <w:r w:rsidR="00F071C0">
        <w:rPr>
          <w:rFonts w:ascii="Arial" w:eastAsia="Arial" w:hAnsi="Arial"/>
          <w:kern w:val="2"/>
          <w:sz w:val="22"/>
          <w:szCs w:val="22"/>
          <w:lang w:eastAsia="en-US"/>
          <w14:ligatures w14:val="standardContextual"/>
        </w:rPr>
        <w:t>“</w:t>
      </w:r>
      <w:r w:rsidRPr="00900604">
        <w:rPr>
          <w:rFonts w:ascii="Arial" w:eastAsia="Arial" w:hAnsi="Arial"/>
          <w:kern w:val="2"/>
          <w:sz w:val="22"/>
          <w:szCs w:val="22"/>
          <w:lang w:eastAsia="en-US"/>
          <w14:ligatures w14:val="standardContextual"/>
        </w:rPr>
        <w:t xml:space="preserve"> domácnost), kdežto jiná část poplatníků musí poplatek platit, i když produkci směsného komunálního odpadu minimalizuje (vícečlenná domácnost). </w:t>
      </w:r>
      <w:r w:rsidRPr="00900604">
        <w:rPr>
          <w:rFonts w:ascii="Arial" w:eastAsia="Arial" w:hAnsi="Arial"/>
          <w:b/>
          <w:bCs/>
          <w:kern w:val="2"/>
          <w:sz w:val="22"/>
          <w:szCs w:val="22"/>
          <w:lang w:eastAsia="en-US"/>
          <w14:ligatures w14:val="standardContextual"/>
        </w:rPr>
        <w:t>Takový přístup není motivační. Reálně pouze sankcionuje poplatníky za to, s kolika dalšími osobami v jedné domácnosti (nemovité věci) žijí</w:t>
      </w:r>
      <w:r>
        <w:rPr>
          <w:rFonts w:ascii="Arial" w:eastAsia="Arial" w:hAnsi="Arial"/>
          <w:b/>
          <w:bCs/>
          <w:kern w:val="2"/>
          <w:sz w:val="22"/>
          <w:szCs w:val="22"/>
          <w:lang w:eastAsia="en-US"/>
          <w14:ligatures w14:val="standardContextual"/>
        </w:rPr>
        <w:t>.</w:t>
      </w:r>
    </w:p>
    <w:p w14:paraId="5D354EB5"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b/>
          <w:bCs/>
          <w:kern w:val="2"/>
          <w:sz w:val="22"/>
          <w:szCs w:val="22"/>
          <w:lang w:eastAsia="en-US"/>
          <w14:ligatures w14:val="standardContextual"/>
        </w:rPr>
        <w:t>Další výhradou Ministerstva vnitra je, že obcí Pavlov stanovená úleva v podobě obsažené v čl. 7 OZV je jen stěží spravovatelná v souladu se zákonem.</w:t>
      </w:r>
      <w:r w:rsidRPr="00900604">
        <w:rPr>
          <w:rFonts w:ascii="Arial" w:eastAsia="Arial" w:hAnsi="Arial"/>
          <w:kern w:val="2"/>
          <w:sz w:val="22"/>
          <w:szCs w:val="22"/>
          <w:lang w:eastAsia="en-US"/>
          <w14:ligatures w14:val="standardContextual"/>
        </w:rPr>
        <w:t xml:space="preserve"> Místní poplatek za odkládání komunálního odpadu z nemovité věci proto, že vychází z principu </w:t>
      </w:r>
      <w:r w:rsidRPr="00900604">
        <w:rPr>
          <w:rFonts w:ascii="Arial" w:eastAsia="Arial" w:hAnsi="Arial"/>
          <w:i/>
          <w:iCs/>
          <w:kern w:val="2"/>
          <w:sz w:val="22"/>
          <w:szCs w:val="22"/>
          <w:lang w:eastAsia="en-US"/>
          <w14:ligatures w14:val="standardContextual"/>
        </w:rPr>
        <w:t>„platíš, kolik vyhodíš“</w:t>
      </w:r>
      <w:r w:rsidRPr="00900604">
        <w:rPr>
          <w:rFonts w:ascii="Arial" w:eastAsia="Arial" w:hAnsi="Arial"/>
          <w:kern w:val="2"/>
          <w:sz w:val="22"/>
          <w:szCs w:val="22"/>
          <w:lang w:eastAsia="en-US"/>
          <w14:ligatures w14:val="standardContextual"/>
        </w:rPr>
        <w:t xml:space="preserve">, </w:t>
      </w:r>
      <w:r w:rsidRPr="00900604">
        <w:rPr>
          <w:rFonts w:ascii="Arial" w:eastAsia="Arial" w:hAnsi="Arial"/>
          <w:b/>
          <w:bCs/>
          <w:kern w:val="2"/>
          <w:sz w:val="22"/>
          <w:szCs w:val="22"/>
          <w:lang w:eastAsia="en-US"/>
          <w14:ligatures w14:val="standardContextual"/>
        </w:rPr>
        <w:t>není přímo legislativně nastaven na to, aby v jeho případě byly stanovovány osvobození či úlevy na poplatku.</w:t>
      </w:r>
      <w:r w:rsidRPr="00900604">
        <w:rPr>
          <w:rFonts w:ascii="Arial" w:eastAsia="Arial" w:hAnsi="Arial"/>
          <w:kern w:val="2"/>
          <w:sz w:val="22"/>
          <w:szCs w:val="22"/>
          <w:lang w:eastAsia="en-US"/>
          <w14:ligatures w14:val="standardContextual"/>
        </w:rPr>
        <w:t xml:space="preserve"> Samotný zákon o místních poplatcích u něj ani žádný podobný korekční prvek a související mechanismus, jak se uplatňuje, nestanoví [na rozdíl od místního poplatku za obecní systém odpadového hospodářství, viz § 10h odst. 2 písm. b), § 10h odst. 3 písm. c) a § 10g tohoto zákona].</w:t>
      </w:r>
    </w:p>
    <w:p w14:paraId="61196206" w14:textId="77777777" w:rsidR="008D39FB" w:rsidRPr="00900604"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t xml:space="preserve">V případě poplatku za odkládání komunálního odpadu z nemovité věci je poplatkovým obdobím kalendářní rok, dílčím poplatkovým obdobím je kalendářní měsíc a poplatníkem je fyzická osoba, která má v nemovité věci bydliště, nebo vlastník nemovité věci, ve které nemá bydliště žádná fyzická osoba. </w:t>
      </w:r>
      <w:r w:rsidRPr="00900604">
        <w:rPr>
          <w:rFonts w:ascii="Arial" w:eastAsia="Arial" w:hAnsi="Arial"/>
          <w:b/>
          <w:bCs/>
          <w:kern w:val="2"/>
          <w:sz w:val="22"/>
          <w:szCs w:val="22"/>
          <w:lang w:eastAsia="en-US"/>
          <w14:ligatures w14:val="standardContextual"/>
        </w:rPr>
        <w:t xml:space="preserve">Z OZV však není vůbec zřejmé, jaké „části“ úlevy mají připadat na jednotlivé poplatníky, jejichž počet se nadto může v průběhu roku měnit včetně samotné osoby poplatníka. </w:t>
      </w:r>
      <w:r w:rsidRPr="00900604">
        <w:rPr>
          <w:rFonts w:ascii="Arial" w:eastAsia="Arial" w:hAnsi="Arial"/>
          <w:kern w:val="2"/>
          <w:sz w:val="22"/>
          <w:szCs w:val="22"/>
          <w:lang w:eastAsia="en-US"/>
          <w14:ligatures w14:val="standardContextual"/>
        </w:rPr>
        <w:t>Není tedy vůbec jasné, zda se má např. celková výše všech hromadně odváděných poplatků za celou nemovitou věc ponížit o paušalizovanou úlevu, nebo se má úleva rozdělit na jednotlivé měsíce, případně se v tomto rozdělení na jednotlivé měsíce má zohledňovat i počet poplatníků nebo produkce směsného komunálního odpadu v daném měsíci</w:t>
      </w:r>
      <w:r>
        <w:rPr>
          <w:rFonts w:ascii="Arial" w:eastAsia="Arial" w:hAnsi="Arial"/>
          <w:kern w:val="2"/>
          <w:sz w:val="22"/>
          <w:szCs w:val="22"/>
          <w:lang w:eastAsia="en-US"/>
          <w14:ligatures w14:val="standardContextual"/>
        </w:rPr>
        <w:t>.</w:t>
      </w:r>
    </w:p>
    <w:p w14:paraId="25D26C14" w14:textId="03B45DD2" w:rsidR="008D39FB" w:rsidRPr="00A539BA"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900604">
        <w:rPr>
          <w:rFonts w:ascii="Arial" w:eastAsia="Arial" w:hAnsi="Arial"/>
          <w:kern w:val="2"/>
          <w:sz w:val="22"/>
          <w:szCs w:val="22"/>
          <w:lang w:eastAsia="en-US"/>
          <w14:ligatures w14:val="standardContextual"/>
        </w:rPr>
        <w:t>Zjednodušeně řečeno – pokud obec Pavlov stanoví pevnou úlevu na celou nemovitou věc, neexistuje žádný zákonný mechanismus, jak tuto úlevu rozpočítat mezi osoby (poplatníky), jejichž počet v dané nemovit</w:t>
      </w:r>
      <w:r w:rsidR="00FE5975">
        <w:rPr>
          <w:rFonts w:ascii="Arial" w:eastAsia="Arial" w:hAnsi="Arial"/>
          <w:kern w:val="2"/>
          <w:sz w:val="22"/>
          <w:szCs w:val="22"/>
          <w:lang w:eastAsia="en-US"/>
          <w14:ligatures w14:val="standardContextual"/>
        </w:rPr>
        <w:t>é věci</w:t>
      </w:r>
      <w:r w:rsidRPr="00900604">
        <w:rPr>
          <w:rFonts w:ascii="Arial" w:eastAsia="Arial" w:hAnsi="Arial"/>
          <w:kern w:val="2"/>
          <w:sz w:val="22"/>
          <w:szCs w:val="22"/>
          <w:lang w:eastAsia="en-US"/>
          <w14:ligatures w14:val="standardContextual"/>
        </w:rPr>
        <w:t xml:space="preserve"> v průběhu roku fluktuuje</w:t>
      </w:r>
      <w:r>
        <w:rPr>
          <w:rFonts w:ascii="Arial" w:eastAsia="Arial" w:hAnsi="Arial"/>
          <w:kern w:val="2"/>
          <w:sz w:val="22"/>
          <w:szCs w:val="22"/>
          <w:lang w:eastAsia="en-US"/>
          <w14:ligatures w14:val="standardContextual"/>
        </w:rPr>
        <w:t>, přičemž nelze v tomto směru ani analogicky vyjít z jiných ustanovení zákona o místních poplatcích.</w:t>
      </w:r>
    </w:p>
    <w:p w14:paraId="14890453" w14:textId="1D10DF5F"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Sama obec na osobním jednání dne 4. března 2026</w:t>
      </w:r>
      <w:r>
        <w:rPr>
          <w:rStyle w:val="Znakapoznpodarou"/>
          <w:rFonts w:ascii="Arial" w:eastAsia="Arial" w:hAnsi="Arial"/>
          <w:kern w:val="2"/>
          <w:sz w:val="22"/>
          <w:szCs w:val="22"/>
          <w:lang w:eastAsia="en-US"/>
          <w14:ligatures w14:val="standardContextual"/>
        </w:rPr>
        <w:footnoteReference w:id="14"/>
      </w:r>
      <w:r>
        <w:rPr>
          <w:rFonts w:ascii="Arial" w:eastAsia="Arial" w:hAnsi="Arial"/>
          <w:kern w:val="2"/>
          <w:sz w:val="22"/>
          <w:szCs w:val="22"/>
          <w:lang w:eastAsia="en-US"/>
          <w14:ligatures w14:val="standardContextual"/>
        </w:rPr>
        <w:t xml:space="preserve"> uvedla, </w:t>
      </w:r>
      <w:r w:rsidRPr="00284ED2">
        <w:rPr>
          <w:rFonts w:ascii="Arial" w:eastAsia="Arial" w:hAnsi="Arial"/>
          <w:kern w:val="2"/>
          <w:sz w:val="22"/>
          <w:szCs w:val="22"/>
          <w:lang w:eastAsia="en-US"/>
          <w14:ligatures w14:val="standardContextual"/>
        </w:rPr>
        <w:t xml:space="preserve">že nemá v úmyslu vybírat poplatek, pokud je produkce směsného komunálního odpadu z nemovité věci v určitém limitu, tedy 27 </w:t>
      </w:r>
      <w:r w:rsidR="00DA3F05">
        <w:rPr>
          <w:rFonts w:ascii="Arial" w:eastAsia="Arial" w:hAnsi="Arial"/>
          <w:kern w:val="2"/>
          <w:sz w:val="22"/>
          <w:szCs w:val="22"/>
          <w:lang w:eastAsia="en-US"/>
          <w14:ligatures w14:val="standardContextual"/>
        </w:rPr>
        <w:t>„</w:t>
      </w:r>
      <w:r w:rsidRPr="00284ED2">
        <w:rPr>
          <w:rFonts w:ascii="Arial" w:eastAsia="Arial" w:hAnsi="Arial"/>
          <w:kern w:val="2"/>
          <w:sz w:val="22"/>
          <w:szCs w:val="22"/>
          <w:lang w:eastAsia="en-US"/>
          <w14:ligatures w14:val="standardContextual"/>
        </w:rPr>
        <w:t>výsypů</w:t>
      </w:r>
      <w:r w:rsidR="00DA3F05">
        <w:rPr>
          <w:rFonts w:ascii="Arial" w:eastAsia="Arial" w:hAnsi="Arial"/>
          <w:kern w:val="2"/>
          <w:sz w:val="22"/>
          <w:szCs w:val="22"/>
          <w:lang w:eastAsia="en-US"/>
          <w14:ligatures w14:val="standardContextual"/>
        </w:rPr>
        <w:t>“</w:t>
      </w:r>
      <w:r w:rsidRPr="00284ED2">
        <w:rPr>
          <w:rFonts w:ascii="Arial" w:eastAsia="Arial" w:hAnsi="Arial"/>
          <w:kern w:val="2"/>
          <w:sz w:val="22"/>
          <w:szCs w:val="22"/>
          <w:lang w:eastAsia="en-US"/>
          <w14:ligatures w14:val="standardContextual"/>
        </w:rPr>
        <w:t xml:space="preserve"> za rok (vše nad tento rámec si „má nemovitá věc platit“)</w:t>
      </w:r>
      <w:r>
        <w:rPr>
          <w:rFonts w:ascii="Arial" w:eastAsia="Arial" w:hAnsi="Arial"/>
          <w:kern w:val="2"/>
          <w:sz w:val="22"/>
          <w:szCs w:val="22"/>
          <w:lang w:eastAsia="en-US"/>
          <w14:ligatures w14:val="standardContextual"/>
        </w:rPr>
        <w:t>; to má motivovat poplatníky k lepšímu třídění a přistavovat sběrné nádoby na komunální odpad k vyvezení až v okamžiku, kdy jsou plné.</w:t>
      </w:r>
    </w:p>
    <w:p w14:paraId="67779B73" w14:textId="5483D9D5"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Obcí nastavená úleva však není způsobilá tohoto cíle dosáhnout, právě z důvodu naprosté nahodilosti míry produkce směsného komunálního odpadu v té které nemovité věci, která je ovlivněna zejména množství</w:t>
      </w:r>
      <w:r w:rsidR="00F071C0">
        <w:rPr>
          <w:rFonts w:ascii="Arial" w:eastAsia="Arial" w:hAnsi="Arial"/>
          <w:kern w:val="2"/>
          <w:sz w:val="22"/>
          <w:szCs w:val="22"/>
          <w:lang w:eastAsia="en-US"/>
          <w14:ligatures w14:val="standardContextual"/>
        </w:rPr>
        <w:t>m</w:t>
      </w:r>
      <w:r>
        <w:rPr>
          <w:rFonts w:ascii="Arial" w:eastAsia="Arial" w:hAnsi="Arial"/>
          <w:kern w:val="2"/>
          <w:sz w:val="22"/>
          <w:szCs w:val="22"/>
          <w:lang w:eastAsia="en-US"/>
          <w14:ligatures w14:val="standardContextual"/>
        </w:rPr>
        <w:t xml:space="preserve"> osob, které v ní bydlí a produkují v ní odpad. Stanovená úleva tak zcela popírá smysl daného poplatku a také principu z kterého daný poplatek vychází (</w:t>
      </w:r>
      <w:r w:rsidRPr="00284ED2">
        <w:rPr>
          <w:rFonts w:ascii="Arial" w:eastAsia="Arial" w:hAnsi="Arial"/>
          <w:i/>
          <w:iCs/>
          <w:kern w:val="2"/>
          <w:sz w:val="22"/>
          <w:szCs w:val="22"/>
          <w:lang w:eastAsia="en-US"/>
          <w14:ligatures w14:val="standardContextual"/>
        </w:rPr>
        <w:t>„platíš kolik vyhodíš“</w:t>
      </w:r>
      <w:r w:rsidRPr="00C97FC7">
        <w:rPr>
          <w:rFonts w:ascii="Arial" w:eastAsia="Arial" w:hAnsi="Arial"/>
          <w:kern w:val="2"/>
          <w:sz w:val="22"/>
          <w:szCs w:val="22"/>
          <w:lang w:eastAsia="en-US"/>
          <w14:ligatures w14:val="standardContextual"/>
        </w:rPr>
        <w:t>)</w:t>
      </w:r>
      <w:r>
        <w:rPr>
          <w:rFonts w:ascii="Arial" w:eastAsia="Arial" w:hAnsi="Arial"/>
          <w:kern w:val="2"/>
          <w:sz w:val="22"/>
          <w:szCs w:val="22"/>
          <w:lang w:eastAsia="en-US"/>
          <w14:ligatures w14:val="standardContextual"/>
        </w:rPr>
        <w:t>. Poplatková povinnost tak zpravidla vznikne pouze vícečlenným domácnostem, které z povahy věci vyprodukují více odpadu; úleva navázána na nemovito</w:t>
      </w:r>
      <w:r w:rsidR="00FE5975">
        <w:rPr>
          <w:rFonts w:ascii="Arial" w:eastAsia="Arial" w:hAnsi="Arial"/>
          <w:kern w:val="2"/>
          <w:sz w:val="22"/>
          <w:szCs w:val="22"/>
          <w:lang w:eastAsia="en-US"/>
          <w14:ligatures w14:val="standardContextual"/>
        </w:rPr>
        <w:t xml:space="preserve">u </w:t>
      </w:r>
      <w:r w:rsidR="00FE5975">
        <w:rPr>
          <w:rFonts w:ascii="Arial" w:eastAsia="Arial" w:hAnsi="Arial"/>
          <w:kern w:val="2"/>
          <w:sz w:val="22"/>
          <w:szCs w:val="22"/>
          <w:lang w:eastAsia="en-US"/>
          <w14:ligatures w14:val="standardContextual"/>
        </w:rPr>
        <w:lastRenderedPageBreak/>
        <w:t>věc</w:t>
      </w:r>
      <w:r>
        <w:rPr>
          <w:rFonts w:ascii="Arial" w:eastAsia="Arial" w:hAnsi="Arial"/>
          <w:kern w:val="2"/>
          <w:sz w:val="22"/>
          <w:szCs w:val="22"/>
          <w:lang w:eastAsia="en-US"/>
          <w14:ligatures w14:val="standardContextual"/>
        </w:rPr>
        <w:t xml:space="preserve"> (nikoliv na osobu poplatníka) tak vyvolává nerovné zacházení mezi poplatníky podle toho, kolik </w:t>
      </w:r>
      <w:r w:rsidR="00FE5975">
        <w:rPr>
          <w:rFonts w:ascii="Arial" w:eastAsia="Arial" w:hAnsi="Arial"/>
          <w:kern w:val="2"/>
          <w:sz w:val="22"/>
          <w:szCs w:val="22"/>
          <w:lang w:eastAsia="en-US"/>
          <w14:ligatures w14:val="standardContextual"/>
        </w:rPr>
        <w:t>jich předmětnou nemovitou věc</w:t>
      </w:r>
      <w:r>
        <w:rPr>
          <w:rFonts w:ascii="Arial" w:eastAsia="Arial" w:hAnsi="Arial"/>
          <w:kern w:val="2"/>
          <w:sz w:val="22"/>
          <w:szCs w:val="22"/>
          <w:lang w:eastAsia="en-US"/>
          <w14:ligatures w14:val="standardContextual"/>
        </w:rPr>
        <w:t xml:space="preserve"> obývá.</w:t>
      </w:r>
    </w:p>
    <w:p w14:paraId="72936690" w14:textId="3B621038" w:rsidR="008D39FB" w:rsidRPr="001B2BE1"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C97FC7">
        <w:rPr>
          <w:rFonts w:ascii="Arial" w:eastAsia="Arial" w:hAnsi="Arial"/>
          <w:kern w:val="2"/>
          <w:sz w:val="22"/>
          <w:szCs w:val="22"/>
          <w:lang w:eastAsia="en-US"/>
          <w14:ligatures w14:val="standardContextual"/>
        </w:rPr>
        <w:t>Ačkoliv je obec zákonem o místních poplatcích zmocněna stanovit v obecně závazné vyhlášce osvobození a úlevy od poplatku</w:t>
      </w:r>
      <w:r>
        <w:rPr>
          <w:rStyle w:val="Znakapoznpodarou"/>
          <w:rFonts w:ascii="Arial" w:eastAsia="Arial" w:hAnsi="Arial"/>
          <w:kern w:val="2"/>
          <w:sz w:val="22"/>
          <w:szCs w:val="22"/>
          <w:lang w:eastAsia="en-US"/>
          <w14:ligatures w14:val="standardContextual"/>
        </w:rPr>
        <w:footnoteReference w:id="15"/>
      </w:r>
      <w:r w:rsidR="00F071C0">
        <w:rPr>
          <w:rFonts w:ascii="Arial" w:eastAsia="Arial" w:hAnsi="Arial"/>
          <w:kern w:val="2"/>
          <w:sz w:val="22"/>
          <w:szCs w:val="22"/>
          <w:lang w:eastAsia="en-US"/>
          <w14:ligatures w14:val="standardContextual"/>
        </w:rPr>
        <w:t>,</w:t>
      </w:r>
      <w:r w:rsidRPr="00C97FC7">
        <w:rPr>
          <w:rFonts w:ascii="Arial" w:eastAsia="Arial" w:hAnsi="Arial"/>
          <w:kern w:val="2"/>
          <w:sz w:val="22"/>
          <w:szCs w:val="22"/>
          <w:lang w:eastAsia="en-US"/>
          <w14:ligatures w14:val="standardContextual"/>
        </w:rPr>
        <w:t xml:space="preserve"> musí mít taková úleva od poplatku </w:t>
      </w:r>
      <w:r w:rsidRPr="00C97FC7">
        <w:rPr>
          <w:rFonts w:ascii="Arial" w:eastAsia="Arial" w:hAnsi="Arial"/>
          <w:b/>
          <w:kern w:val="2"/>
          <w:sz w:val="22"/>
          <w:szCs w:val="22"/>
          <w:lang w:eastAsia="en-US"/>
          <w14:ligatures w14:val="standardContextual"/>
        </w:rPr>
        <w:t>vždy návaznost na předmět poplatku nebo specifické postavení poplatníka, které má vliv na jeho vztah k poplatkové povinnosti</w:t>
      </w:r>
      <w:r w:rsidRPr="00C97FC7">
        <w:rPr>
          <w:rFonts w:ascii="Arial" w:eastAsia="Arial" w:hAnsi="Arial"/>
          <w:bCs/>
          <w:kern w:val="2"/>
          <w:sz w:val="22"/>
          <w:szCs w:val="22"/>
          <w:lang w:eastAsia="en-US"/>
          <w14:ligatures w14:val="standardContextual"/>
        </w:rPr>
        <w:t>.</w:t>
      </w:r>
      <w:r w:rsidRPr="00C97FC7">
        <w:rPr>
          <w:rFonts w:ascii="Arial" w:eastAsia="Arial" w:hAnsi="Arial"/>
          <w:kern w:val="2"/>
          <w:sz w:val="22"/>
          <w:szCs w:val="22"/>
          <w:lang w:eastAsia="en-US"/>
          <w14:ligatures w14:val="standardContextual"/>
        </w:rPr>
        <w:t xml:space="preserve"> Smyslem a účelem osvobození a úlev od poplatku má být zmírnění či eliminace případných negativních dopadů zavedení místního poplatku na</w:t>
      </w:r>
      <w:r>
        <w:rPr>
          <w:rFonts w:ascii="Arial" w:eastAsia="Arial" w:hAnsi="Arial"/>
          <w:kern w:val="2"/>
          <w:sz w:val="22"/>
          <w:szCs w:val="22"/>
          <w:lang w:eastAsia="en-US"/>
          <w14:ligatures w14:val="standardContextual"/>
        </w:rPr>
        <w:t> </w:t>
      </w:r>
      <w:r w:rsidRPr="00C97FC7">
        <w:rPr>
          <w:rFonts w:ascii="Arial" w:eastAsia="Arial" w:hAnsi="Arial"/>
          <w:kern w:val="2"/>
          <w:sz w:val="22"/>
          <w:szCs w:val="22"/>
          <w:lang w:eastAsia="en-US"/>
          <w14:ligatures w14:val="standardContextual"/>
        </w:rPr>
        <w:t xml:space="preserve">vybrané skupiny obyvatel (ať už ekonomických, sociálních či jiných). S tím rovněž souvisí i skutečnost, že </w:t>
      </w:r>
      <w:r w:rsidRPr="00C97FC7">
        <w:rPr>
          <w:rFonts w:ascii="Arial" w:eastAsia="Arial" w:hAnsi="Arial"/>
          <w:b/>
          <w:bCs/>
          <w:kern w:val="2"/>
          <w:sz w:val="22"/>
          <w:szCs w:val="22"/>
          <w:lang w:eastAsia="en-US"/>
          <w14:ligatures w14:val="standardContextual"/>
        </w:rPr>
        <w:t>osvobození či úlevy od poplatku nesmějí sloužit k obcházení zákona nebo být založeny na ústavně nepřípustném rozlišování (diskriminaci)</w:t>
      </w:r>
      <w:r>
        <w:rPr>
          <w:rFonts w:ascii="Arial" w:eastAsia="Arial" w:hAnsi="Arial"/>
          <w:b/>
          <w:bCs/>
          <w:kern w:val="2"/>
          <w:sz w:val="22"/>
          <w:szCs w:val="22"/>
          <w:lang w:eastAsia="en-US"/>
          <w14:ligatures w14:val="standardContextual"/>
        </w:rPr>
        <w:t>.</w:t>
      </w:r>
    </w:p>
    <w:p w14:paraId="1BD28FB6" w14:textId="31A25CB9"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1B2BE1">
        <w:rPr>
          <w:rFonts w:ascii="Arial" w:eastAsia="Arial" w:hAnsi="Arial"/>
          <w:kern w:val="2"/>
          <w:sz w:val="22"/>
          <w:szCs w:val="22"/>
          <w:lang w:eastAsia="en-US"/>
          <w14:ligatures w14:val="standardContextual"/>
        </w:rPr>
        <w:t xml:space="preserve">Ústavní soud </w:t>
      </w:r>
      <w:r w:rsidR="00F071C0">
        <w:rPr>
          <w:rFonts w:ascii="Arial" w:eastAsia="Arial" w:hAnsi="Arial"/>
          <w:kern w:val="2"/>
          <w:sz w:val="22"/>
          <w:szCs w:val="22"/>
          <w:lang w:eastAsia="en-US"/>
          <w14:ligatures w14:val="standardContextual"/>
        </w:rPr>
        <w:t xml:space="preserve">se ve svém nálezu </w:t>
      </w:r>
      <w:r w:rsidRPr="001B2BE1">
        <w:rPr>
          <w:rFonts w:ascii="Arial" w:eastAsia="Arial" w:hAnsi="Arial"/>
          <w:kern w:val="2"/>
          <w:sz w:val="22"/>
          <w:szCs w:val="22"/>
          <w:lang w:eastAsia="en-US"/>
          <w14:ligatures w14:val="standardContextual"/>
        </w:rPr>
        <w:t>sp. zn. Pl. ÚS 15/02</w:t>
      </w:r>
      <w:r>
        <w:rPr>
          <w:rFonts w:ascii="Arial" w:eastAsia="Arial" w:hAnsi="Arial"/>
          <w:kern w:val="2"/>
          <w:sz w:val="22"/>
          <w:szCs w:val="22"/>
          <w:lang w:eastAsia="en-US"/>
          <w14:ligatures w14:val="standardContextual"/>
        </w:rPr>
        <w:t xml:space="preserve"> k nerovnému zacházení vyjádřil</w:t>
      </w:r>
      <w:r w:rsidR="00F071C0">
        <w:rPr>
          <w:rFonts w:ascii="Arial" w:eastAsia="Arial" w:hAnsi="Arial"/>
          <w:kern w:val="2"/>
          <w:sz w:val="22"/>
          <w:szCs w:val="22"/>
          <w:lang w:eastAsia="en-US"/>
          <w14:ligatures w14:val="standardContextual"/>
        </w:rPr>
        <w:t xml:space="preserve"> následovně</w:t>
      </w:r>
      <w:r>
        <w:rPr>
          <w:rFonts w:ascii="Arial" w:eastAsia="Arial" w:hAnsi="Arial"/>
          <w:kern w:val="2"/>
          <w:sz w:val="22"/>
          <w:szCs w:val="22"/>
          <w:lang w:eastAsia="en-US"/>
          <w14:ligatures w14:val="standardContextual"/>
        </w:rPr>
        <w:t>:</w:t>
      </w:r>
    </w:p>
    <w:p w14:paraId="77DFF415" w14:textId="77777777" w:rsidR="008D39FB" w:rsidRDefault="008D39FB" w:rsidP="008D39FB">
      <w:pPr>
        <w:suppressAutoHyphens w:val="0"/>
        <w:spacing w:after="160" w:line="276" w:lineRule="auto"/>
        <w:ind w:left="708"/>
        <w:jc w:val="both"/>
        <w:rPr>
          <w:rFonts w:ascii="Arial" w:eastAsia="Arial" w:hAnsi="Arial"/>
          <w:kern w:val="2"/>
          <w:sz w:val="20"/>
          <w:szCs w:val="20"/>
          <w:lang w:eastAsia="en-US"/>
          <w14:ligatures w14:val="standardContextual"/>
        </w:rPr>
      </w:pPr>
      <w:r w:rsidRPr="001B2BE1">
        <w:rPr>
          <w:rFonts w:ascii="Arial" w:eastAsia="Arial" w:hAnsi="Arial"/>
          <w:kern w:val="2"/>
          <w:sz w:val="20"/>
          <w:szCs w:val="20"/>
          <w:lang w:eastAsia="en-US"/>
          <w14:ligatures w14:val="standardContextual"/>
        </w:rPr>
        <w:t>„(…) ne každé nerovné zacházení s různými subjekty lze kvalifikovat jako porušení principu rovnosti, tedy jako protiprávní diskriminaci jedněch subjektů ve srovnání se subjekty jinými. Aby k porušení došlo, musí být splněno několik podmínek: s různými subjekty, které se nacházejí ve stejné nebo srovnatelné situaci, se zachází rozdílným způsobem, aniž by</w:t>
      </w:r>
      <w:r>
        <w:rPr>
          <w:rFonts w:ascii="Arial" w:eastAsia="Arial" w:hAnsi="Arial"/>
          <w:kern w:val="2"/>
          <w:sz w:val="20"/>
          <w:szCs w:val="20"/>
          <w:lang w:eastAsia="en-US"/>
          <w14:ligatures w14:val="standardContextual"/>
        </w:rPr>
        <w:t> </w:t>
      </w:r>
      <w:r w:rsidRPr="001B2BE1">
        <w:rPr>
          <w:rFonts w:ascii="Arial" w:eastAsia="Arial" w:hAnsi="Arial"/>
          <w:kern w:val="2"/>
          <w:sz w:val="20"/>
          <w:szCs w:val="20"/>
          <w:lang w:eastAsia="en-US"/>
          <w14:ligatures w14:val="standardContextual"/>
        </w:rPr>
        <w:t xml:space="preserve">existovaly objektivní a rozumné důvody pro uplatněný rozdílný přístup.“ </w:t>
      </w:r>
    </w:p>
    <w:p w14:paraId="65A3C7F5"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E7215F">
        <w:rPr>
          <w:rFonts w:ascii="Arial" w:eastAsia="Arial" w:hAnsi="Arial"/>
          <w:kern w:val="2"/>
          <w:sz w:val="22"/>
          <w:szCs w:val="22"/>
          <w:lang w:eastAsia="en-US"/>
          <w14:ligatures w14:val="standardContextual"/>
        </w:rPr>
        <w:t xml:space="preserve">Obec </w:t>
      </w:r>
      <w:r>
        <w:rPr>
          <w:rFonts w:ascii="Arial" w:eastAsia="Arial" w:hAnsi="Arial"/>
          <w:kern w:val="2"/>
          <w:sz w:val="22"/>
          <w:szCs w:val="22"/>
          <w:lang w:eastAsia="en-US"/>
          <w14:ligatures w14:val="standardContextual"/>
        </w:rPr>
        <w:t>Pavlov</w:t>
      </w:r>
      <w:r w:rsidRPr="00E7215F">
        <w:rPr>
          <w:rFonts w:ascii="Arial" w:eastAsia="Arial" w:hAnsi="Arial"/>
          <w:kern w:val="2"/>
          <w:sz w:val="22"/>
          <w:szCs w:val="22"/>
          <w:lang w:eastAsia="en-US"/>
          <w14:ligatures w14:val="standardContextual"/>
        </w:rPr>
        <w:t xml:space="preserve"> však Ministerstvu vnitra nepředložila žádné legitimní důvody pro odlišené zacházení s jednotlivými poplatníky</w:t>
      </w:r>
      <w:r>
        <w:rPr>
          <w:rFonts w:ascii="Arial" w:eastAsia="Arial" w:hAnsi="Arial"/>
          <w:kern w:val="2"/>
          <w:sz w:val="22"/>
          <w:szCs w:val="22"/>
          <w:lang w:eastAsia="en-US"/>
          <w14:ligatures w14:val="standardContextual"/>
        </w:rPr>
        <w:t>, nýbrž pouze poskytuje úlevu od poplatku na základě arbitrárního počtu „výsypů sběrné nádoby“ za rok, aniž by zohledňovala počet obyvatel v nemovité věci a množství produkce odpadu jednotlivými poplatníky z této nemovité věci.</w:t>
      </w:r>
    </w:p>
    <w:p w14:paraId="573AE56F"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1B5B02">
        <w:rPr>
          <w:rFonts w:ascii="Arial" w:eastAsia="Arial" w:hAnsi="Arial"/>
          <w:kern w:val="2"/>
          <w:sz w:val="22"/>
          <w:szCs w:val="22"/>
          <w:lang w:eastAsia="en-US"/>
          <w14:ligatures w14:val="standardContextual"/>
        </w:rPr>
        <w:t xml:space="preserve">Ve vztahu k úlevě od poplatku dle čl. </w:t>
      </w:r>
      <w:r>
        <w:rPr>
          <w:rFonts w:ascii="Arial" w:eastAsia="Arial" w:hAnsi="Arial"/>
          <w:kern w:val="2"/>
          <w:sz w:val="22"/>
          <w:szCs w:val="22"/>
          <w:lang w:eastAsia="en-US"/>
          <w14:ligatures w14:val="standardContextual"/>
        </w:rPr>
        <w:t>7</w:t>
      </w:r>
      <w:r w:rsidRPr="001B5B02">
        <w:rPr>
          <w:rFonts w:ascii="Arial" w:eastAsia="Arial" w:hAnsi="Arial"/>
          <w:kern w:val="2"/>
          <w:sz w:val="22"/>
          <w:szCs w:val="22"/>
          <w:lang w:eastAsia="en-US"/>
          <w14:ligatures w14:val="standardContextual"/>
        </w:rPr>
        <w:t xml:space="preserve"> tak obec </w:t>
      </w:r>
      <w:r>
        <w:rPr>
          <w:rFonts w:ascii="Arial" w:eastAsia="Arial" w:hAnsi="Arial"/>
          <w:kern w:val="2"/>
          <w:sz w:val="22"/>
          <w:szCs w:val="22"/>
          <w:lang w:eastAsia="en-US"/>
          <w14:ligatures w14:val="standardContextual"/>
        </w:rPr>
        <w:t>Pavlov</w:t>
      </w:r>
      <w:r w:rsidRPr="001B5B02">
        <w:rPr>
          <w:rFonts w:ascii="Arial" w:eastAsia="Arial" w:hAnsi="Arial"/>
          <w:kern w:val="2"/>
          <w:sz w:val="22"/>
          <w:szCs w:val="22"/>
          <w:lang w:eastAsia="en-US"/>
          <w14:ligatures w14:val="standardContextual"/>
        </w:rPr>
        <w:t xml:space="preserve"> modifikuje základní zákonem předpokládané parametry místního poplatku za </w:t>
      </w:r>
      <w:r>
        <w:rPr>
          <w:rFonts w:ascii="Arial" w:eastAsia="Arial" w:hAnsi="Arial"/>
          <w:kern w:val="2"/>
          <w:sz w:val="22"/>
          <w:szCs w:val="22"/>
          <w:lang w:eastAsia="en-US"/>
          <w14:ligatures w14:val="standardContextual"/>
        </w:rPr>
        <w:t>odkládání komunálního odpadu z nemovité věci</w:t>
      </w:r>
      <w:r w:rsidRPr="001B5B02">
        <w:rPr>
          <w:rFonts w:ascii="Arial" w:eastAsia="Arial" w:hAnsi="Arial"/>
          <w:kern w:val="2"/>
          <w:sz w:val="22"/>
          <w:szCs w:val="22"/>
          <w:lang w:eastAsia="en-US"/>
          <w14:ligatures w14:val="standardContextual"/>
        </w:rPr>
        <w:t xml:space="preserve"> v rozporu s § 10</w:t>
      </w:r>
      <w:r>
        <w:rPr>
          <w:rFonts w:ascii="Arial" w:eastAsia="Arial" w:hAnsi="Arial"/>
          <w:kern w:val="2"/>
          <w:sz w:val="22"/>
          <w:szCs w:val="22"/>
          <w:lang w:eastAsia="en-US"/>
          <w14:ligatures w14:val="standardContextual"/>
        </w:rPr>
        <w:t>i</w:t>
      </w:r>
      <w:r w:rsidRPr="001B5B02">
        <w:rPr>
          <w:rFonts w:ascii="Arial" w:eastAsia="Arial" w:hAnsi="Arial"/>
          <w:kern w:val="2"/>
          <w:sz w:val="22"/>
          <w:szCs w:val="22"/>
          <w:lang w:eastAsia="en-US"/>
          <w14:ligatures w14:val="standardContextual"/>
        </w:rPr>
        <w:t xml:space="preserve"> a </w:t>
      </w:r>
      <w:r>
        <w:rPr>
          <w:rFonts w:ascii="Arial" w:eastAsia="Arial" w:hAnsi="Arial"/>
          <w:kern w:val="2"/>
          <w:sz w:val="22"/>
          <w:szCs w:val="22"/>
          <w:lang w:eastAsia="en-US"/>
          <w14:ligatures w14:val="standardContextual"/>
        </w:rPr>
        <w:t xml:space="preserve">násl. </w:t>
      </w:r>
      <w:r w:rsidRPr="001B5B02">
        <w:rPr>
          <w:rFonts w:ascii="Arial" w:eastAsia="Arial" w:hAnsi="Arial"/>
          <w:kern w:val="2"/>
          <w:sz w:val="22"/>
          <w:szCs w:val="22"/>
          <w:lang w:eastAsia="en-US"/>
          <w14:ligatures w14:val="standardContextual"/>
        </w:rPr>
        <w:t>zákona o místních poplatcích, aniž by pro to měla věcné důvody opodstatněné zvláštnostmi svých místních poměrů</w:t>
      </w:r>
      <w:r>
        <w:rPr>
          <w:rFonts w:ascii="Arial" w:eastAsia="Arial" w:hAnsi="Arial"/>
          <w:kern w:val="2"/>
          <w:sz w:val="22"/>
          <w:szCs w:val="22"/>
          <w:lang w:eastAsia="en-US"/>
          <w14:ligatures w14:val="standardContextual"/>
        </w:rPr>
        <w:t>.</w:t>
      </w:r>
    </w:p>
    <w:p w14:paraId="0980AE97"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1B5B02">
        <w:rPr>
          <w:rFonts w:ascii="Arial" w:eastAsia="Arial" w:hAnsi="Arial"/>
          <w:kern w:val="2"/>
          <w:sz w:val="22"/>
          <w:szCs w:val="22"/>
          <w:lang w:eastAsia="en-US"/>
          <w14:ligatures w14:val="standardContextual"/>
        </w:rPr>
        <w:t xml:space="preserve">Stejně tak se jedná o právní úpravu, která je v rozporu se zákazem diskriminace. Jak bylo </w:t>
      </w:r>
      <w:r w:rsidRPr="001567DD">
        <w:rPr>
          <w:rFonts w:ascii="Arial" w:eastAsia="Arial" w:hAnsi="Arial"/>
          <w:kern w:val="2"/>
          <w:sz w:val="22"/>
          <w:szCs w:val="22"/>
          <w:lang w:eastAsia="en-US"/>
          <w14:ligatures w14:val="standardContextual"/>
        </w:rPr>
        <w:t>uvedeno v </w:t>
      </w:r>
      <w:r w:rsidRPr="001567DD">
        <w:rPr>
          <w:rFonts w:ascii="Arial" w:eastAsia="Arial" w:hAnsi="Arial"/>
          <w:b/>
          <w:bCs/>
          <w:kern w:val="2"/>
          <w:sz w:val="22"/>
          <w:szCs w:val="22"/>
          <w:lang w:eastAsia="en-US"/>
          <w14:ligatures w14:val="standardContextual"/>
        </w:rPr>
        <w:t>bodě 6</w:t>
      </w:r>
      <w:r>
        <w:rPr>
          <w:rFonts w:ascii="Arial" w:eastAsia="Arial" w:hAnsi="Arial"/>
          <w:b/>
          <w:bCs/>
          <w:kern w:val="2"/>
          <w:sz w:val="22"/>
          <w:szCs w:val="22"/>
          <w:lang w:eastAsia="en-US"/>
          <w14:ligatures w14:val="standardContextual"/>
        </w:rPr>
        <w:t>2</w:t>
      </w:r>
      <w:r w:rsidRPr="001567DD">
        <w:rPr>
          <w:rFonts w:ascii="Arial" w:eastAsia="Arial" w:hAnsi="Arial"/>
          <w:kern w:val="2"/>
          <w:sz w:val="22"/>
          <w:szCs w:val="22"/>
          <w:lang w:eastAsia="en-US"/>
          <w14:ligatures w14:val="standardContextual"/>
        </w:rPr>
        <w:t xml:space="preserve"> tohoto </w:t>
      </w:r>
      <w:r w:rsidRPr="001B5B02">
        <w:rPr>
          <w:rFonts w:ascii="Arial" w:eastAsia="Arial" w:hAnsi="Arial"/>
          <w:kern w:val="2"/>
          <w:sz w:val="22"/>
          <w:szCs w:val="22"/>
          <w:lang w:eastAsia="en-US"/>
          <w14:ligatures w14:val="standardContextual"/>
        </w:rPr>
        <w:t>rozhodnutí, úlevy (popř. osvobození) od poplatku musí mít vždy návaznost na předmět poplatku nebo specifické postavení poplatníka, která má vliv na jeho vztah k poplatkové povinnosti. Smyslem a účelem osvobození a úlev od</w:t>
      </w:r>
      <w:r>
        <w:rPr>
          <w:rFonts w:ascii="Arial" w:eastAsia="Arial" w:hAnsi="Arial"/>
          <w:kern w:val="2"/>
          <w:sz w:val="22"/>
          <w:szCs w:val="22"/>
          <w:lang w:eastAsia="en-US"/>
          <w14:ligatures w14:val="standardContextual"/>
        </w:rPr>
        <w:t> </w:t>
      </w:r>
      <w:r w:rsidRPr="001B5B02">
        <w:rPr>
          <w:rFonts w:ascii="Arial" w:eastAsia="Arial" w:hAnsi="Arial"/>
          <w:kern w:val="2"/>
          <w:sz w:val="22"/>
          <w:szCs w:val="22"/>
          <w:lang w:eastAsia="en-US"/>
          <w14:ligatures w14:val="standardContextual"/>
        </w:rPr>
        <w:t>poplatku má být zmírnění či eliminace případných negativních dopadů zavedení místního poplatku na vybrané skupiny obyvatel (ať už ekonomických nebo sociálních), což však v</w:t>
      </w:r>
      <w:r>
        <w:rPr>
          <w:rFonts w:ascii="Arial" w:eastAsia="Arial" w:hAnsi="Arial"/>
          <w:kern w:val="2"/>
          <w:sz w:val="22"/>
          <w:szCs w:val="22"/>
          <w:lang w:eastAsia="en-US"/>
          <w14:ligatures w14:val="standardContextual"/>
        </w:rPr>
        <w:t> </w:t>
      </w:r>
      <w:r w:rsidRPr="001B5B02">
        <w:rPr>
          <w:rFonts w:ascii="Arial" w:eastAsia="Arial" w:hAnsi="Arial"/>
          <w:kern w:val="2"/>
          <w:sz w:val="22"/>
          <w:szCs w:val="22"/>
          <w:lang w:eastAsia="en-US"/>
          <w14:ligatures w14:val="standardContextual"/>
        </w:rPr>
        <w:t>daném případě není předmětem stanovené právní úpravy dan</w:t>
      </w:r>
      <w:r>
        <w:rPr>
          <w:rFonts w:ascii="Arial" w:eastAsia="Arial" w:hAnsi="Arial"/>
          <w:kern w:val="2"/>
          <w:sz w:val="22"/>
          <w:szCs w:val="22"/>
          <w:lang w:eastAsia="en-US"/>
          <w14:ligatures w14:val="standardContextual"/>
        </w:rPr>
        <w:t>é</w:t>
      </w:r>
      <w:r w:rsidRPr="001B5B02">
        <w:rPr>
          <w:rFonts w:ascii="Arial" w:eastAsia="Arial" w:hAnsi="Arial"/>
          <w:kern w:val="2"/>
          <w:sz w:val="22"/>
          <w:szCs w:val="22"/>
          <w:lang w:eastAsia="en-US"/>
          <w14:ligatures w14:val="standardContextual"/>
        </w:rPr>
        <w:t xml:space="preserve"> úlev</w:t>
      </w:r>
      <w:r>
        <w:rPr>
          <w:rFonts w:ascii="Arial" w:eastAsia="Arial" w:hAnsi="Arial"/>
          <w:kern w:val="2"/>
          <w:sz w:val="22"/>
          <w:szCs w:val="22"/>
          <w:lang w:eastAsia="en-US"/>
          <w14:ligatures w14:val="standardContextual"/>
        </w:rPr>
        <w:t>y.</w:t>
      </w:r>
    </w:p>
    <w:p w14:paraId="28B69379"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Zjevně nerovné zacházení, pro které nelze najít žádný racionální a objektivní důvod, lze také demonstrovat na hypotetickém příkladu, který byl uveden</w:t>
      </w:r>
      <w:r w:rsidRPr="001567DD">
        <w:rPr>
          <w:rFonts w:ascii="Arial" w:eastAsia="Arial" w:hAnsi="Arial"/>
          <w:kern w:val="2"/>
          <w:sz w:val="22"/>
          <w:szCs w:val="22"/>
          <w:lang w:eastAsia="en-US"/>
          <w14:ligatures w14:val="standardContextual"/>
        </w:rPr>
        <w:t xml:space="preserve"> v </w:t>
      </w:r>
      <w:r w:rsidRPr="001567DD">
        <w:rPr>
          <w:rFonts w:ascii="Arial" w:eastAsia="Arial" w:hAnsi="Arial"/>
          <w:b/>
          <w:bCs/>
          <w:kern w:val="2"/>
          <w:sz w:val="22"/>
          <w:szCs w:val="22"/>
          <w:lang w:eastAsia="en-US"/>
          <w14:ligatures w14:val="standardContextual"/>
        </w:rPr>
        <w:t>bodech 5</w:t>
      </w:r>
      <w:r>
        <w:rPr>
          <w:rFonts w:ascii="Arial" w:eastAsia="Arial" w:hAnsi="Arial"/>
          <w:b/>
          <w:bCs/>
          <w:kern w:val="2"/>
          <w:sz w:val="22"/>
          <w:szCs w:val="22"/>
          <w:lang w:eastAsia="en-US"/>
          <w14:ligatures w14:val="standardContextual"/>
        </w:rPr>
        <w:t>2</w:t>
      </w:r>
      <w:r w:rsidRPr="001567DD">
        <w:rPr>
          <w:rFonts w:ascii="Arial" w:eastAsia="Arial" w:hAnsi="Arial"/>
          <w:b/>
          <w:bCs/>
          <w:kern w:val="2"/>
          <w:sz w:val="22"/>
          <w:szCs w:val="22"/>
          <w:lang w:eastAsia="en-US"/>
          <w14:ligatures w14:val="standardContextual"/>
        </w:rPr>
        <w:t xml:space="preserve"> a 5</w:t>
      </w:r>
      <w:r>
        <w:rPr>
          <w:rFonts w:ascii="Arial" w:eastAsia="Arial" w:hAnsi="Arial"/>
          <w:b/>
          <w:bCs/>
          <w:kern w:val="2"/>
          <w:sz w:val="22"/>
          <w:szCs w:val="22"/>
          <w:lang w:eastAsia="en-US"/>
          <w14:ligatures w14:val="standardContextual"/>
        </w:rPr>
        <w:t>3</w:t>
      </w:r>
      <w:r w:rsidRPr="001567DD">
        <w:rPr>
          <w:rFonts w:ascii="Arial" w:eastAsia="Arial" w:hAnsi="Arial"/>
          <w:kern w:val="2"/>
          <w:sz w:val="22"/>
          <w:szCs w:val="22"/>
          <w:lang w:eastAsia="en-US"/>
          <w14:ligatures w14:val="standardContextual"/>
        </w:rPr>
        <w:t xml:space="preserve"> tohoto </w:t>
      </w:r>
      <w:r>
        <w:rPr>
          <w:rFonts w:ascii="Arial" w:eastAsia="Arial" w:hAnsi="Arial"/>
          <w:kern w:val="2"/>
          <w:sz w:val="22"/>
          <w:szCs w:val="22"/>
          <w:lang w:eastAsia="en-US"/>
          <w14:ligatures w14:val="standardContextual"/>
        </w:rPr>
        <w:t>rozhodnutí.</w:t>
      </w:r>
    </w:p>
    <w:p w14:paraId="7F4460C5" w14:textId="3CCBE07A" w:rsidR="008D39FB" w:rsidRPr="001B5B02"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1B5B02">
        <w:rPr>
          <w:rFonts w:ascii="Arial" w:eastAsia="Arial" w:hAnsi="Arial"/>
          <w:b/>
          <w:kern w:val="2"/>
          <w:sz w:val="22"/>
          <w:szCs w:val="22"/>
          <w:lang w:eastAsia="en-US"/>
          <w14:ligatures w14:val="standardContextual"/>
        </w:rPr>
        <w:t xml:space="preserve">Ministerstvo vnitra konstatuje, že čl. </w:t>
      </w:r>
      <w:r>
        <w:rPr>
          <w:rFonts w:ascii="Arial" w:eastAsia="Arial" w:hAnsi="Arial"/>
          <w:b/>
          <w:kern w:val="2"/>
          <w:sz w:val="22"/>
          <w:szCs w:val="22"/>
          <w:lang w:eastAsia="en-US"/>
          <w14:ligatures w14:val="standardContextual"/>
        </w:rPr>
        <w:t>7</w:t>
      </w:r>
      <w:r w:rsidRPr="001B5B02">
        <w:rPr>
          <w:rFonts w:ascii="Arial" w:eastAsia="Arial" w:hAnsi="Arial"/>
          <w:b/>
          <w:kern w:val="2"/>
          <w:sz w:val="22"/>
          <w:szCs w:val="22"/>
          <w:lang w:eastAsia="en-US"/>
          <w14:ligatures w14:val="standardContextual"/>
        </w:rPr>
        <w:t xml:space="preserve"> OZV nemohl obstát v</w:t>
      </w:r>
      <w:r>
        <w:rPr>
          <w:rFonts w:ascii="Arial" w:eastAsia="Arial" w:hAnsi="Arial"/>
          <w:b/>
          <w:kern w:val="2"/>
          <w:sz w:val="22"/>
          <w:szCs w:val="22"/>
          <w:lang w:eastAsia="en-US"/>
          <w14:ligatures w14:val="standardContextual"/>
        </w:rPr>
        <w:t>e</w:t>
      </w:r>
      <w:r w:rsidRPr="001B5B02">
        <w:rPr>
          <w:rFonts w:ascii="Arial" w:eastAsia="Arial" w:hAnsi="Arial"/>
          <w:b/>
          <w:kern w:val="2"/>
          <w:sz w:val="22"/>
          <w:szCs w:val="22"/>
          <w:lang w:eastAsia="en-US"/>
          <w14:ligatures w14:val="standardContextual"/>
        </w:rPr>
        <w:t xml:space="preserve"> třetím kroku „testu čtyř kroků“, neboť s přihlédnutím ke všem vyloženým okolnostem obec </w:t>
      </w:r>
      <w:r>
        <w:rPr>
          <w:rFonts w:ascii="Arial" w:eastAsia="Arial" w:hAnsi="Arial"/>
          <w:b/>
          <w:kern w:val="2"/>
          <w:sz w:val="22"/>
          <w:szCs w:val="22"/>
          <w:lang w:eastAsia="en-US"/>
          <w14:ligatures w14:val="standardContextual"/>
        </w:rPr>
        <w:t>Pavlov</w:t>
      </w:r>
      <w:r w:rsidRPr="001B5B02">
        <w:rPr>
          <w:rFonts w:ascii="Arial" w:eastAsia="Arial" w:hAnsi="Arial"/>
          <w:b/>
          <w:kern w:val="2"/>
          <w:sz w:val="22"/>
          <w:szCs w:val="22"/>
          <w:lang w:eastAsia="en-US"/>
          <w14:ligatures w14:val="standardContextual"/>
        </w:rPr>
        <w:t xml:space="preserve"> při stanovování úlev</w:t>
      </w:r>
      <w:r>
        <w:rPr>
          <w:rFonts w:ascii="Arial" w:eastAsia="Arial" w:hAnsi="Arial"/>
          <w:b/>
          <w:kern w:val="2"/>
          <w:sz w:val="22"/>
          <w:szCs w:val="22"/>
          <w:lang w:eastAsia="en-US"/>
          <w14:ligatures w14:val="standardContextual"/>
        </w:rPr>
        <w:t>y</w:t>
      </w:r>
      <w:r w:rsidRPr="001B5B02">
        <w:rPr>
          <w:rFonts w:ascii="Arial" w:eastAsia="Arial" w:hAnsi="Arial"/>
          <w:b/>
          <w:kern w:val="2"/>
          <w:sz w:val="22"/>
          <w:szCs w:val="22"/>
          <w:lang w:eastAsia="en-US"/>
          <w14:ligatures w14:val="standardContextual"/>
        </w:rPr>
        <w:t xml:space="preserve"> nereflektovala zákonodárcem stanovené základní parametry poplatku. V případě poplatku za </w:t>
      </w:r>
      <w:r>
        <w:rPr>
          <w:rFonts w:ascii="Arial" w:eastAsia="Arial" w:hAnsi="Arial"/>
          <w:b/>
          <w:kern w:val="2"/>
          <w:sz w:val="22"/>
          <w:szCs w:val="22"/>
          <w:lang w:eastAsia="en-US"/>
          <w14:ligatures w14:val="standardContextual"/>
        </w:rPr>
        <w:t>odkládání komunálního odpadu z nemovité věci</w:t>
      </w:r>
      <w:r w:rsidRPr="001B5B02">
        <w:rPr>
          <w:rFonts w:ascii="Arial" w:eastAsia="Arial" w:hAnsi="Arial"/>
          <w:b/>
          <w:kern w:val="2"/>
          <w:sz w:val="22"/>
          <w:szCs w:val="22"/>
          <w:lang w:eastAsia="en-US"/>
          <w14:ligatures w14:val="standardContextual"/>
        </w:rPr>
        <w:t xml:space="preserve"> nelze stanovit </w:t>
      </w:r>
      <w:r>
        <w:rPr>
          <w:rFonts w:ascii="Arial" w:eastAsia="Arial" w:hAnsi="Arial"/>
          <w:b/>
          <w:kern w:val="2"/>
          <w:sz w:val="22"/>
          <w:szCs w:val="22"/>
          <w:lang w:eastAsia="en-US"/>
          <w14:ligatures w14:val="standardContextual"/>
        </w:rPr>
        <w:t>úlevu navázanou na nemovitou věc</w:t>
      </w:r>
      <w:r w:rsidR="00F071C0">
        <w:rPr>
          <w:rFonts w:ascii="Arial" w:eastAsia="Arial" w:hAnsi="Arial"/>
          <w:b/>
          <w:kern w:val="2"/>
          <w:sz w:val="22"/>
          <w:szCs w:val="22"/>
          <w:lang w:eastAsia="en-US"/>
          <w14:ligatures w14:val="standardContextual"/>
        </w:rPr>
        <w:t>,</w:t>
      </w:r>
      <w:r>
        <w:rPr>
          <w:rFonts w:ascii="Arial" w:eastAsia="Arial" w:hAnsi="Arial"/>
          <w:b/>
          <w:kern w:val="2"/>
          <w:sz w:val="22"/>
          <w:szCs w:val="22"/>
          <w:lang w:eastAsia="en-US"/>
          <w14:ligatures w14:val="standardContextual"/>
        </w:rPr>
        <w:t xml:space="preserve"> a nikoliv na poplatníka poplatku.</w:t>
      </w:r>
    </w:p>
    <w:p w14:paraId="7D416145" w14:textId="77777777" w:rsidR="008D39FB" w:rsidRPr="001B5B02"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1B5B02">
        <w:rPr>
          <w:rFonts w:ascii="Arial" w:eastAsia="Arial" w:hAnsi="Arial"/>
          <w:kern w:val="2"/>
          <w:sz w:val="22"/>
          <w:szCs w:val="22"/>
          <w:lang w:eastAsia="en-US"/>
          <w14:ligatures w14:val="standardContextual"/>
        </w:rPr>
        <w:lastRenderedPageBreak/>
        <w:t xml:space="preserve">Ze shora uvedených důvodů je jednoznačně patrné, že </w:t>
      </w:r>
      <w:r w:rsidRPr="001B5B02">
        <w:rPr>
          <w:rFonts w:ascii="Arial" w:eastAsia="Arial" w:hAnsi="Arial"/>
          <w:b/>
          <w:kern w:val="2"/>
          <w:sz w:val="22"/>
          <w:szCs w:val="22"/>
          <w:lang w:eastAsia="en-US"/>
          <w14:ligatures w14:val="standardContextual"/>
        </w:rPr>
        <w:t xml:space="preserve">obec </w:t>
      </w:r>
      <w:r>
        <w:rPr>
          <w:rFonts w:ascii="Arial" w:eastAsia="Arial" w:hAnsi="Arial"/>
          <w:b/>
          <w:kern w:val="2"/>
          <w:sz w:val="22"/>
          <w:szCs w:val="22"/>
          <w:lang w:eastAsia="en-US"/>
          <w14:ligatures w14:val="standardContextual"/>
        </w:rPr>
        <w:t>Pavlov</w:t>
      </w:r>
      <w:r w:rsidRPr="001B5B02">
        <w:rPr>
          <w:rFonts w:ascii="Arial" w:eastAsia="Arial" w:hAnsi="Arial"/>
          <w:kern w:val="2"/>
          <w:sz w:val="22"/>
          <w:szCs w:val="22"/>
          <w:lang w:eastAsia="en-US"/>
          <w14:ligatures w14:val="standardContextual"/>
        </w:rPr>
        <w:t xml:space="preserve"> </w:t>
      </w:r>
      <w:r w:rsidRPr="001B5B02">
        <w:rPr>
          <w:rFonts w:ascii="Arial" w:eastAsia="Arial" w:hAnsi="Arial"/>
          <w:b/>
          <w:kern w:val="2"/>
          <w:sz w:val="22"/>
          <w:szCs w:val="22"/>
          <w:lang w:eastAsia="en-US"/>
          <w14:ligatures w14:val="standardContextual"/>
        </w:rPr>
        <w:t>při stanovování úlev</w:t>
      </w:r>
      <w:r>
        <w:rPr>
          <w:rFonts w:ascii="Arial" w:eastAsia="Arial" w:hAnsi="Arial"/>
          <w:b/>
          <w:kern w:val="2"/>
          <w:sz w:val="22"/>
          <w:szCs w:val="22"/>
          <w:lang w:eastAsia="en-US"/>
          <w14:ligatures w14:val="standardContextual"/>
        </w:rPr>
        <w:t>y</w:t>
      </w:r>
      <w:r w:rsidRPr="001B5B02">
        <w:rPr>
          <w:rFonts w:ascii="Arial" w:eastAsia="Arial" w:hAnsi="Arial"/>
          <w:b/>
          <w:kern w:val="2"/>
          <w:sz w:val="22"/>
          <w:szCs w:val="22"/>
          <w:lang w:eastAsia="en-US"/>
          <w14:ligatures w14:val="standardContextual"/>
        </w:rPr>
        <w:t xml:space="preserve"> v čl. </w:t>
      </w:r>
      <w:r>
        <w:rPr>
          <w:rFonts w:ascii="Arial" w:eastAsia="Arial" w:hAnsi="Arial"/>
          <w:b/>
          <w:kern w:val="2"/>
          <w:sz w:val="22"/>
          <w:szCs w:val="22"/>
          <w:lang w:eastAsia="en-US"/>
          <w14:ligatures w14:val="standardContextual"/>
        </w:rPr>
        <w:t xml:space="preserve">7 </w:t>
      </w:r>
      <w:r w:rsidRPr="001B5B02">
        <w:rPr>
          <w:rFonts w:ascii="Arial" w:eastAsia="Arial" w:hAnsi="Arial"/>
          <w:b/>
          <w:kern w:val="2"/>
          <w:sz w:val="22"/>
          <w:szCs w:val="22"/>
          <w:lang w:eastAsia="en-US"/>
          <w14:ligatures w14:val="standardContextual"/>
        </w:rPr>
        <w:t xml:space="preserve">OZV postupovala v rozporu s </w:t>
      </w:r>
      <w:r w:rsidRPr="001B5B02">
        <w:rPr>
          <w:rFonts w:ascii="Arial" w:eastAsia="Arial" w:hAnsi="Arial"/>
          <w:b/>
          <w:bCs/>
          <w:kern w:val="2"/>
          <w:sz w:val="22"/>
          <w:szCs w:val="22"/>
          <w:lang w:eastAsia="en-US"/>
          <w14:ligatures w14:val="standardContextual"/>
        </w:rPr>
        <w:t>čl. 1 a čl. 11 odst. 5 Listiny základních práv a svobod a s § 10i a násl. zákona o místních poplatcích</w:t>
      </w:r>
      <w:r>
        <w:rPr>
          <w:rFonts w:ascii="Arial" w:eastAsia="Arial" w:hAnsi="Arial"/>
          <w:b/>
          <w:bCs/>
          <w:kern w:val="2"/>
          <w:sz w:val="22"/>
          <w:szCs w:val="22"/>
          <w:lang w:eastAsia="en-US"/>
          <w14:ligatures w14:val="standardContextual"/>
        </w:rPr>
        <w:t>.</w:t>
      </w:r>
    </w:p>
    <w:p w14:paraId="503D9012" w14:textId="34B52B7E" w:rsidR="008D39FB" w:rsidRPr="00F93E94" w:rsidRDefault="008D39FB" w:rsidP="00F071C0">
      <w:pPr>
        <w:pStyle w:val="Odstavecseseznamem"/>
        <w:suppressAutoHyphens w:val="0"/>
        <w:spacing w:before="320" w:after="160" w:line="276" w:lineRule="auto"/>
        <w:ind w:left="0"/>
        <w:rPr>
          <w:rFonts w:ascii="Arial" w:eastAsia="Arial" w:hAnsi="Arial"/>
          <w:kern w:val="2"/>
          <w:sz w:val="22"/>
          <w:szCs w:val="22"/>
          <w:lang w:eastAsia="en-US"/>
          <w14:ligatures w14:val="standardContextual"/>
        </w:rPr>
      </w:pPr>
      <w:r w:rsidRPr="00F93E94">
        <w:rPr>
          <w:rFonts w:ascii="Arial" w:eastAsia="Arial" w:hAnsi="Arial"/>
          <w:b/>
          <w:bCs/>
          <w:kern w:val="2"/>
          <w:sz w:val="22"/>
          <w:szCs w:val="22"/>
          <w:lang w:eastAsia="en-US"/>
          <w14:ligatures w14:val="standardContextual"/>
        </w:rPr>
        <w:t>III.</w:t>
      </w:r>
      <w:r>
        <w:rPr>
          <w:rFonts w:ascii="Arial" w:eastAsia="Arial" w:hAnsi="Arial"/>
          <w:b/>
          <w:bCs/>
          <w:kern w:val="2"/>
          <w:sz w:val="22"/>
          <w:szCs w:val="22"/>
          <w:lang w:eastAsia="en-US"/>
          <w14:ligatures w14:val="standardContextual"/>
        </w:rPr>
        <w:t xml:space="preserve"> D – Čtvrtý</w:t>
      </w:r>
      <w:r w:rsidRPr="00F93E94">
        <w:rPr>
          <w:rFonts w:ascii="Arial" w:eastAsia="Arial" w:hAnsi="Arial"/>
          <w:b/>
          <w:bCs/>
          <w:kern w:val="2"/>
          <w:sz w:val="22"/>
          <w:szCs w:val="22"/>
          <w:lang w:eastAsia="en-US"/>
          <w14:ligatures w14:val="standardContextual"/>
        </w:rPr>
        <w:t xml:space="preserve"> krok testu – přezkum</w:t>
      </w:r>
      <w:r>
        <w:rPr>
          <w:rFonts w:ascii="Arial" w:eastAsia="Arial" w:hAnsi="Arial"/>
          <w:b/>
          <w:bCs/>
          <w:kern w:val="2"/>
          <w:sz w:val="22"/>
          <w:szCs w:val="22"/>
          <w:lang w:eastAsia="en-US"/>
          <w14:ligatures w14:val="standardContextual"/>
        </w:rPr>
        <w:t xml:space="preserve"> obsahu OZV z hlediska nerozumnosti včetně</w:t>
      </w:r>
      <w:r w:rsidR="00F071C0">
        <w:rPr>
          <w:rFonts w:ascii="Arial" w:eastAsia="Arial" w:hAnsi="Arial"/>
          <w:b/>
          <w:bCs/>
          <w:kern w:val="2"/>
          <w:sz w:val="22"/>
          <w:szCs w:val="22"/>
          <w:lang w:eastAsia="en-US"/>
          <w14:ligatures w14:val="standardContextual"/>
        </w:rPr>
        <w:t> </w:t>
      </w:r>
      <w:r>
        <w:rPr>
          <w:rFonts w:ascii="Arial" w:eastAsia="Arial" w:hAnsi="Arial"/>
          <w:b/>
          <w:bCs/>
          <w:kern w:val="2"/>
          <w:sz w:val="22"/>
          <w:szCs w:val="22"/>
          <w:lang w:eastAsia="en-US"/>
          <w14:ligatures w14:val="standardContextual"/>
        </w:rPr>
        <w:t>hodnocení úvah, ke kterým obec při jejím přijímaní přihlížela</w:t>
      </w:r>
    </w:p>
    <w:p w14:paraId="64CCF40E" w14:textId="25525C56" w:rsidR="008D39FB" w:rsidRPr="00D27B0E"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7A08AE">
        <w:rPr>
          <w:rFonts w:ascii="Arial" w:eastAsia="Arial" w:hAnsi="Arial"/>
          <w:bCs/>
          <w:kern w:val="2"/>
          <w:sz w:val="22"/>
          <w:szCs w:val="22"/>
          <w:lang w:eastAsia="en-US"/>
          <w14:ligatures w14:val="standardContextual"/>
        </w:rPr>
        <w:t xml:space="preserve">S přihlédnutím </w:t>
      </w:r>
      <w:r>
        <w:rPr>
          <w:rFonts w:ascii="Arial" w:eastAsia="Arial" w:hAnsi="Arial"/>
          <w:bCs/>
          <w:kern w:val="2"/>
          <w:sz w:val="22"/>
          <w:szCs w:val="22"/>
          <w:lang w:eastAsia="en-US"/>
          <w14:ligatures w14:val="standardContextual"/>
        </w:rPr>
        <w:t>k judikatuře</w:t>
      </w:r>
      <w:r w:rsidRPr="007A08AE">
        <w:rPr>
          <w:rFonts w:ascii="Arial" w:eastAsia="Arial" w:hAnsi="Arial"/>
          <w:bCs/>
          <w:kern w:val="2"/>
          <w:sz w:val="22"/>
          <w:szCs w:val="22"/>
          <w:lang w:eastAsia="en-US"/>
          <w14:ligatures w14:val="standardContextual"/>
        </w:rPr>
        <w:t xml:space="preserve"> Ústavního soudu [nález Ústavního soudu ze dne 1</w:t>
      </w:r>
      <w:r>
        <w:rPr>
          <w:rFonts w:ascii="Arial" w:eastAsia="Arial" w:hAnsi="Arial"/>
          <w:bCs/>
          <w:kern w:val="2"/>
          <w:sz w:val="22"/>
          <w:szCs w:val="22"/>
          <w:lang w:eastAsia="en-US"/>
          <w14:ligatures w14:val="standardContextual"/>
        </w:rPr>
        <w:t>4</w:t>
      </w:r>
      <w:r w:rsidRPr="007A08AE">
        <w:rPr>
          <w:rFonts w:ascii="Arial" w:eastAsia="Arial" w:hAnsi="Arial"/>
          <w:bCs/>
          <w:kern w:val="2"/>
          <w:sz w:val="22"/>
          <w:szCs w:val="22"/>
          <w:lang w:eastAsia="en-US"/>
          <w14:ligatures w14:val="standardContextual"/>
        </w:rPr>
        <w:t xml:space="preserve">. </w:t>
      </w:r>
      <w:r>
        <w:rPr>
          <w:rFonts w:ascii="Arial" w:eastAsia="Arial" w:hAnsi="Arial"/>
          <w:bCs/>
          <w:kern w:val="2"/>
          <w:sz w:val="22"/>
          <w:szCs w:val="22"/>
          <w:lang w:eastAsia="en-US"/>
          <w14:ligatures w14:val="standardContextual"/>
        </w:rPr>
        <w:t>února</w:t>
      </w:r>
      <w:r w:rsidRPr="007A08AE">
        <w:rPr>
          <w:rFonts w:ascii="Arial" w:eastAsia="Arial" w:hAnsi="Arial"/>
          <w:bCs/>
          <w:kern w:val="2"/>
          <w:sz w:val="22"/>
          <w:szCs w:val="22"/>
          <w:lang w:eastAsia="en-US"/>
          <w14:ligatures w14:val="standardContextual"/>
        </w:rPr>
        <w:t xml:space="preserve"> 20</w:t>
      </w:r>
      <w:r>
        <w:rPr>
          <w:rFonts w:ascii="Arial" w:eastAsia="Arial" w:hAnsi="Arial"/>
          <w:bCs/>
          <w:kern w:val="2"/>
          <w:sz w:val="22"/>
          <w:szCs w:val="22"/>
          <w:lang w:eastAsia="en-US"/>
          <w14:ligatures w14:val="standardContextual"/>
        </w:rPr>
        <w:t>24</w:t>
      </w:r>
      <w:r w:rsidRPr="007A08AE">
        <w:rPr>
          <w:rFonts w:ascii="Arial" w:eastAsia="Arial" w:hAnsi="Arial"/>
          <w:bCs/>
          <w:kern w:val="2"/>
          <w:sz w:val="22"/>
          <w:szCs w:val="22"/>
          <w:lang w:eastAsia="en-US"/>
          <w14:ligatures w14:val="standardContextual"/>
        </w:rPr>
        <w:t>, sp. zn. Pl.</w:t>
      </w:r>
      <w:r>
        <w:rPr>
          <w:rFonts w:ascii="Arial" w:eastAsia="Arial" w:hAnsi="Arial"/>
          <w:bCs/>
          <w:kern w:val="2"/>
          <w:sz w:val="22"/>
          <w:szCs w:val="22"/>
          <w:lang w:eastAsia="en-US"/>
          <w14:ligatures w14:val="standardContextual"/>
        </w:rPr>
        <w:t> </w:t>
      </w:r>
      <w:r w:rsidRPr="007A08AE">
        <w:rPr>
          <w:rFonts w:ascii="Arial" w:eastAsia="Arial" w:hAnsi="Arial"/>
          <w:bCs/>
          <w:kern w:val="2"/>
          <w:sz w:val="22"/>
          <w:szCs w:val="22"/>
          <w:lang w:eastAsia="en-US"/>
          <w14:ligatures w14:val="standardContextual"/>
        </w:rPr>
        <w:t xml:space="preserve">ÚS </w:t>
      </w:r>
      <w:r>
        <w:rPr>
          <w:rFonts w:ascii="Arial" w:eastAsia="Arial" w:hAnsi="Arial"/>
          <w:bCs/>
          <w:kern w:val="2"/>
          <w:sz w:val="22"/>
          <w:szCs w:val="22"/>
          <w:lang w:eastAsia="en-US"/>
          <w14:ligatures w14:val="standardContextual"/>
        </w:rPr>
        <w:t>42</w:t>
      </w:r>
      <w:r w:rsidRPr="007A08AE">
        <w:rPr>
          <w:rFonts w:ascii="Arial" w:eastAsia="Arial" w:hAnsi="Arial"/>
          <w:bCs/>
          <w:kern w:val="2"/>
          <w:sz w:val="22"/>
          <w:szCs w:val="22"/>
          <w:lang w:eastAsia="en-US"/>
          <w14:ligatures w14:val="standardContextual"/>
        </w:rPr>
        <w:t>/</w:t>
      </w:r>
      <w:r>
        <w:rPr>
          <w:rFonts w:ascii="Arial" w:eastAsia="Arial" w:hAnsi="Arial"/>
          <w:bCs/>
          <w:kern w:val="2"/>
          <w:sz w:val="22"/>
          <w:szCs w:val="22"/>
          <w:lang w:eastAsia="en-US"/>
          <w14:ligatures w14:val="standardContextual"/>
        </w:rPr>
        <w:t>23</w:t>
      </w:r>
      <w:r w:rsidRPr="007A08AE">
        <w:rPr>
          <w:rFonts w:ascii="Arial" w:eastAsia="Arial" w:hAnsi="Arial"/>
          <w:bCs/>
          <w:kern w:val="2"/>
          <w:sz w:val="22"/>
          <w:szCs w:val="22"/>
          <w:lang w:eastAsia="en-US"/>
          <w14:ligatures w14:val="standardContextual"/>
        </w:rPr>
        <w:t xml:space="preserve"> (</w:t>
      </w:r>
      <w:r>
        <w:rPr>
          <w:rFonts w:ascii="Arial" w:eastAsia="Arial" w:hAnsi="Arial"/>
          <w:bCs/>
          <w:kern w:val="2"/>
          <w:sz w:val="22"/>
          <w:szCs w:val="22"/>
          <w:lang w:eastAsia="en-US"/>
          <w14:ligatures w14:val="standardContextual"/>
        </w:rPr>
        <w:t>Jenštejn</w:t>
      </w:r>
      <w:r w:rsidRPr="007A08AE">
        <w:rPr>
          <w:rFonts w:ascii="Arial" w:eastAsia="Arial" w:hAnsi="Arial"/>
          <w:bCs/>
          <w:kern w:val="2"/>
          <w:sz w:val="22"/>
          <w:szCs w:val="22"/>
          <w:lang w:eastAsia="en-US"/>
          <w14:ligatures w14:val="standardContextual"/>
        </w:rPr>
        <w:t xml:space="preserve">), body </w:t>
      </w:r>
      <w:r>
        <w:rPr>
          <w:rFonts w:ascii="Arial" w:eastAsia="Arial" w:hAnsi="Arial"/>
          <w:bCs/>
          <w:kern w:val="2"/>
          <w:sz w:val="22"/>
          <w:szCs w:val="22"/>
          <w:lang w:eastAsia="en-US"/>
          <w14:ligatures w14:val="standardContextual"/>
        </w:rPr>
        <w:t>38</w:t>
      </w:r>
      <w:r w:rsidRPr="007A08AE">
        <w:rPr>
          <w:rFonts w:ascii="Arial" w:eastAsia="Arial" w:hAnsi="Arial"/>
          <w:bCs/>
          <w:kern w:val="2"/>
          <w:sz w:val="22"/>
          <w:szCs w:val="22"/>
          <w:lang w:eastAsia="en-US"/>
          <w14:ligatures w14:val="standardContextual"/>
        </w:rPr>
        <w:t xml:space="preserve"> a </w:t>
      </w:r>
      <w:r>
        <w:rPr>
          <w:rFonts w:ascii="Arial" w:eastAsia="Arial" w:hAnsi="Arial"/>
          <w:bCs/>
          <w:kern w:val="2"/>
          <w:sz w:val="22"/>
          <w:szCs w:val="22"/>
          <w:lang w:eastAsia="en-US"/>
          <w14:ligatures w14:val="standardContextual"/>
        </w:rPr>
        <w:t>39</w:t>
      </w:r>
      <w:r w:rsidRPr="007A08AE">
        <w:rPr>
          <w:rFonts w:ascii="Arial" w:eastAsia="Arial" w:hAnsi="Arial"/>
          <w:bCs/>
          <w:kern w:val="2"/>
          <w:sz w:val="22"/>
          <w:szCs w:val="22"/>
          <w:lang w:eastAsia="en-US"/>
          <w14:ligatures w14:val="standardContextual"/>
        </w:rPr>
        <w:t xml:space="preserve">] </w:t>
      </w:r>
      <w:r>
        <w:rPr>
          <w:rFonts w:ascii="Arial" w:eastAsia="Arial" w:hAnsi="Arial"/>
          <w:bCs/>
          <w:kern w:val="2"/>
          <w:sz w:val="22"/>
          <w:szCs w:val="22"/>
          <w:lang w:eastAsia="en-US"/>
          <w14:ligatures w14:val="standardContextual"/>
        </w:rPr>
        <w:t xml:space="preserve">se ve čtvrtém kroku </w:t>
      </w:r>
      <w:r w:rsidRPr="00507346">
        <w:rPr>
          <w:rFonts w:ascii="Arial" w:eastAsia="Arial" w:hAnsi="Arial"/>
          <w:bCs/>
          <w:kern w:val="2"/>
          <w:sz w:val="22"/>
          <w:szCs w:val="22"/>
          <w:lang w:eastAsia="en-US"/>
          <w14:ligatures w14:val="standardContextual"/>
        </w:rPr>
        <w:t>testu čtyř kroků</w:t>
      </w:r>
      <w:r>
        <w:rPr>
          <w:rFonts w:ascii="Arial" w:eastAsia="Arial" w:hAnsi="Arial"/>
          <w:bCs/>
          <w:kern w:val="2"/>
          <w:sz w:val="22"/>
          <w:szCs w:val="22"/>
          <w:lang w:eastAsia="en-US"/>
          <w14:ligatures w14:val="standardContextual"/>
        </w:rPr>
        <w:t xml:space="preserve"> hodnotí </w:t>
      </w:r>
      <w:r w:rsidRPr="00600605">
        <w:rPr>
          <w:rFonts w:ascii="Arial" w:eastAsia="Arial" w:hAnsi="Arial"/>
          <w:bCs/>
          <w:kern w:val="2"/>
          <w:sz w:val="22"/>
          <w:szCs w:val="22"/>
          <w:lang w:eastAsia="en-US"/>
          <w14:ligatures w14:val="standardContextual"/>
        </w:rPr>
        <w:t>úvahy, ke kterým obec při přijímání obecně závazné vyhlášky přihlížela</w:t>
      </w:r>
      <w:r>
        <w:rPr>
          <w:rFonts w:ascii="Arial" w:eastAsia="Arial" w:hAnsi="Arial"/>
          <w:bCs/>
          <w:kern w:val="2"/>
          <w:sz w:val="22"/>
          <w:szCs w:val="22"/>
          <w:lang w:eastAsia="en-US"/>
          <w14:ligatures w14:val="standardContextual"/>
        </w:rPr>
        <w:t xml:space="preserve"> (</w:t>
      </w:r>
      <w:r w:rsidRPr="00D27B0E">
        <w:rPr>
          <w:rFonts w:ascii="Arial" w:eastAsia="Arial" w:hAnsi="Arial"/>
          <w:bCs/>
          <w:kern w:val="2"/>
          <w:sz w:val="22"/>
          <w:szCs w:val="22"/>
          <w:lang w:eastAsia="en-US"/>
          <w14:ligatures w14:val="standardContextual"/>
        </w:rPr>
        <w:t>přihlížení k</w:t>
      </w:r>
      <w:r>
        <w:rPr>
          <w:rFonts w:ascii="Arial" w:eastAsia="Arial" w:hAnsi="Arial"/>
          <w:bCs/>
          <w:kern w:val="2"/>
          <w:sz w:val="22"/>
          <w:szCs w:val="22"/>
          <w:lang w:eastAsia="en-US"/>
          <w14:ligatures w14:val="standardContextual"/>
        </w:rPr>
        <w:t> </w:t>
      </w:r>
      <w:r w:rsidRPr="00D27B0E">
        <w:rPr>
          <w:rFonts w:ascii="Arial" w:eastAsia="Arial" w:hAnsi="Arial"/>
          <w:bCs/>
          <w:kern w:val="2"/>
          <w:sz w:val="22"/>
          <w:szCs w:val="22"/>
          <w:lang w:eastAsia="en-US"/>
          <w14:ligatures w14:val="standardContextual"/>
        </w:rPr>
        <w:t>nerelevantním úvahám či opomíjení relevantních úvah</w:t>
      </w:r>
      <w:r>
        <w:rPr>
          <w:rFonts w:ascii="Arial" w:eastAsia="Arial" w:hAnsi="Arial"/>
          <w:bCs/>
          <w:kern w:val="2"/>
          <w:sz w:val="22"/>
          <w:szCs w:val="22"/>
          <w:lang w:eastAsia="en-US"/>
          <w14:ligatures w14:val="standardContextual"/>
        </w:rPr>
        <w:t>)</w:t>
      </w:r>
      <w:r w:rsidRPr="00600605">
        <w:rPr>
          <w:rFonts w:ascii="Arial" w:eastAsia="Arial" w:hAnsi="Arial"/>
          <w:bCs/>
          <w:kern w:val="2"/>
          <w:sz w:val="22"/>
          <w:szCs w:val="22"/>
          <w:lang w:eastAsia="en-US"/>
          <w14:ligatures w14:val="standardContextual"/>
        </w:rPr>
        <w:t xml:space="preserve"> a které tak mohou vést k závěru o</w:t>
      </w:r>
      <w:r>
        <w:rPr>
          <w:rFonts w:ascii="Arial" w:eastAsia="Arial" w:hAnsi="Arial"/>
          <w:bCs/>
          <w:kern w:val="2"/>
          <w:sz w:val="22"/>
          <w:szCs w:val="22"/>
          <w:lang w:eastAsia="en-US"/>
          <w14:ligatures w14:val="standardContextual"/>
        </w:rPr>
        <w:t> </w:t>
      </w:r>
      <w:r w:rsidRPr="00600605">
        <w:rPr>
          <w:rFonts w:ascii="Arial" w:eastAsia="Arial" w:hAnsi="Arial"/>
          <w:bCs/>
          <w:kern w:val="2"/>
          <w:sz w:val="22"/>
          <w:szCs w:val="22"/>
          <w:lang w:eastAsia="en-US"/>
          <w14:ligatures w14:val="standardContextual"/>
        </w:rPr>
        <w:t>její „nerozumnosti“</w:t>
      </w:r>
      <w:r>
        <w:rPr>
          <w:rFonts w:ascii="Arial" w:eastAsia="Arial" w:hAnsi="Arial"/>
          <w:bCs/>
          <w:kern w:val="2"/>
          <w:sz w:val="22"/>
          <w:szCs w:val="22"/>
          <w:lang w:eastAsia="en-US"/>
          <w14:ligatures w14:val="standardContextual"/>
        </w:rPr>
        <w:t>.</w:t>
      </w:r>
    </w:p>
    <w:p w14:paraId="25BB9E0C" w14:textId="77777777" w:rsidR="008D39FB" w:rsidRPr="00EE79A8"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bCs/>
          <w:kern w:val="2"/>
          <w:sz w:val="22"/>
          <w:szCs w:val="22"/>
          <w:lang w:eastAsia="en-US"/>
          <w14:ligatures w14:val="standardContextual"/>
        </w:rPr>
        <w:t xml:space="preserve">Předmětná obecně závazná vyhláška neobstála již ve třetím kroku testu čtyř kroků, </w:t>
      </w:r>
      <w:r w:rsidRPr="00EE79A8">
        <w:rPr>
          <w:rFonts w:ascii="Arial" w:eastAsia="Arial" w:hAnsi="Arial"/>
          <w:b/>
          <w:kern w:val="2"/>
          <w:sz w:val="22"/>
          <w:szCs w:val="22"/>
          <w:lang w:eastAsia="en-US"/>
          <w14:ligatures w14:val="standardContextual"/>
        </w:rPr>
        <w:t>není tak nezbytně nutné přistupovat ke čtvrtému kroku testu čtyř kroků.</w:t>
      </w:r>
      <w:r>
        <w:rPr>
          <w:rFonts w:ascii="Arial" w:eastAsia="Arial" w:hAnsi="Arial"/>
          <w:bCs/>
          <w:kern w:val="2"/>
          <w:sz w:val="22"/>
          <w:szCs w:val="22"/>
          <w:lang w:eastAsia="en-US"/>
          <w14:ligatures w14:val="standardContextual"/>
        </w:rPr>
        <w:t xml:space="preserve"> Nicméně pro úplnosti si Ministerstvo vnitra dovoluje poukázat i na zjevnou </w:t>
      </w:r>
      <w:r w:rsidRPr="00EE79A8">
        <w:rPr>
          <w:rFonts w:ascii="Arial" w:eastAsia="Arial" w:hAnsi="Arial"/>
          <w:bCs/>
          <w:kern w:val="2"/>
          <w:sz w:val="22"/>
          <w:szCs w:val="22"/>
          <w:lang w:eastAsia="en-US"/>
          <w14:ligatures w14:val="standardContextual"/>
        </w:rPr>
        <w:t xml:space="preserve">nerozumnost právní úpravy obsažené v čl. 7 OZV zejména na modelovém příkladu dle </w:t>
      </w:r>
      <w:r w:rsidRPr="00EE79A8">
        <w:rPr>
          <w:rFonts w:ascii="Arial" w:eastAsia="Arial" w:hAnsi="Arial"/>
          <w:b/>
          <w:kern w:val="2"/>
          <w:sz w:val="22"/>
          <w:szCs w:val="22"/>
          <w:lang w:eastAsia="en-US"/>
          <w14:ligatures w14:val="standardContextual"/>
        </w:rPr>
        <w:t>bodů 5</w:t>
      </w:r>
      <w:r>
        <w:rPr>
          <w:rFonts w:ascii="Arial" w:eastAsia="Arial" w:hAnsi="Arial"/>
          <w:b/>
          <w:kern w:val="2"/>
          <w:sz w:val="22"/>
          <w:szCs w:val="22"/>
          <w:lang w:eastAsia="en-US"/>
          <w14:ligatures w14:val="standardContextual"/>
        </w:rPr>
        <w:t>2</w:t>
      </w:r>
      <w:r w:rsidRPr="00EE79A8">
        <w:rPr>
          <w:rFonts w:ascii="Arial" w:eastAsia="Arial" w:hAnsi="Arial"/>
          <w:b/>
          <w:kern w:val="2"/>
          <w:sz w:val="22"/>
          <w:szCs w:val="22"/>
          <w:lang w:eastAsia="en-US"/>
          <w14:ligatures w14:val="standardContextual"/>
        </w:rPr>
        <w:t xml:space="preserve"> a 5</w:t>
      </w:r>
      <w:r>
        <w:rPr>
          <w:rFonts w:ascii="Arial" w:eastAsia="Arial" w:hAnsi="Arial"/>
          <w:b/>
          <w:kern w:val="2"/>
          <w:sz w:val="22"/>
          <w:szCs w:val="22"/>
          <w:lang w:eastAsia="en-US"/>
          <w14:ligatures w14:val="standardContextual"/>
        </w:rPr>
        <w:t>3</w:t>
      </w:r>
      <w:r w:rsidRPr="00EE79A8">
        <w:rPr>
          <w:rFonts w:ascii="Arial" w:eastAsia="Arial" w:hAnsi="Arial"/>
          <w:bCs/>
          <w:kern w:val="2"/>
          <w:sz w:val="22"/>
          <w:szCs w:val="22"/>
          <w:lang w:eastAsia="en-US"/>
          <w14:ligatures w14:val="standardContextual"/>
        </w:rPr>
        <w:t xml:space="preserve"> tohoto rozhodnutí.</w:t>
      </w:r>
      <w:r>
        <w:rPr>
          <w:rFonts w:ascii="Arial" w:eastAsia="Arial" w:hAnsi="Arial"/>
          <w:bCs/>
          <w:kern w:val="2"/>
          <w:sz w:val="22"/>
          <w:szCs w:val="22"/>
          <w:lang w:eastAsia="en-US"/>
          <w14:ligatures w14:val="standardContextual"/>
        </w:rPr>
        <w:t xml:space="preserve"> Ačkoliv bylo záměrem obce „motivovat občany k omezení směsného komunálního odpadu“, tak se tato snaha ukázala jako lichá, resp. nerelevantní, neboť tuto motivační funkci supluje již samotný poplatek za odkládání komunálního odpadu z nemovité věci (právě s ohledem na jeho konstrukci, kterou obec stanovenou úlevou výrazně narušuje).</w:t>
      </w:r>
    </w:p>
    <w:p w14:paraId="29AAE77C" w14:textId="77777777" w:rsidR="008D39FB" w:rsidRDefault="008D39FB" w:rsidP="008D39FB">
      <w:pPr>
        <w:pStyle w:val="Odstavecseseznamem"/>
        <w:numPr>
          <w:ilvl w:val="0"/>
          <w:numId w:val="3"/>
        </w:numPr>
        <w:spacing w:before="320" w:after="160" w:line="276" w:lineRule="auto"/>
        <w:rPr>
          <w:rFonts w:ascii="Arial" w:eastAsia="Arial" w:hAnsi="Arial"/>
          <w:b/>
          <w:bCs/>
          <w:kern w:val="2"/>
          <w:sz w:val="22"/>
          <w:szCs w:val="22"/>
          <w:lang w:eastAsia="en-US"/>
          <w14:ligatures w14:val="standardContextual"/>
        </w:rPr>
      </w:pPr>
      <w:r>
        <w:rPr>
          <w:rFonts w:ascii="Arial" w:eastAsia="Arial" w:hAnsi="Arial"/>
          <w:b/>
          <w:bCs/>
          <w:kern w:val="2"/>
          <w:sz w:val="22"/>
          <w:szCs w:val="22"/>
          <w:lang w:eastAsia="en-US"/>
          <w14:ligatures w14:val="standardContextual"/>
        </w:rPr>
        <w:t>IV. Návrhy a námitky účastníka řízení</w:t>
      </w:r>
    </w:p>
    <w:p w14:paraId="1C7F5192" w14:textId="77777777" w:rsidR="008D39FB" w:rsidRPr="00815E70"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DE6F46">
        <w:rPr>
          <w:rFonts w:ascii="Arial" w:eastAsia="Arial" w:hAnsi="Arial"/>
          <w:bCs/>
          <w:kern w:val="2"/>
          <w:sz w:val="22"/>
          <w:szCs w:val="22"/>
          <w:lang w:eastAsia="en-US"/>
          <w14:ligatures w14:val="standardContextual"/>
        </w:rPr>
        <w:t xml:space="preserve">V souladu s § 68 odst. 3 správního řádu je správní orgán v odůvodnění svého rozhodnutí povinen uvést, jakým způsobem se vypořádal s návrhy a námitkami účastníka řízení a s jeho vyjádřením k podkladům rozhodnutí. </w:t>
      </w:r>
    </w:p>
    <w:p w14:paraId="6A03CD3D" w14:textId="5A0B2733" w:rsidR="008D39FB" w:rsidRPr="00815E70"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bCs/>
          <w:kern w:val="2"/>
          <w:sz w:val="22"/>
          <w:szCs w:val="22"/>
          <w:lang w:eastAsia="en-US"/>
          <w14:ligatures w14:val="standardContextual"/>
        </w:rPr>
        <w:t xml:space="preserve">Vyjádření obce Pavlov k oznámení o zahájení správního řízení obdrželo Ministerstvo vnitra dne 8. července 2026, č. j. OP-OUPa-442/2026, ve kterém </w:t>
      </w:r>
      <w:r w:rsidR="00F071C0">
        <w:rPr>
          <w:rFonts w:ascii="Arial" w:eastAsia="Arial" w:hAnsi="Arial"/>
          <w:bCs/>
          <w:kern w:val="2"/>
          <w:sz w:val="22"/>
          <w:szCs w:val="22"/>
          <w:lang w:eastAsia="en-US"/>
          <w14:ligatures w14:val="standardContextual"/>
        </w:rPr>
        <w:t xml:space="preserve">obec </w:t>
      </w:r>
      <w:r>
        <w:rPr>
          <w:rFonts w:ascii="Arial" w:eastAsia="Arial" w:hAnsi="Arial"/>
          <w:bCs/>
          <w:kern w:val="2"/>
          <w:sz w:val="22"/>
          <w:szCs w:val="22"/>
          <w:lang w:eastAsia="en-US"/>
          <w14:ligatures w14:val="standardContextual"/>
        </w:rPr>
        <w:t>shrnula důvody, pro které přistoupila k zavedení stanovené úlevy od poplatku. Tyto jsou trojí: 1. snaha snížit poplatkovou zátěž občanů, 2. motivovat občany k omezení směsného komunálního odpadu a</w:t>
      </w:r>
      <w:r w:rsidR="00B747CC">
        <w:rPr>
          <w:rFonts w:ascii="Arial" w:eastAsia="Arial" w:hAnsi="Arial"/>
          <w:bCs/>
          <w:kern w:val="2"/>
          <w:sz w:val="22"/>
          <w:szCs w:val="22"/>
          <w:lang w:eastAsia="en-US"/>
          <w14:ligatures w14:val="standardContextual"/>
        </w:rPr>
        <w:t> </w:t>
      </w:r>
      <w:r>
        <w:rPr>
          <w:rFonts w:ascii="Arial" w:eastAsia="Arial" w:hAnsi="Arial"/>
          <w:bCs/>
          <w:kern w:val="2"/>
          <w:sz w:val="22"/>
          <w:szCs w:val="22"/>
          <w:lang w:eastAsia="en-US"/>
          <w14:ligatures w14:val="standardContextual"/>
        </w:rPr>
        <w:t>3.</w:t>
      </w:r>
      <w:r w:rsidR="00B747CC">
        <w:rPr>
          <w:rFonts w:ascii="Arial" w:eastAsia="Arial" w:hAnsi="Arial"/>
          <w:bCs/>
          <w:kern w:val="2"/>
          <w:sz w:val="22"/>
          <w:szCs w:val="22"/>
          <w:lang w:eastAsia="en-US"/>
          <w14:ligatures w14:val="standardContextual"/>
        </w:rPr>
        <w:t> </w:t>
      </w:r>
      <w:r>
        <w:rPr>
          <w:rFonts w:ascii="Arial" w:eastAsia="Arial" w:hAnsi="Arial"/>
          <w:bCs/>
          <w:kern w:val="2"/>
          <w:sz w:val="22"/>
          <w:szCs w:val="22"/>
          <w:lang w:eastAsia="en-US"/>
          <w14:ligatures w14:val="standardContextual"/>
        </w:rPr>
        <w:t>minimalizovat počet vývozů (vyvážet pouze plné nádoby, neboť obec platí poplatek za</w:t>
      </w:r>
      <w:r w:rsidR="00B747CC">
        <w:rPr>
          <w:rFonts w:ascii="Arial" w:eastAsia="Arial" w:hAnsi="Arial"/>
          <w:bCs/>
          <w:kern w:val="2"/>
          <w:sz w:val="22"/>
          <w:szCs w:val="22"/>
          <w:lang w:eastAsia="en-US"/>
          <w14:ligatures w14:val="standardContextual"/>
        </w:rPr>
        <w:t> </w:t>
      </w:r>
      <w:r>
        <w:rPr>
          <w:rFonts w:ascii="Arial" w:eastAsia="Arial" w:hAnsi="Arial"/>
          <w:bCs/>
          <w:kern w:val="2"/>
          <w:sz w:val="22"/>
          <w:szCs w:val="22"/>
          <w:lang w:eastAsia="en-US"/>
          <w14:ligatures w14:val="standardContextual"/>
        </w:rPr>
        <w:t>provedený svoz bez ohledu na množství obsahu ve vyvážené nádobě).</w:t>
      </w:r>
    </w:p>
    <w:p w14:paraId="2EE58E87" w14:textId="5CA3A20B"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Obec v předmětném vyjádření uvádí, že si je vědoma nedokonalosti stanovené úlevy od poplatku a souhlasí s Ministerstvem vnitra, že by bylo vhodnější a spravedlivější, aby byla úleva od poplatku poskytována na osobu poplatníka, nikoliv na plátce (resp. na nemovito</w:t>
      </w:r>
      <w:r w:rsidR="00F071C0">
        <w:rPr>
          <w:rFonts w:ascii="Arial" w:eastAsia="Arial" w:hAnsi="Arial"/>
          <w:kern w:val="2"/>
          <w:sz w:val="22"/>
          <w:szCs w:val="22"/>
          <w:lang w:eastAsia="en-US"/>
          <w14:ligatures w14:val="standardContextual"/>
        </w:rPr>
        <w:t>u věc</w:t>
      </w:r>
      <w:r>
        <w:rPr>
          <w:rFonts w:ascii="Arial" w:eastAsia="Arial" w:hAnsi="Arial"/>
          <w:kern w:val="2"/>
          <w:sz w:val="22"/>
          <w:szCs w:val="22"/>
          <w:lang w:eastAsia="en-US"/>
          <w14:ligatures w14:val="standardContextual"/>
        </w:rPr>
        <w:t>), avšak obec není schopna nezávisle a ověřeně stanovit počet poplatníků v jednotlivých nemovitostech, a tak diferencovaně stanovit úlevu pro jednotlivé plátce, kteří by ji přenesli na </w:t>
      </w:r>
      <w:r w:rsidRPr="001D761A">
        <w:rPr>
          <w:rFonts w:ascii="Arial" w:eastAsia="Arial" w:hAnsi="Arial"/>
          <w:kern w:val="2"/>
          <w:sz w:val="22"/>
          <w:szCs w:val="22"/>
          <w:lang w:eastAsia="en-US"/>
          <w14:ligatures w14:val="standardContextual"/>
        </w:rPr>
        <w:t>poplatníky.</w:t>
      </w:r>
      <w:r w:rsidRPr="009F4143">
        <w:rPr>
          <w:rFonts w:ascii="Arial" w:eastAsia="Arial" w:hAnsi="Arial"/>
          <w:kern w:val="2"/>
          <w:sz w:val="22"/>
          <w:szCs w:val="22"/>
          <w:lang w:eastAsia="en-US"/>
          <w14:ligatures w14:val="standardContextual"/>
        </w:rPr>
        <w:t xml:space="preserve"> S odkazem na § 80 občanského zákoníku</w:t>
      </w:r>
      <w:r w:rsidRPr="009F4143">
        <w:rPr>
          <w:rStyle w:val="Znakapoznpodarou"/>
          <w:rFonts w:ascii="Arial" w:eastAsia="Arial" w:hAnsi="Arial"/>
          <w:kern w:val="2"/>
          <w:sz w:val="22"/>
          <w:szCs w:val="22"/>
          <w:lang w:eastAsia="en-US"/>
          <w14:ligatures w14:val="standardContextual"/>
        </w:rPr>
        <w:footnoteReference w:id="16"/>
      </w:r>
      <w:r w:rsidRPr="009F4143">
        <w:rPr>
          <w:rFonts w:ascii="Arial" w:eastAsia="Arial" w:hAnsi="Arial"/>
          <w:kern w:val="2"/>
          <w:sz w:val="22"/>
          <w:szCs w:val="22"/>
          <w:lang w:eastAsia="en-US"/>
          <w14:ligatures w14:val="standardContextual"/>
        </w:rPr>
        <w:t xml:space="preserve"> obec uvádí</w:t>
      </w:r>
      <w:r>
        <w:rPr>
          <w:rFonts w:ascii="Arial" w:eastAsia="Arial" w:hAnsi="Arial"/>
          <w:kern w:val="2"/>
          <w:sz w:val="22"/>
          <w:szCs w:val="22"/>
          <w:lang w:eastAsia="en-US"/>
          <w14:ligatures w14:val="standardContextual"/>
        </w:rPr>
        <w:t>:</w:t>
      </w:r>
    </w:p>
    <w:p w14:paraId="3799A410" w14:textId="77777777" w:rsidR="008D39FB" w:rsidRPr="003B4158" w:rsidRDefault="008D39FB" w:rsidP="008D39FB">
      <w:pPr>
        <w:suppressAutoHyphens w:val="0"/>
        <w:spacing w:after="160" w:line="276" w:lineRule="auto"/>
        <w:ind w:left="708"/>
        <w:jc w:val="both"/>
        <w:rPr>
          <w:rFonts w:ascii="Arial" w:eastAsia="Arial" w:hAnsi="Arial"/>
          <w:kern w:val="2"/>
          <w:sz w:val="20"/>
          <w:szCs w:val="20"/>
          <w:lang w:eastAsia="en-US"/>
          <w14:ligatures w14:val="standardContextual"/>
        </w:rPr>
      </w:pPr>
      <w:r w:rsidRPr="003B4158">
        <w:rPr>
          <w:rFonts w:ascii="Arial" w:eastAsia="Arial" w:hAnsi="Arial"/>
          <w:kern w:val="2"/>
          <w:sz w:val="20"/>
          <w:szCs w:val="20"/>
          <w:lang w:eastAsia="en-US"/>
          <w14:ligatures w14:val="standardContextual"/>
        </w:rPr>
        <w:t>„S ohledem na současnou mobilitu obyvatelstva nemá obec možnost objektivně posoudit, kdo v jednotlivých nemovitostech žije trvale, a kdo zde jen občasně přebývá. Za situace, kdy nelze objektivně a bez extrémního úsilí a rizika možných soudních sporů posoudit, kde má dotyčný občan trvalé bydliště, případně, kde má skutečné bydliště, tj. žije zde po většinu roku, představuje pouhé prohlášení člověka o</w:t>
      </w:r>
      <w:r>
        <w:rPr>
          <w:rFonts w:ascii="Arial" w:eastAsia="Arial" w:hAnsi="Arial"/>
          <w:kern w:val="2"/>
          <w:sz w:val="20"/>
          <w:szCs w:val="20"/>
          <w:lang w:eastAsia="en-US"/>
          <w14:ligatures w14:val="standardContextual"/>
        </w:rPr>
        <w:t> </w:t>
      </w:r>
      <w:r w:rsidRPr="003B4158">
        <w:rPr>
          <w:rFonts w:ascii="Arial" w:eastAsia="Arial" w:hAnsi="Arial"/>
          <w:kern w:val="2"/>
          <w:sz w:val="20"/>
          <w:szCs w:val="20"/>
          <w:lang w:eastAsia="en-US"/>
          <w14:ligatures w14:val="standardContextual"/>
        </w:rPr>
        <w:t>bydlišti veliké riziko účelovosti tohoto prohlášení.“</w:t>
      </w:r>
    </w:p>
    <w:p w14:paraId="1C37DD8B" w14:textId="53E0B3C9"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lastRenderedPageBreak/>
        <w:t>S ohledem na uvedené se obec Pavlov rozhodla přistoupit ke stanovené úlevě od</w:t>
      </w:r>
      <w:r w:rsidR="00B747CC">
        <w:rPr>
          <w:rFonts w:ascii="Arial" w:eastAsia="Arial" w:hAnsi="Arial"/>
          <w:kern w:val="2"/>
          <w:sz w:val="22"/>
          <w:szCs w:val="22"/>
          <w:lang w:eastAsia="en-US"/>
          <w14:ligatures w14:val="standardContextual"/>
        </w:rPr>
        <w:t> </w:t>
      </w:r>
      <w:r>
        <w:rPr>
          <w:rFonts w:ascii="Arial" w:eastAsia="Arial" w:hAnsi="Arial"/>
          <w:kern w:val="2"/>
          <w:sz w:val="22"/>
          <w:szCs w:val="22"/>
          <w:lang w:eastAsia="en-US"/>
          <w14:ligatures w14:val="standardContextual"/>
        </w:rPr>
        <w:t>poplatku. Obec má za to, že jiný způsob poskytnutí úlevy by pro obec představoval neúměrnou administrativní i ekonomickou zátěž, a zároveň by došlo ke snížení důvěryhodnosti a objektivnosti výběru poplatku. V neposlední řadě obec uvedla, že byla Ministerstvem vnitra upozorněna na nedostatky konstrukce úlevy, ale nebyla ji poskytnuta metodická pomoc, jak v praxi úlevu řešit lépe a jednodušeji.</w:t>
      </w:r>
    </w:p>
    <w:p w14:paraId="263AEE45"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K důvodům obce pro zavedení poplatku se Ministerstvo vnitra již vyjadřovalo v </w:t>
      </w:r>
      <w:r w:rsidRPr="00BA26D2">
        <w:rPr>
          <w:rFonts w:ascii="Arial" w:eastAsia="Arial" w:hAnsi="Arial"/>
          <w:b/>
          <w:bCs/>
          <w:kern w:val="2"/>
          <w:sz w:val="22"/>
          <w:szCs w:val="22"/>
          <w:lang w:eastAsia="en-US"/>
          <w14:ligatures w14:val="standardContextual"/>
        </w:rPr>
        <w:t xml:space="preserve">bodech </w:t>
      </w:r>
      <w:r>
        <w:rPr>
          <w:rFonts w:ascii="Arial" w:eastAsia="Arial" w:hAnsi="Arial"/>
          <w:b/>
          <w:bCs/>
          <w:kern w:val="2"/>
          <w:sz w:val="22"/>
          <w:szCs w:val="22"/>
          <w:lang w:eastAsia="en-US"/>
          <w14:ligatures w14:val="standardContextual"/>
        </w:rPr>
        <w:t>41</w:t>
      </w:r>
      <w:r w:rsidRPr="00BA26D2">
        <w:rPr>
          <w:rFonts w:ascii="Arial" w:eastAsia="Arial" w:hAnsi="Arial"/>
          <w:b/>
          <w:bCs/>
          <w:kern w:val="2"/>
          <w:sz w:val="22"/>
          <w:szCs w:val="22"/>
          <w:lang w:eastAsia="en-US"/>
          <w14:ligatures w14:val="standardContextual"/>
        </w:rPr>
        <w:t xml:space="preserve"> až 6</w:t>
      </w:r>
      <w:r>
        <w:rPr>
          <w:rFonts w:ascii="Arial" w:eastAsia="Arial" w:hAnsi="Arial"/>
          <w:b/>
          <w:bCs/>
          <w:kern w:val="2"/>
          <w:sz w:val="22"/>
          <w:szCs w:val="22"/>
          <w:lang w:eastAsia="en-US"/>
          <w14:ligatures w14:val="standardContextual"/>
        </w:rPr>
        <w:t>2</w:t>
      </w:r>
      <w:r>
        <w:rPr>
          <w:rFonts w:ascii="Arial" w:eastAsia="Arial" w:hAnsi="Arial"/>
          <w:kern w:val="2"/>
          <w:sz w:val="22"/>
          <w:szCs w:val="22"/>
          <w:lang w:eastAsia="en-US"/>
          <w14:ligatures w14:val="standardContextual"/>
        </w:rPr>
        <w:t xml:space="preserve"> tohoto rozhodnutí. Ačkoliv lze kvitovat snahu obce snižovat produkci směsného komunálního odpadu, tuto funkci již naplňuje sám poplatek za odkládání komunálního odpadu z nemovité věci, neboť je již postaven na principu </w:t>
      </w:r>
      <w:r w:rsidRPr="00284ED2">
        <w:rPr>
          <w:rFonts w:ascii="Arial" w:eastAsia="Arial" w:hAnsi="Arial"/>
          <w:i/>
          <w:iCs/>
          <w:kern w:val="2"/>
          <w:sz w:val="22"/>
          <w:szCs w:val="22"/>
          <w:lang w:eastAsia="en-US"/>
          <w14:ligatures w14:val="standardContextual"/>
        </w:rPr>
        <w:t>„platíš kolik vyhodíš“</w:t>
      </w:r>
      <w:r>
        <w:rPr>
          <w:rFonts w:ascii="Arial" w:eastAsia="Arial" w:hAnsi="Arial"/>
          <w:kern w:val="2"/>
          <w:sz w:val="22"/>
          <w:szCs w:val="22"/>
          <w:lang w:eastAsia="en-US"/>
          <w14:ligatures w14:val="standardContextual"/>
        </w:rPr>
        <w:t>. Dodatečná snaha obce o snížení produkce směsného komunálního odpadu (a tedy důslednějšího třídění jednotlivých složek komunálního odpadu) je tak nadbytečná.</w:t>
      </w:r>
    </w:p>
    <w:p w14:paraId="3DD39F90"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 xml:space="preserve">Dále pak ekonomický důvod, kterým obec argumentuje, dle kterého platí za každý provedený svoz svozové firmě bez ohledu na množství odloženého odpadu ve sběrné nádobě, je irelevantní, resp. nemá ve vztahu k místnímu poplatku za odkládání komunálního odpadu z nemovité věci žádnou relevanci. </w:t>
      </w:r>
      <w:r w:rsidRPr="0070271E">
        <w:rPr>
          <w:rFonts w:ascii="Arial" w:eastAsia="Arial" w:hAnsi="Arial"/>
          <w:kern w:val="2"/>
          <w:sz w:val="22"/>
          <w:szCs w:val="22"/>
          <w:lang w:eastAsia="en-US"/>
          <w14:ligatures w14:val="standardContextual"/>
        </w:rPr>
        <w:t xml:space="preserve">V této souvislosti </w:t>
      </w:r>
      <w:r>
        <w:rPr>
          <w:rFonts w:ascii="Arial" w:eastAsia="Arial" w:hAnsi="Arial"/>
          <w:kern w:val="2"/>
          <w:sz w:val="22"/>
          <w:szCs w:val="22"/>
          <w:lang w:eastAsia="en-US"/>
          <w14:ligatures w14:val="standardContextual"/>
        </w:rPr>
        <w:t xml:space="preserve">lze uvést, </w:t>
      </w:r>
      <w:r w:rsidRPr="0070271E">
        <w:rPr>
          <w:rFonts w:ascii="Arial" w:eastAsia="Arial" w:hAnsi="Arial"/>
          <w:kern w:val="2"/>
          <w:sz w:val="22"/>
          <w:szCs w:val="22"/>
          <w:lang w:eastAsia="en-US"/>
          <w14:ligatures w14:val="standardContextual"/>
        </w:rPr>
        <w:t>že obec má v souladu se zákonem o odpadech</w:t>
      </w:r>
      <w:r>
        <w:rPr>
          <w:rStyle w:val="Znakapoznpodarou"/>
          <w:rFonts w:ascii="Arial" w:eastAsia="Arial" w:hAnsi="Arial"/>
          <w:kern w:val="2"/>
          <w:sz w:val="22"/>
          <w:szCs w:val="22"/>
          <w:lang w:eastAsia="en-US"/>
          <w14:ligatures w14:val="standardContextual"/>
        </w:rPr>
        <w:footnoteReference w:id="17"/>
      </w:r>
      <w:r w:rsidRPr="0070271E">
        <w:rPr>
          <w:rFonts w:ascii="Arial" w:eastAsia="Arial" w:hAnsi="Arial"/>
          <w:kern w:val="2"/>
          <w:sz w:val="22"/>
          <w:szCs w:val="22"/>
          <w:lang w:eastAsia="en-US"/>
          <w14:ligatures w14:val="standardContextual"/>
        </w:rPr>
        <w:t xml:space="preserve"> povinnost zajistit místa pro odkládání veškerého komunálního odpadu vznikající na jejím území při činnosti nepodnikajících fyzických osob. Zákon nepodmiňuje převzetí komunálního odpadu jakoukoli úhradou; jedná se tedy o povinnost, kterou je obec povinna ze zákona bezpodmínečně plnit</w:t>
      </w:r>
      <w:r>
        <w:rPr>
          <w:rFonts w:ascii="Arial" w:eastAsia="Arial" w:hAnsi="Arial"/>
          <w:kern w:val="2"/>
          <w:sz w:val="22"/>
          <w:szCs w:val="22"/>
          <w:lang w:eastAsia="en-US"/>
          <w14:ligatures w14:val="standardContextual"/>
        </w:rPr>
        <w:t>.</w:t>
      </w:r>
    </w:p>
    <w:p w14:paraId="7A9D30A0" w14:textId="2A410929" w:rsidR="008D39FB" w:rsidRPr="00B41CD3"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70271E">
        <w:rPr>
          <w:rFonts w:ascii="Arial" w:eastAsia="Arial" w:hAnsi="Arial"/>
          <w:kern w:val="2"/>
          <w:sz w:val="22"/>
          <w:szCs w:val="22"/>
          <w:lang w:eastAsia="en-US"/>
          <w14:ligatures w14:val="standardContextual"/>
        </w:rPr>
        <w:t>Ke krytí těchto nákladů může (ale nemusí) využít jeden z místních poplatků za komunální odpad (případně může náklady krýt i jiným způsobem).</w:t>
      </w:r>
      <w:r>
        <w:rPr>
          <w:rFonts w:ascii="Arial" w:eastAsia="Arial" w:hAnsi="Arial"/>
          <w:kern w:val="2"/>
          <w:sz w:val="22"/>
          <w:szCs w:val="22"/>
          <w:lang w:eastAsia="en-US"/>
          <w14:ligatures w14:val="standardContextual"/>
        </w:rPr>
        <w:t xml:space="preserve"> V</w:t>
      </w:r>
      <w:r w:rsidRPr="0070271E">
        <w:rPr>
          <w:rFonts w:ascii="Arial" w:eastAsia="Arial" w:hAnsi="Arial"/>
          <w:kern w:val="2"/>
          <w:sz w:val="22"/>
          <w:szCs w:val="22"/>
          <w:lang w:eastAsia="en-US"/>
          <w14:ligatures w14:val="standardContextual"/>
        </w:rPr>
        <w:t>ztah obce s příslušnými oprávněnými osobami dle zákona o odpadech (typicky svozovými společnostmi) je zcela nezávislý na</w:t>
      </w:r>
      <w:r w:rsidR="00B747CC">
        <w:rPr>
          <w:rFonts w:ascii="Arial" w:eastAsia="Arial" w:hAnsi="Arial"/>
          <w:kern w:val="2"/>
          <w:sz w:val="22"/>
          <w:szCs w:val="22"/>
          <w:lang w:eastAsia="en-US"/>
          <w14:ligatures w14:val="standardContextual"/>
        </w:rPr>
        <w:t> </w:t>
      </w:r>
      <w:r w:rsidRPr="0070271E">
        <w:rPr>
          <w:rFonts w:ascii="Arial" w:eastAsia="Arial" w:hAnsi="Arial"/>
          <w:kern w:val="2"/>
          <w:sz w:val="22"/>
          <w:szCs w:val="22"/>
          <w:lang w:eastAsia="en-US"/>
          <w14:ligatures w14:val="standardContextual"/>
        </w:rPr>
        <w:t xml:space="preserve">vztahu jednotlivých poplatníků (plátců) s obcí v rámci příslušného </w:t>
      </w:r>
      <w:r>
        <w:rPr>
          <w:rFonts w:ascii="Arial" w:eastAsia="Arial" w:hAnsi="Arial"/>
          <w:kern w:val="2"/>
          <w:sz w:val="22"/>
          <w:szCs w:val="22"/>
          <w:lang w:eastAsia="en-US"/>
          <w14:ligatures w14:val="standardContextual"/>
        </w:rPr>
        <w:t xml:space="preserve">místního </w:t>
      </w:r>
      <w:r w:rsidRPr="0070271E">
        <w:rPr>
          <w:rFonts w:ascii="Arial" w:eastAsia="Arial" w:hAnsi="Arial"/>
          <w:kern w:val="2"/>
          <w:sz w:val="22"/>
          <w:szCs w:val="22"/>
          <w:lang w:eastAsia="en-US"/>
          <w14:ligatures w14:val="standardContextual"/>
        </w:rPr>
        <w:t>poplatku. Rovněž je nutné v této souvislosti zdůraznit, že jednotliví poplatníci fakticky nemohou ovlivnit náklady plynoucí ze vztahu mezi obcí a svozovou společností. Poplatník může ovlivnit toliko svoji produkci odpadu, a tím tedy může ovlivnit i</w:t>
      </w:r>
      <w:r>
        <w:rPr>
          <w:rFonts w:ascii="Arial" w:eastAsia="Arial" w:hAnsi="Arial"/>
          <w:kern w:val="2"/>
          <w:sz w:val="22"/>
          <w:szCs w:val="22"/>
          <w:lang w:eastAsia="en-US"/>
          <w14:ligatures w14:val="standardContextual"/>
        </w:rPr>
        <w:t> </w:t>
      </w:r>
      <w:r w:rsidRPr="0070271E">
        <w:rPr>
          <w:rFonts w:ascii="Arial" w:eastAsia="Arial" w:hAnsi="Arial"/>
          <w:kern w:val="2"/>
          <w:sz w:val="22"/>
          <w:szCs w:val="22"/>
          <w:lang w:eastAsia="en-US"/>
          <w14:ligatures w14:val="standardContextual"/>
        </w:rPr>
        <w:t>svoji poplatkovou povinnost. Ačkoliv lze pochopit důvody, pro které obec „preferuje“ vývoz plných sběrných nádob, nepředstavují relevantní důvody pro zavedení stanovené úlevy.</w:t>
      </w:r>
    </w:p>
    <w:p w14:paraId="7B5F57BE" w14:textId="6990E69C"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I v případě argumentu obce, že „není schopna“ zjistit počet poplatníků v jednotlivých nemovitých věcech je třeba poukázat na jeho nerelevantnost. Poplatkový subjekt (tedy plátce poplatku) je povinen podat správci poplatku ohlášení, přičemž v souladu s § 14a odst. 2 zákona o místních poplatcích j</w:t>
      </w:r>
      <w:r w:rsidR="00326503">
        <w:rPr>
          <w:rFonts w:ascii="Arial" w:eastAsia="Arial" w:hAnsi="Arial"/>
          <w:kern w:val="2"/>
          <w:sz w:val="22"/>
          <w:szCs w:val="22"/>
          <w:lang w:eastAsia="en-US"/>
          <w14:ligatures w14:val="standardContextual"/>
        </w:rPr>
        <w:t>sou</w:t>
      </w:r>
      <w:r>
        <w:rPr>
          <w:rFonts w:ascii="Arial" w:eastAsia="Arial" w:hAnsi="Arial"/>
          <w:kern w:val="2"/>
          <w:sz w:val="22"/>
          <w:szCs w:val="22"/>
          <w:lang w:eastAsia="en-US"/>
          <w14:ligatures w14:val="standardContextual"/>
        </w:rPr>
        <w:t xml:space="preserve"> jedním z ohlašovaných údajů </w:t>
      </w:r>
      <w:r w:rsidR="00326503">
        <w:rPr>
          <w:rFonts w:ascii="Arial" w:eastAsia="Arial" w:hAnsi="Arial"/>
          <w:kern w:val="2"/>
          <w:sz w:val="22"/>
          <w:szCs w:val="22"/>
          <w:lang w:eastAsia="en-US"/>
          <w14:ligatures w14:val="standardContextual"/>
        </w:rPr>
        <w:t>i</w:t>
      </w:r>
      <w:r>
        <w:rPr>
          <w:rFonts w:ascii="Arial" w:eastAsia="Arial" w:hAnsi="Arial"/>
          <w:kern w:val="2"/>
          <w:sz w:val="22"/>
          <w:szCs w:val="22"/>
          <w:lang w:eastAsia="en-US"/>
          <w14:ligatures w14:val="standardContextual"/>
        </w:rPr>
        <w:t xml:space="preserve"> údaje rozhodné pro stanovení poplatku. Údajem rozhodným pro stanovení poplatku, pokud by obec zavedla úlevu vázanou přímo na osobu poplatníka, by tak byl i údaj o počtu osob, které mají v nemovité věci bydliště v jednotlivých kalendářních měsících. Bez tohoto údaje by tak správce poplatku (v případě místního poplatku za odkládání komunálního odpadu z nemovité věci se základem poplatku podle hmotnosti nebo objemu odloženého odpadu) </w:t>
      </w:r>
      <w:r w:rsidR="00B747CC">
        <w:rPr>
          <w:rFonts w:ascii="Arial" w:eastAsia="Arial" w:hAnsi="Arial"/>
          <w:kern w:val="2"/>
          <w:sz w:val="22"/>
          <w:szCs w:val="22"/>
          <w:lang w:eastAsia="en-US"/>
          <w14:ligatures w14:val="standardContextual"/>
        </w:rPr>
        <w:t xml:space="preserve">nebyl </w:t>
      </w:r>
      <w:r>
        <w:rPr>
          <w:rFonts w:ascii="Arial" w:eastAsia="Arial" w:hAnsi="Arial"/>
          <w:kern w:val="2"/>
          <w:sz w:val="22"/>
          <w:szCs w:val="22"/>
          <w:lang w:eastAsia="en-US"/>
          <w14:ligatures w14:val="standardContextual"/>
        </w:rPr>
        <w:t>schopen vypočítat výši poplatku a</w:t>
      </w:r>
      <w:r w:rsidR="00B747CC">
        <w:rPr>
          <w:rFonts w:ascii="Arial" w:eastAsia="Arial" w:hAnsi="Arial"/>
          <w:kern w:val="2"/>
          <w:sz w:val="22"/>
          <w:szCs w:val="22"/>
          <w:lang w:eastAsia="en-US"/>
          <w14:ligatures w14:val="standardContextual"/>
        </w:rPr>
        <w:t> </w:t>
      </w:r>
      <w:r>
        <w:rPr>
          <w:rFonts w:ascii="Arial" w:eastAsia="Arial" w:hAnsi="Arial"/>
          <w:kern w:val="2"/>
          <w:sz w:val="22"/>
          <w:szCs w:val="22"/>
          <w:lang w:eastAsia="en-US"/>
          <w14:ligatures w14:val="standardContextual"/>
        </w:rPr>
        <w:t xml:space="preserve">v souladu se zákonem vyměřit poplatek rozhodnutím. Jinými slovy, počet fyzických osob bydlících v nemovité věci na konci každého dílčího období (kalendářního měsíce) je zásadní veličina, </w:t>
      </w:r>
      <w:r w:rsidRPr="00946159">
        <w:rPr>
          <w:rFonts w:ascii="Arial" w:eastAsia="Arial" w:hAnsi="Arial"/>
          <w:b/>
          <w:bCs/>
          <w:kern w:val="2"/>
          <w:sz w:val="22"/>
          <w:szCs w:val="22"/>
          <w:lang w:eastAsia="en-US"/>
          <w14:ligatures w14:val="standardContextual"/>
        </w:rPr>
        <w:t>bez jejíž znalosti nelze poplatek podle § 10k a § 10m zákona o místních poplatcích vypočítat a určit celkovou výši poplatků, kterou má správci poplatku odvést.</w:t>
      </w:r>
    </w:p>
    <w:p w14:paraId="13B60A57"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lastRenderedPageBreak/>
        <w:t>Plnění ohlašovací povinnosti je základní procesní povinností poplatkového subjektu, jejíž splnění může správce poplatku vynucovat pomocí pořádkové pokuty, resp. pokuty za nesplnění povinnosti nepeněžité povahy podle § 247 a § 247a daňového řádu</w:t>
      </w:r>
      <w:r>
        <w:rPr>
          <w:rStyle w:val="Znakapoznpodarou"/>
          <w:rFonts w:ascii="Arial" w:eastAsia="Arial" w:hAnsi="Arial"/>
          <w:kern w:val="2"/>
          <w:sz w:val="22"/>
          <w:szCs w:val="22"/>
          <w:lang w:eastAsia="en-US"/>
          <w14:ligatures w14:val="standardContextual"/>
        </w:rPr>
        <w:footnoteReference w:id="18"/>
      </w:r>
      <w:r>
        <w:rPr>
          <w:rFonts w:ascii="Arial" w:eastAsia="Arial" w:hAnsi="Arial"/>
          <w:kern w:val="2"/>
          <w:sz w:val="22"/>
          <w:szCs w:val="22"/>
          <w:lang w:eastAsia="en-US"/>
          <w14:ligatures w14:val="standardContextual"/>
        </w:rPr>
        <w:t>. Obec tak disponuje nástroji, jak zjistit počet poplatníků v nemovité věci, pročež s ohledem na uvedené nelze předestřený argument obce akceptovat.</w:t>
      </w:r>
    </w:p>
    <w:p w14:paraId="49B757E3" w14:textId="475A6F25" w:rsidR="008D39FB" w:rsidRPr="00DE6F46"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t>V neposlední řadě nelze souhlasit s tvrzením obce, že jí nebyla poskytnuta metodická pomoc. Právě s ohledem na složitost poskyt</w:t>
      </w:r>
      <w:r w:rsidR="00326503">
        <w:rPr>
          <w:rFonts w:ascii="Arial" w:eastAsia="Arial" w:hAnsi="Arial"/>
          <w:kern w:val="2"/>
          <w:sz w:val="22"/>
          <w:szCs w:val="22"/>
          <w:lang w:eastAsia="en-US"/>
          <w14:ligatures w14:val="standardContextual"/>
        </w:rPr>
        <w:t>ované</w:t>
      </w:r>
      <w:r>
        <w:rPr>
          <w:rFonts w:ascii="Arial" w:eastAsia="Arial" w:hAnsi="Arial"/>
          <w:kern w:val="2"/>
          <w:sz w:val="22"/>
          <w:szCs w:val="22"/>
          <w:lang w:eastAsia="en-US"/>
          <w14:ligatures w14:val="standardContextual"/>
        </w:rPr>
        <w:t xml:space="preserve"> úlevy od poplatku se v obci Pavlov konal</w:t>
      </w:r>
      <w:r w:rsidR="00326503">
        <w:rPr>
          <w:rFonts w:ascii="Arial" w:eastAsia="Arial" w:hAnsi="Arial"/>
          <w:kern w:val="2"/>
          <w:sz w:val="22"/>
          <w:szCs w:val="22"/>
          <w:lang w:eastAsia="en-US"/>
          <w14:ligatures w14:val="standardContextual"/>
        </w:rPr>
        <w:t>a</w:t>
      </w:r>
      <w:r>
        <w:rPr>
          <w:rFonts w:ascii="Arial" w:eastAsia="Arial" w:hAnsi="Arial"/>
          <w:kern w:val="2"/>
          <w:sz w:val="22"/>
          <w:szCs w:val="22"/>
          <w:lang w:eastAsia="en-US"/>
          <w14:ligatures w14:val="standardContextual"/>
        </w:rPr>
        <w:t xml:space="preserve"> dvě osobní metodick</w:t>
      </w:r>
      <w:r w:rsidR="00326503">
        <w:rPr>
          <w:rFonts w:ascii="Arial" w:eastAsia="Arial" w:hAnsi="Arial"/>
          <w:kern w:val="2"/>
          <w:sz w:val="22"/>
          <w:szCs w:val="22"/>
          <w:lang w:eastAsia="en-US"/>
          <w14:ligatures w14:val="standardContextual"/>
        </w:rPr>
        <w:t>á</w:t>
      </w:r>
      <w:r>
        <w:rPr>
          <w:rFonts w:ascii="Arial" w:eastAsia="Arial" w:hAnsi="Arial"/>
          <w:kern w:val="2"/>
          <w:sz w:val="22"/>
          <w:szCs w:val="22"/>
          <w:lang w:eastAsia="en-US"/>
          <w14:ligatures w14:val="standardContextual"/>
        </w:rPr>
        <w:t xml:space="preserve"> jednání</w:t>
      </w:r>
      <w:r>
        <w:rPr>
          <w:rStyle w:val="Znakapoznpodarou"/>
          <w:rFonts w:ascii="Arial" w:eastAsia="Arial" w:hAnsi="Arial"/>
          <w:kern w:val="2"/>
          <w:sz w:val="22"/>
          <w:szCs w:val="22"/>
          <w:lang w:eastAsia="en-US"/>
          <w14:ligatures w14:val="standardContextual"/>
        </w:rPr>
        <w:footnoteReference w:id="19"/>
      </w:r>
      <w:r>
        <w:rPr>
          <w:rFonts w:ascii="Arial" w:eastAsia="Arial" w:hAnsi="Arial"/>
          <w:kern w:val="2"/>
          <w:sz w:val="22"/>
          <w:szCs w:val="22"/>
          <w:lang w:eastAsia="en-US"/>
          <w14:ligatures w14:val="standardContextual"/>
        </w:rPr>
        <w:t>, na kter</w:t>
      </w:r>
      <w:r w:rsidR="00326503">
        <w:rPr>
          <w:rFonts w:ascii="Arial" w:eastAsia="Arial" w:hAnsi="Arial"/>
          <w:kern w:val="2"/>
          <w:sz w:val="22"/>
          <w:szCs w:val="22"/>
          <w:lang w:eastAsia="en-US"/>
          <w14:ligatures w14:val="standardContextual"/>
        </w:rPr>
        <w:t>ých</w:t>
      </w:r>
      <w:r>
        <w:rPr>
          <w:rFonts w:ascii="Arial" w:eastAsia="Arial" w:hAnsi="Arial"/>
          <w:kern w:val="2"/>
          <w:sz w:val="22"/>
          <w:szCs w:val="22"/>
          <w:lang w:eastAsia="en-US"/>
          <w14:ligatures w14:val="standardContextual"/>
        </w:rPr>
        <w:t xml:space="preserve"> se m</w:t>
      </w:r>
      <w:r w:rsidR="00326503">
        <w:rPr>
          <w:rFonts w:ascii="Arial" w:eastAsia="Arial" w:hAnsi="Arial"/>
          <w:kern w:val="2"/>
          <w:sz w:val="22"/>
          <w:szCs w:val="22"/>
          <w:lang w:eastAsia="en-US"/>
          <w14:ligatures w14:val="standardContextual"/>
        </w:rPr>
        <w:t>imo jiné</w:t>
      </w:r>
      <w:r>
        <w:rPr>
          <w:rFonts w:ascii="Arial" w:eastAsia="Arial" w:hAnsi="Arial"/>
          <w:kern w:val="2"/>
          <w:sz w:val="22"/>
          <w:szCs w:val="22"/>
          <w:lang w:eastAsia="en-US"/>
          <w14:ligatures w14:val="standardContextual"/>
        </w:rPr>
        <w:t xml:space="preserve"> projednávaly různé varianty. Obec Pavlov byla rovněž upozorněna na skutečnost, že </w:t>
      </w:r>
      <w:r>
        <w:rPr>
          <w:rFonts w:ascii="Arial" w:eastAsia="Arial" w:hAnsi="Arial"/>
          <w:iCs/>
          <w:kern w:val="2"/>
          <w:sz w:val="22"/>
          <w:szCs w:val="22"/>
          <w:lang w:eastAsia="en-US"/>
          <w14:ligatures w14:val="standardContextual"/>
        </w:rPr>
        <w:t>z</w:t>
      </w:r>
      <w:r w:rsidRPr="00663687">
        <w:rPr>
          <w:rFonts w:ascii="Arial" w:eastAsia="Arial" w:hAnsi="Arial"/>
          <w:iCs/>
          <w:kern w:val="2"/>
          <w:sz w:val="22"/>
          <w:szCs w:val="22"/>
          <w:lang w:eastAsia="en-US"/>
          <w14:ligatures w14:val="standardContextual"/>
        </w:rPr>
        <w:t>ákon o místních poplatcích u tohoto typu poplatku nestanoví žádná osvobození (či úlevy), což odpovídá povaze poplatku</w:t>
      </w:r>
      <w:r w:rsidRPr="00663687">
        <w:rPr>
          <w:rFonts w:ascii="Arial" w:eastAsia="Arial" w:hAnsi="Arial"/>
          <w:kern w:val="2"/>
          <w:sz w:val="22"/>
          <w:szCs w:val="22"/>
          <w:lang w:eastAsia="en-US"/>
          <w14:ligatures w14:val="standardContextual"/>
        </w:rPr>
        <w:t xml:space="preserve"> </w:t>
      </w:r>
      <w:r w:rsidRPr="00663687">
        <w:rPr>
          <w:rFonts w:ascii="Arial" w:eastAsia="Arial" w:hAnsi="Arial"/>
          <w:iCs/>
          <w:kern w:val="2"/>
          <w:sz w:val="22"/>
          <w:szCs w:val="22"/>
          <w:lang w:eastAsia="en-US"/>
          <w14:ligatures w14:val="standardContextual"/>
        </w:rPr>
        <w:t>vázaného na rozsah odpadu reálně produkovaného poplatníkem, s níž osvobození (či úlevy)</w:t>
      </w:r>
      <w:r>
        <w:rPr>
          <w:rFonts w:ascii="Arial" w:eastAsia="Arial" w:hAnsi="Arial"/>
          <w:iCs/>
          <w:kern w:val="2"/>
          <w:sz w:val="22"/>
          <w:szCs w:val="22"/>
          <w:lang w:eastAsia="en-US"/>
          <w14:ligatures w14:val="standardContextual"/>
        </w:rPr>
        <w:t xml:space="preserve"> od poplatku</w:t>
      </w:r>
      <w:r w:rsidRPr="00663687">
        <w:rPr>
          <w:rFonts w:ascii="Arial" w:eastAsia="Arial" w:hAnsi="Arial"/>
          <w:iCs/>
          <w:kern w:val="2"/>
          <w:sz w:val="22"/>
          <w:szCs w:val="22"/>
          <w:lang w:eastAsia="en-US"/>
          <w14:ligatures w14:val="standardContextual"/>
        </w:rPr>
        <w:t xml:space="preserve"> </w:t>
      </w:r>
      <w:r>
        <w:rPr>
          <w:rFonts w:ascii="Arial" w:eastAsia="Arial" w:hAnsi="Arial"/>
          <w:iCs/>
          <w:kern w:val="2"/>
          <w:sz w:val="22"/>
          <w:szCs w:val="22"/>
          <w:lang w:eastAsia="en-US"/>
          <w14:ligatures w14:val="standardContextual"/>
        </w:rPr>
        <w:t>nejsou</w:t>
      </w:r>
      <w:r w:rsidRPr="00663687">
        <w:rPr>
          <w:rFonts w:ascii="Arial" w:eastAsia="Arial" w:hAnsi="Arial"/>
          <w:iCs/>
          <w:kern w:val="2"/>
          <w:sz w:val="22"/>
          <w:szCs w:val="22"/>
          <w:lang w:eastAsia="en-US"/>
          <w14:ligatures w14:val="standardContextual"/>
        </w:rPr>
        <w:t xml:space="preserve"> zcela konzistentní. Rovněž </w:t>
      </w:r>
      <w:r>
        <w:rPr>
          <w:rFonts w:ascii="Arial" w:eastAsia="Arial" w:hAnsi="Arial"/>
          <w:iCs/>
          <w:kern w:val="2"/>
          <w:sz w:val="22"/>
          <w:szCs w:val="22"/>
          <w:lang w:eastAsia="en-US"/>
          <w14:ligatures w14:val="standardContextual"/>
        </w:rPr>
        <w:t>byla obec upozorněna</w:t>
      </w:r>
      <w:r w:rsidRPr="00663687">
        <w:rPr>
          <w:rFonts w:ascii="Arial" w:eastAsia="Arial" w:hAnsi="Arial"/>
          <w:iCs/>
          <w:kern w:val="2"/>
          <w:sz w:val="22"/>
          <w:szCs w:val="22"/>
          <w:lang w:eastAsia="en-US"/>
          <w14:ligatures w14:val="standardContextual"/>
        </w:rPr>
        <w:t xml:space="preserve">, že osvobození (či úleva) </w:t>
      </w:r>
      <w:r>
        <w:rPr>
          <w:rFonts w:ascii="Arial" w:eastAsia="Arial" w:hAnsi="Arial"/>
          <w:iCs/>
          <w:kern w:val="2"/>
          <w:sz w:val="22"/>
          <w:szCs w:val="22"/>
          <w:lang w:eastAsia="en-US"/>
          <w14:ligatures w14:val="standardContextual"/>
        </w:rPr>
        <w:t xml:space="preserve">od poplatku </w:t>
      </w:r>
      <w:r w:rsidRPr="00663687">
        <w:rPr>
          <w:rFonts w:ascii="Arial" w:eastAsia="Arial" w:hAnsi="Arial"/>
          <w:iCs/>
          <w:kern w:val="2"/>
          <w:sz w:val="22"/>
          <w:szCs w:val="22"/>
          <w:lang w:eastAsia="en-US"/>
          <w14:ligatures w14:val="standardContextual"/>
        </w:rPr>
        <w:t>může způsobovat i významné aplikační problémy při správě příslušného poplatku, neboť zde vystupuje plátce poplatku, který poplatek od poplatníků vybírá a následně odvádí správci poplatku</w:t>
      </w:r>
      <w:r>
        <w:rPr>
          <w:rFonts w:ascii="Arial" w:eastAsia="Arial" w:hAnsi="Arial"/>
          <w:iCs/>
          <w:kern w:val="2"/>
          <w:sz w:val="22"/>
          <w:szCs w:val="22"/>
          <w:lang w:eastAsia="en-US"/>
          <w14:ligatures w14:val="standardContextual"/>
        </w:rPr>
        <w:t>.</w:t>
      </w:r>
    </w:p>
    <w:p w14:paraId="19B386B8" w14:textId="77777777" w:rsidR="008D39FB" w:rsidRDefault="008D39FB" w:rsidP="008D39FB">
      <w:pPr>
        <w:pStyle w:val="Odstavecseseznamem"/>
        <w:numPr>
          <w:ilvl w:val="0"/>
          <w:numId w:val="3"/>
        </w:numPr>
        <w:spacing w:before="320" w:after="160" w:line="276" w:lineRule="auto"/>
        <w:rPr>
          <w:rFonts w:ascii="Arial" w:eastAsia="Arial" w:hAnsi="Arial"/>
          <w:b/>
          <w:bCs/>
          <w:kern w:val="2"/>
          <w:sz w:val="22"/>
          <w:szCs w:val="22"/>
          <w:lang w:eastAsia="en-US"/>
          <w14:ligatures w14:val="standardContextual"/>
        </w:rPr>
      </w:pPr>
      <w:r>
        <w:rPr>
          <w:rFonts w:ascii="Arial" w:eastAsia="Arial" w:hAnsi="Arial"/>
          <w:b/>
          <w:bCs/>
          <w:kern w:val="2"/>
          <w:sz w:val="22"/>
          <w:szCs w:val="22"/>
          <w:lang w:eastAsia="en-US"/>
          <w14:ligatures w14:val="standardContextual"/>
        </w:rPr>
        <w:t>Závěr</w:t>
      </w:r>
    </w:p>
    <w:p w14:paraId="1743FFDC" w14:textId="36C8193E" w:rsidR="008D39FB" w:rsidRPr="007A08AE"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0D1329">
        <w:rPr>
          <w:rFonts w:ascii="Arial" w:eastAsia="Arial" w:hAnsi="Arial"/>
          <w:b/>
          <w:bCs/>
          <w:kern w:val="2"/>
          <w:sz w:val="22"/>
          <w:szCs w:val="22"/>
          <w:lang w:eastAsia="en-US"/>
          <w14:ligatures w14:val="standardContextual"/>
        </w:rPr>
        <w:t>Na základě výše uvedených důvodů Ministerstvo vnitra</w:t>
      </w:r>
      <w:r w:rsidRPr="000D1329">
        <w:rPr>
          <w:rFonts w:ascii="Arial" w:eastAsia="Arial" w:hAnsi="Arial"/>
          <w:bCs/>
          <w:kern w:val="2"/>
          <w:sz w:val="22"/>
          <w:szCs w:val="22"/>
          <w:lang w:eastAsia="en-US"/>
          <w14:ligatures w14:val="standardContextual"/>
        </w:rPr>
        <w:t xml:space="preserve"> </w:t>
      </w:r>
      <w:r w:rsidRPr="000D1329">
        <w:rPr>
          <w:rFonts w:ascii="Arial" w:eastAsia="Arial" w:hAnsi="Arial"/>
          <w:b/>
          <w:bCs/>
          <w:kern w:val="2"/>
          <w:sz w:val="22"/>
          <w:szCs w:val="22"/>
          <w:lang w:eastAsia="en-US"/>
          <w14:ligatures w14:val="standardContextual"/>
        </w:rPr>
        <w:t>shledalo čl.</w:t>
      </w:r>
      <w:r w:rsidR="00326503">
        <w:rPr>
          <w:rFonts w:ascii="Arial" w:eastAsia="Arial" w:hAnsi="Arial"/>
          <w:b/>
          <w:bCs/>
          <w:kern w:val="2"/>
          <w:sz w:val="22"/>
          <w:szCs w:val="22"/>
          <w:lang w:eastAsia="en-US"/>
          <w14:ligatures w14:val="standardContextual"/>
        </w:rPr>
        <w:t> </w:t>
      </w:r>
      <w:r>
        <w:rPr>
          <w:rFonts w:ascii="Arial" w:eastAsia="Arial" w:hAnsi="Arial"/>
          <w:b/>
          <w:bCs/>
          <w:kern w:val="2"/>
          <w:sz w:val="22"/>
          <w:szCs w:val="22"/>
          <w:lang w:eastAsia="en-US"/>
          <w14:ligatures w14:val="standardContextual"/>
        </w:rPr>
        <w:t>7</w:t>
      </w:r>
      <w:r w:rsidRPr="000D1329">
        <w:rPr>
          <w:rFonts w:ascii="Arial" w:eastAsia="Arial" w:hAnsi="Arial"/>
          <w:b/>
          <w:bCs/>
          <w:kern w:val="2"/>
          <w:sz w:val="22"/>
          <w:szCs w:val="22"/>
          <w:lang w:eastAsia="en-US"/>
          <w14:ligatures w14:val="standardContextual"/>
        </w:rPr>
        <w:t xml:space="preserve"> </w:t>
      </w:r>
      <w:r w:rsidR="00326503" w:rsidRPr="00826E45">
        <w:rPr>
          <w:rFonts w:ascii="Arial" w:eastAsia="Arial" w:hAnsi="Arial"/>
          <w:b/>
          <w:bCs/>
          <w:kern w:val="2"/>
          <w:sz w:val="22"/>
          <w:szCs w:val="22"/>
          <w:lang w:eastAsia="en-US"/>
          <w14:ligatures w14:val="standardContextual"/>
        </w:rPr>
        <w:t>obecně závazné vyhlášky obce Pavlov č. 1/2025, o místním poplatku za odkládání komunálního odpadu z nemovité věci</w:t>
      </w:r>
      <w:r w:rsidR="00326503">
        <w:rPr>
          <w:rFonts w:ascii="Arial" w:eastAsia="Arial" w:hAnsi="Arial"/>
          <w:b/>
          <w:bCs/>
          <w:kern w:val="2"/>
          <w:sz w:val="22"/>
          <w:szCs w:val="22"/>
          <w:lang w:eastAsia="en-US"/>
          <w14:ligatures w14:val="standardContextual"/>
        </w:rPr>
        <w:t>,</w:t>
      </w:r>
      <w:r w:rsidRPr="000D1329">
        <w:rPr>
          <w:rFonts w:ascii="Arial" w:eastAsia="Arial" w:hAnsi="Arial"/>
          <w:b/>
          <w:bCs/>
          <w:kern w:val="2"/>
          <w:sz w:val="22"/>
          <w:szCs w:val="22"/>
          <w:lang w:eastAsia="en-US"/>
          <w14:ligatures w14:val="standardContextual"/>
        </w:rPr>
        <w:t xml:space="preserve"> v rozporu s čl. 1 a čl. 11 odst. 5 Listiny základních práv a svobod a s § 10i a násl. zákona o místních poplatcích</w:t>
      </w:r>
      <w:r>
        <w:rPr>
          <w:rFonts w:ascii="Arial" w:eastAsia="Arial" w:hAnsi="Arial"/>
          <w:b/>
          <w:kern w:val="2"/>
          <w:sz w:val="22"/>
          <w:szCs w:val="22"/>
          <w:lang w:eastAsia="en-US"/>
          <w14:ligatures w14:val="standardContextual"/>
        </w:rPr>
        <w:t>.</w:t>
      </w:r>
    </w:p>
    <w:p w14:paraId="26BB6B8C" w14:textId="683DBA2C"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0D1329">
        <w:rPr>
          <w:rFonts w:ascii="Arial" w:eastAsia="Arial" w:hAnsi="Arial"/>
          <w:kern w:val="2"/>
          <w:sz w:val="22"/>
          <w:szCs w:val="22"/>
          <w:lang w:eastAsia="en-US"/>
          <w14:ligatures w14:val="standardContextual"/>
        </w:rPr>
        <w:t xml:space="preserve">Vzhledem k tomu, že se účastník řízení neztotožňuje s právním názorem Ministerstva vnitra a z jeho jednání vyplývá, že zde není dán předpoklad, že by ke zjednání nápravy vyhlášky přistoupil, Ministerstvo vnitra stanovilo </w:t>
      </w:r>
      <w:r w:rsidRPr="000D1329">
        <w:rPr>
          <w:rFonts w:ascii="Arial" w:eastAsia="Arial" w:hAnsi="Arial"/>
          <w:b/>
          <w:kern w:val="2"/>
          <w:sz w:val="22"/>
          <w:szCs w:val="22"/>
          <w:lang w:eastAsia="en-US"/>
          <w14:ligatures w14:val="standardContextual"/>
        </w:rPr>
        <w:t xml:space="preserve">k provedení nápravy </w:t>
      </w:r>
      <w:r w:rsidR="00326503" w:rsidRPr="00326503">
        <w:rPr>
          <w:rFonts w:ascii="Arial" w:eastAsia="Arial" w:hAnsi="Arial"/>
          <w:b/>
          <w:kern w:val="2"/>
          <w:sz w:val="22"/>
          <w:szCs w:val="22"/>
          <w:lang w:eastAsia="en-US"/>
          <w14:ligatures w14:val="standardContextual"/>
        </w:rPr>
        <w:t>obecně závazné vyhlášky obce Pavlov č. 1/2025, o místním poplatku za odkládání komunálního odpadu z nemovité věci</w:t>
      </w:r>
      <w:r w:rsidRPr="000D1329">
        <w:rPr>
          <w:rFonts w:ascii="Arial" w:eastAsia="Arial" w:hAnsi="Arial"/>
          <w:b/>
          <w:kern w:val="2"/>
          <w:sz w:val="22"/>
          <w:szCs w:val="22"/>
          <w:lang w:eastAsia="en-US"/>
          <w14:ligatures w14:val="standardContextual"/>
        </w:rPr>
        <w:t xml:space="preserve"> lhůtu 15 dnů ode dne doručení rozhodnutí</w:t>
      </w:r>
      <w:r>
        <w:rPr>
          <w:rFonts w:ascii="Arial" w:eastAsia="Arial" w:hAnsi="Arial"/>
          <w:kern w:val="2"/>
          <w:sz w:val="22"/>
          <w:szCs w:val="22"/>
          <w:lang w:eastAsia="en-US"/>
          <w14:ligatures w14:val="standardContextual"/>
        </w:rPr>
        <w:t>.</w:t>
      </w:r>
    </w:p>
    <w:p w14:paraId="7F199E6A" w14:textId="77777777" w:rsidR="008D39FB"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0D1329">
        <w:rPr>
          <w:rFonts w:ascii="Arial" w:eastAsia="Arial" w:hAnsi="Arial"/>
          <w:kern w:val="2"/>
          <w:sz w:val="22"/>
          <w:szCs w:val="22"/>
          <w:lang w:eastAsia="en-US"/>
          <w14:ligatures w14:val="standardContextual"/>
        </w:rPr>
        <w:t xml:space="preserve">Obec </w:t>
      </w:r>
      <w:r>
        <w:rPr>
          <w:rFonts w:ascii="Arial" w:eastAsia="Arial" w:hAnsi="Arial"/>
          <w:kern w:val="2"/>
          <w:sz w:val="22"/>
          <w:szCs w:val="22"/>
          <w:lang w:eastAsia="en-US"/>
          <w14:ligatures w14:val="standardContextual"/>
        </w:rPr>
        <w:t>Pavlov</w:t>
      </w:r>
      <w:r w:rsidRPr="000D1329">
        <w:rPr>
          <w:rFonts w:ascii="Arial" w:eastAsia="Arial" w:hAnsi="Arial"/>
          <w:kern w:val="2"/>
          <w:sz w:val="22"/>
          <w:szCs w:val="22"/>
          <w:lang w:eastAsia="en-US"/>
          <w14:ligatures w14:val="standardContextual"/>
        </w:rPr>
        <w:t xml:space="preserve"> bude dle ustanovení § 123 odst. 1 zákona o obcích v případě zjednání nápravy informovat Ministerstvo vnitra o zjednané nápravě, aby bylo možno Ministerstvem vnitra toto rozhodnutí zrušit neprodleně po obdržení informace o zjednání nápravy. Přílohou této informace bude i příslušná obecně závazná vyhláška, kterou bude náprava provedena</w:t>
      </w:r>
      <w:r>
        <w:rPr>
          <w:rFonts w:ascii="Arial" w:eastAsia="Arial" w:hAnsi="Arial"/>
          <w:kern w:val="2"/>
          <w:sz w:val="22"/>
          <w:szCs w:val="22"/>
          <w:lang w:eastAsia="en-US"/>
          <w14:ligatures w14:val="standardContextual"/>
        </w:rPr>
        <w:t>.</w:t>
      </w:r>
    </w:p>
    <w:p w14:paraId="14DF506E" w14:textId="63FE0F9D" w:rsidR="008D39FB" w:rsidRPr="000D1329" w:rsidRDefault="008D39FB" w:rsidP="008D39FB">
      <w:pPr>
        <w:numPr>
          <w:ilvl w:val="0"/>
          <w:numId w:val="5"/>
        </w:numPr>
        <w:suppressAutoHyphens w:val="0"/>
        <w:spacing w:after="160" w:line="276" w:lineRule="auto"/>
        <w:ind w:left="0" w:firstLine="0"/>
        <w:jc w:val="both"/>
        <w:rPr>
          <w:rFonts w:ascii="Arial" w:eastAsia="Arial" w:hAnsi="Arial"/>
          <w:kern w:val="2"/>
          <w:sz w:val="22"/>
          <w:szCs w:val="22"/>
          <w:lang w:eastAsia="en-US"/>
          <w14:ligatures w14:val="standardContextual"/>
        </w:rPr>
      </w:pPr>
      <w:r w:rsidRPr="000D1329">
        <w:rPr>
          <w:rFonts w:ascii="Arial" w:eastAsia="Arial" w:hAnsi="Arial"/>
          <w:b/>
          <w:kern w:val="2"/>
          <w:sz w:val="22"/>
          <w:szCs w:val="22"/>
          <w:lang w:eastAsia="en-US"/>
          <w14:ligatures w14:val="standardContextual"/>
        </w:rPr>
        <w:t>Účinnost</w:t>
      </w:r>
      <w:r w:rsidRPr="000D1329">
        <w:rPr>
          <w:rFonts w:ascii="Arial" w:eastAsia="Arial" w:hAnsi="Arial"/>
          <w:kern w:val="2"/>
          <w:sz w:val="22"/>
          <w:szCs w:val="22"/>
          <w:lang w:eastAsia="en-US"/>
          <w14:ligatures w14:val="standardContextual"/>
        </w:rPr>
        <w:t xml:space="preserve"> </w:t>
      </w:r>
      <w:r w:rsidR="00326503" w:rsidRPr="00326503">
        <w:rPr>
          <w:rFonts w:ascii="Arial" w:eastAsia="Arial" w:hAnsi="Arial"/>
          <w:kern w:val="2"/>
          <w:sz w:val="22"/>
          <w:szCs w:val="22"/>
          <w:lang w:eastAsia="en-US"/>
          <w14:ligatures w14:val="standardContextual"/>
        </w:rPr>
        <w:t>obecně závazné vyhlášky obce Pavlov č. 1/2025, o místním poplatku za odkládání komunálního odpadu z nemovité věci</w:t>
      </w:r>
      <w:r w:rsidR="00326503">
        <w:rPr>
          <w:rFonts w:ascii="Arial" w:eastAsia="Arial" w:hAnsi="Arial"/>
          <w:kern w:val="2"/>
          <w:sz w:val="22"/>
          <w:szCs w:val="22"/>
          <w:lang w:eastAsia="en-US"/>
          <w14:ligatures w14:val="standardContextual"/>
        </w:rPr>
        <w:t>,</w:t>
      </w:r>
      <w:r w:rsidRPr="000D1329">
        <w:rPr>
          <w:rFonts w:ascii="Arial" w:eastAsia="Arial" w:hAnsi="Arial"/>
          <w:kern w:val="2"/>
          <w:sz w:val="22"/>
          <w:szCs w:val="22"/>
          <w:lang w:eastAsia="en-US"/>
          <w14:ligatures w14:val="standardContextual"/>
        </w:rPr>
        <w:t xml:space="preserve"> </w:t>
      </w:r>
      <w:r w:rsidRPr="00BC2138">
        <w:rPr>
          <w:rFonts w:ascii="Arial" w:eastAsia="Arial" w:hAnsi="Arial"/>
          <w:b/>
          <w:bCs/>
          <w:kern w:val="2"/>
          <w:sz w:val="22"/>
          <w:szCs w:val="22"/>
          <w:lang w:eastAsia="en-US"/>
          <w14:ligatures w14:val="standardContextual"/>
        </w:rPr>
        <w:t>je pozastavena</w:t>
      </w:r>
      <w:r w:rsidRPr="000D1329">
        <w:rPr>
          <w:rFonts w:ascii="Arial" w:eastAsia="Arial" w:hAnsi="Arial"/>
          <w:kern w:val="2"/>
          <w:sz w:val="22"/>
          <w:szCs w:val="22"/>
          <w:lang w:eastAsia="en-US"/>
          <w14:ligatures w14:val="standardContextual"/>
        </w:rPr>
        <w:t xml:space="preserve"> </w:t>
      </w:r>
      <w:r w:rsidRPr="000D1329">
        <w:rPr>
          <w:rFonts w:ascii="Arial" w:eastAsia="Arial" w:hAnsi="Arial"/>
          <w:b/>
          <w:kern w:val="2"/>
          <w:sz w:val="22"/>
          <w:szCs w:val="22"/>
          <w:lang w:eastAsia="en-US"/>
          <w14:ligatures w14:val="standardContextual"/>
        </w:rPr>
        <w:t>dnem doručení</w:t>
      </w:r>
      <w:r w:rsidRPr="000D1329">
        <w:rPr>
          <w:rFonts w:ascii="Arial" w:eastAsia="Arial" w:hAnsi="Arial"/>
          <w:kern w:val="2"/>
          <w:sz w:val="22"/>
          <w:szCs w:val="22"/>
          <w:lang w:eastAsia="en-US"/>
          <w14:ligatures w14:val="standardContextual"/>
        </w:rPr>
        <w:t xml:space="preserve"> </w:t>
      </w:r>
      <w:r w:rsidRPr="00BC2138">
        <w:rPr>
          <w:rFonts w:ascii="Arial" w:eastAsia="Arial" w:hAnsi="Arial"/>
          <w:b/>
          <w:bCs/>
          <w:kern w:val="2"/>
          <w:sz w:val="22"/>
          <w:szCs w:val="22"/>
          <w:lang w:eastAsia="en-US"/>
          <w14:ligatures w14:val="standardContextual"/>
        </w:rPr>
        <w:t>tohoto rozhodnutí účastníku řízení.</w:t>
      </w:r>
    </w:p>
    <w:p w14:paraId="561D529E" w14:textId="77777777" w:rsidR="008D39FB" w:rsidRDefault="008D39FB" w:rsidP="00326503">
      <w:pPr>
        <w:spacing w:before="640" w:after="160" w:line="276" w:lineRule="auto"/>
        <w:ind w:left="360"/>
        <w:jc w:val="center"/>
        <w:rPr>
          <w:rFonts w:ascii="Arial" w:eastAsia="Arial" w:hAnsi="Arial"/>
          <w:b/>
          <w:bCs/>
          <w:kern w:val="2"/>
          <w:sz w:val="22"/>
          <w:szCs w:val="22"/>
          <w:lang w:eastAsia="en-US"/>
          <w14:ligatures w14:val="standardContextual"/>
        </w:rPr>
      </w:pPr>
      <w:r w:rsidRPr="00A50247">
        <w:rPr>
          <w:rFonts w:ascii="Arial" w:eastAsia="Arial" w:hAnsi="Arial"/>
          <w:b/>
          <w:bCs/>
          <w:spacing w:val="20"/>
          <w:kern w:val="2"/>
          <w:sz w:val="22"/>
          <w:szCs w:val="22"/>
          <w:lang w:eastAsia="en-US"/>
          <w14:ligatures w14:val="standardContextual"/>
        </w:rPr>
        <w:t>Poučení o opravném prostředku:</w:t>
      </w:r>
    </w:p>
    <w:p w14:paraId="3DF75C41" w14:textId="77777777" w:rsidR="008D39FB" w:rsidRPr="00A50247" w:rsidRDefault="008D39FB" w:rsidP="008D39FB">
      <w:pPr>
        <w:spacing w:before="320" w:after="160" w:line="276" w:lineRule="auto"/>
        <w:jc w:val="both"/>
        <w:rPr>
          <w:rFonts w:ascii="Arial" w:eastAsia="Arial" w:hAnsi="Arial"/>
          <w:kern w:val="2"/>
          <w:sz w:val="22"/>
          <w:szCs w:val="22"/>
          <w:lang w:eastAsia="en-US"/>
          <w14:ligatures w14:val="standardContextual"/>
        </w:rPr>
      </w:pPr>
      <w:r w:rsidRPr="00A50247">
        <w:rPr>
          <w:rFonts w:ascii="Arial" w:eastAsia="Arial" w:hAnsi="Arial"/>
          <w:kern w:val="2"/>
          <w:sz w:val="22"/>
          <w:szCs w:val="22"/>
          <w:lang w:eastAsia="en-US"/>
          <w14:ligatures w14:val="standardContextual"/>
        </w:rPr>
        <w:t xml:space="preserve">Proti tomuto rozhodnutí lze podle § 152 odst. 1 správního řádu podat rozklad ve lhůtě 15 dnů ode dne jeho oznámení (§ 83 odst. 1 správního řádu). Rozklad se podává ministrovi vnitra </w:t>
      </w:r>
      <w:r w:rsidRPr="00A50247">
        <w:rPr>
          <w:rFonts w:ascii="Arial" w:eastAsia="Arial" w:hAnsi="Arial"/>
          <w:kern w:val="2"/>
          <w:sz w:val="22"/>
          <w:szCs w:val="22"/>
          <w:lang w:eastAsia="en-US"/>
          <w14:ligatures w14:val="standardContextual"/>
        </w:rPr>
        <w:lastRenderedPageBreak/>
        <w:t>prostřednictvím Ministerstva vnitra, odboru veřejné správy, dozoru a kontroly, nám. Hrdinů 3, 140 21 Praha 4. Podání rozkladu nemá odkladný účinek</w:t>
      </w:r>
      <w:r>
        <w:rPr>
          <w:rFonts w:ascii="Arial" w:eastAsia="Arial" w:hAnsi="Arial"/>
          <w:kern w:val="2"/>
          <w:sz w:val="22"/>
          <w:szCs w:val="22"/>
          <w:lang w:eastAsia="en-US"/>
          <w14:ligatures w14:val="standardContextual"/>
        </w:rPr>
        <w:t>.</w:t>
      </w:r>
    </w:p>
    <w:p w14:paraId="559AEFD2" w14:textId="77777777" w:rsidR="008D39FB" w:rsidRDefault="008D39FB" w:rsidP="008D39FB">
      <w:pPr>
        <w:suppressAutoHyphens w:val="0"/>
        <w:spacing w:after="160" w:line="276" w:lineRule="auto"/>
        <w:jc w:val="both"/>
        <w:rPr>
          <w:rFonts w:ascii="Arial" w:eastAsia="Arial" w:hAnsi="Arial"/>
          <w:kern w:val="2"/>
          <w:sz w:val="22"/>
          <w:szCs w:val="22"/>
          <w:lang w:eastAsia="en-US"/>
          <w14:ligatures w14:val="standardContextual"/>
        </w:rPr>
      </w:pPr>
    </w:p>
    <w:p w14:paraId="33EF2CB2" w14:textId="77777777" w:rsidR="008D39FB" w:rsidRPr="006049EF" w:rsidRDefault="008D39FB" w:rsidP="008D39FB">
      <w:pPr>
        <w:suppressAutoHyphens w:val="0"/>
        <w:spacing w:after="160" w:line="276" w:lineRule="auto"/>
        <w:ind w:left="720"/>
        <w:jc w:val="center"/>
        <w:rPr>
          <w:rFonts w:ascii="Arial" w:eastAsia="Arial" w:hAnsi="Arial"/>
          <w:kern w:val="2"/>
          <w:sz w:val="22"/>
          <w:szCs w:val="22"/>
          <w:lang w:eastAsia="en-US"/>
          <w14:ligatures w14:val="standardContextual"/>
        </w:rPr>
      </w:pPr>
      <w:r w:rsidRPr="006049EF">
        <w:rPr>
          <w:rFonts w:ascii="Arial" w:eastAsia="Arial" w:hAnsi="Arial"/>
          <w:kern w:val="2"/>
          <w:sz w:val="22"/>
          <w:szCs w:val="22"/>
          <w:lang w:eastAsia="en-US"/>
          <w14:ligatures w14:val="standardContextual"/>
        </w:rPr>
        <w:t>-</w:t>
      </w:r>
      <w:r>
        <w:rPr>
          <w:rFonts w:ascii="Arial" w:eastAsia="Arial" w:hAnsi="Arial"/>
          <w:kern w:val="2"/>
          <w:sz w:val="22"/>
          <w:szCs w:val="22"/>
          <w:lang w:eastAsia="en-US"/>
          <w14:ligatures w14:val="standardContextual"/>
        </w:rPr>
        <w:t xml:space="preserve"> </w:t>
      </w:r>
      <w:r w:rsidRPr="006049EF">
        <w:rPr>
          <w:rFonts w:ascii="Arial" w:eastAsia="Arial" w:hAnsi="Arial"/>
          <w:kern w:val="2"/>
          <w:sz w:val="22"/>
          <w:szCs w:val="22"/>
          <w:lang w:eastAsia="en-US"/>
          <w14:ligatures w14:val="standardContextual"/>
        </w:rPr>
        <w:t>otisk úředního razítka -</w:t>
      </w:r>
    </w:p>
    <w:p w14:paraId="79928798" w14:textId="77777777" w:rsidR="008D39FB" w:rsidRPr="00F63615" w:rsidRDefault="008D39FB" w:rsidP="008D39FB">
      <w:pPr>
        <w:suppressAutoHyphens w:val="0"/>
        <w:spacing w:after="160" w:line="276" w:lineRule="auto"/>
        <w:jc w:val="both"/>
        <w:rPr>
          <w:rFonts w:ascii="Arial" w:eastAsia="Arial" w:hAnsi="Arial"/>
          <w:kern w:val="2"/>
          <w:sz w:val="22"/>
          <w:szCs w:val="22"/>
          <w:lang w:eastAsia="en-US"/>
          <w14:ligatures w14:val="standardContextual"/>
        </w:rPr>
      </w:pPr>
    </w:p>
    <w:p w14:paraId="271FF146" w14:textId="77777777" w:rsidR="00326503" w:rsidRDefault="00326503" w:rsidP="008D39FB">
      <w:pPr>
        <w:suppressAutoHyphens w:val="0"/>
        <w:spacing w:after="160" w:line="276" w:lineRule="auto"/>
        <w:rPr>
          <w:rFonts w:ascii="Arial" w:eastAsia="Arial" w:hAnsi="Arial"/>
          <w:kern w:val="2"/>
          <w:sz w:val="22"/>
          <w:szCs w:val="22"/>
          <w:lang w:eastAsia="en-US"/>
          <w14:ligatures w14:val="standardContextual"/>
        </w:rPr>
      </w:pPr>
    </w:p>
    <w:p w14:paraId="0568D7BF" w14:textId="24A9F4C5" w:rsidR="008D39FB" w:rsidRDefault="008D39FB" w:rsidP="008D39FB">
      <w:pPr>
        <w:suppressAutoHyphens w:val="0"/>
        <w:spacing w:after="160" w:line="276" w:lineRule="auto"/>
        <w:rPr>
          <w:rFonts w:ascii="Arial" w:eastAsia="Arial" w:hAnsi="Arial"/>
          <w:kern w:val="2"/>
          <w:sz w:val="22"/>
          <w:szCs w:val="22"/>
          <w:lang w:eastAsia="en-US"/>
          <w14:ligatures w14:val="standardContextual"/>
        </w:rPr>
      </w:pPr>
      <w:r w:rsidRPr="00F63615">
        <w:rPr>
          <w:rFonts w:ascii="Arial" w:eastAsia="Arial" w:hAnsi="Arial"/>
          <w:kern w:val="2"/>
          <w:sz w:val="22"/>
          <w:szCs w:val="22"/>
          <w:lang w:eastAsia="en-US"/>
          <w14:ligatures w14:val="standardContextual"/>
        </w:rPr>
        <w:fldChar w:fldCharType="begin">
          <w:ffData>
            <w:name w:val="ssl_spis_schref1"/>
            <w:enabled w:val="0"/>
            <w:calcOnExit w:val="0"/>
            <w:textInput>
              <w:default w:val="Ing. Bc. Miroslav Veselý"/>
            </w:textInput>
          </w:ffData>
        </w:fldChar>
      </w:r>
      <w:bookmarkStart w:id="17" w:name="ssl_spis_schref1"/>
      <w:r w:rsidRPr="00F63615">
        <w:rPr>
          <w:rFonts w:ascii="Arial" w:eastAsia="Arial" w:hAnsi="Arial"/>
          <w:kern w:val="2"/>
          <w:sz w:val="22"/>
          <w:szCs w:val="22"/>
          <w:lang w:eastAsia="en-US"/>
          <w14:ligatures w14:val="standardContextual"/>
        </w:rPr>
        <w:instrText xml:space="preserve"> FORMTEXT </w:instrText>
      </w:r>
      <w:r w:rsidRPr="00F63615">
        <w:rPr>
          <w:rFonts w:ascii="Arial" w:eastAsia="Arial" w:hAnsi="Arial"/>
          <w:kern w:val="2"/>
          <w:sz w:val="22"/>
          <w:szCs w:val="22"/>
          <w:lang w:eastAsia="en-US"/>
          <w14:ligatures w14:val="standardContextual"/>
        </w:rPr>
      </w:r>
      <w:r w:rsidRPr="00F63615">
        <w:rPr>
          <w:rFonts w:ascii="Arial" w:eastAsia="Arial" w:hAnsi="Arial"/>
          <w:kern w:val="2"/>
          <w:sz w:val="22"/>
          <w:szCs w:val="22"/>
          <w:lang w:eastAsia="en-US"/>
          <w14:ligatures w14:val="standardContextual"/>
        </w:rPr>
        <w:fldChar w:fldCharType="separate"/>
      </w:r>
      <w:r w:rsidRPr="00F63615">
        <w:rPr>
          <w:rFonts w:ascii="Arial" w:eastAsia="Arial" w:hAnsi="Arial"/>
          <w:noProof/>
          <w:kern w:val="2"/>
          <w:sz w:val="22"/>
          <w:szCs w:val="22"/>
          <w:lang w:eastAsia="en-US"/>
          <w14:ligatures w14:val="standardContextual"/>
        </w:rPr>
        <w:t>Ing. Bc. Miroslav Veselý</w:t>
      </w:r>
      <w:r w:rsidRPr="00F63615">
        <w:rPr>
          <w:rFonts w:ascii="Arial" w:eastAsia="Arial" w:hAnsi="Arial"/>
          <w:kern w:val="2"/>
          <w:sz w:val="22"/>
          <w:szCs w:val="22"/>
          <w:lang w:eastAsia="en-US"/>
          <w14:ligatures w14:val="standardContextual"/>
        </w:rPr>
        <w:fldChar w:fldCharType="end"/>
      </w:r>
      <w:bookmarkEnd w:id="17"/>
      <w:r w:rsidRPr="00F63615">
        <w:rPr>
          <w:rFonts w:ascii="Arial" w:eastAsia="Arial" w:hAnsi="Arial"/>
          <w:kern w:val="2"/>
          <w:sz w:val="22"/>
          <w:szCs w:val="22"/>
          <w:lang w:eastAsia="en-US"/>
          <w14:ligatures w14:val="standardContextual"/>
        </w:rPr>
        <w:br/>
      </w:r>
      <w:r w:rsidRPr="00F63615">
        <w:rPr>
          <w:rFonts w:ascii="Arial" w:eastAsia="Arial" w:hAnsi="Arial"/>
          <w:kern w:val="2"/>
          <w:sz w:val="22"/>
          <w:szCs w:val="22"/>
          <w:lang w:eastAsia="en-US"/>
          <w14:ligatures w14:val="standardContextual"/>
        </w:rPr>
        <w:fldChar w:fldCharType="begin">
          <w:ffData>
            <w:name w:val="ssl_spis_schfuno"/>
            <w:enabled w:val="0"/>
            <w:calcOnExit w:val="0"/>
            <w:textInput>
              <w:default w:val="ředitel"/>
            </w:textInput>
          </w:ffData>
        </w:fldChar>
      </w:r>
      <w:bookmarkStart w:id="18" w:name="ssl_spis_schfuno"/>
      <w:r w:rsidRPr="00F63615">
        <w:rPr>
          <w:rFonts w:ascii="Arial" w:eastAsia="Arial" w:hAnsi="Arial"/>
          <w:kern w:val="2"/>
          <w:sz w:val="22"/>
          <w:szCs w:val="22"/>
          <w:lang w:eastAsia="en-US"/>
          <w14:ligatures w14:val="standardContextual"/>
        </w:rPr>
        <w:instrText xml:space="preserve"> FORMTEXT </w:instrText>
      </w:r>
      <w:r w:rsidRPr="00F63615">
        <w:rPr>
          <w:rFonts w:ascii="Arial" w:eastAsia="Arial" w:hAnsi="Arial"/>
          <w:kern w:val="2"/>
          <w:sz w:val="22"/>
          <w:szCs w:val="22"/>
          <w:lang w:eastAsia="en-US"/>
          <w14:ligatures w14:val="standardContextual"/>
        </w:rPr>
      </w:r>
      <w:r w:rsidRPr="00F63615">
        <w:rPr>
          <w:rFonts w:ascii="Arial" w:eastAsia="Arial" w:hAnsi="Arial"/>
          <w:kern w:val="2"/>
          <w:sz w:val="22"/>
          <w:szCs w:val="22"/>
          <w:lang w:eastAsia="en-US"/>
          <w14:ligatures w14:val="standardContextual"/>
        </w:rPr>
        <w:fldChar w:fldCharType="separate"/>
      </w:r>
      <w:r w:rsidRPr="00F63615">
        <w:rPr>
          <w:rFonts w:ascii="Arial" w:eastAsia="Arial" w:hAnsi="Arial"/>
          <w:noProof/>
          <w:kern w:val="2"/>
          <w:sz w:val="22"/>
          <w:szCs w:val="22"/>
          <w:lang w:eastAsia="en-US"/>
          <w14:ligatures w14:val="standardContextual"/>
        </w:rPr>
        <w:t>ředitel</w:t>
      </w:r>
      <w:r w:rsidRPr="00F63615">
        <w:rPr>
          <w:rFonts w:ascii="Arial" w:eastAsia="Arial" w:hAnsi="Arial"/>
          <w:kern w:val="2"/>
          <w:sz w:val="22"/>
          <w:szCs w:val="22"/>
          <w:lang w:eastAsia="en-US"/>
          <w14:ligatures w14:val="standardContextual"/>
        </w:rPr>
        <w:fldChar w:fldCharType="end"/>
      </w:r>
      <w:bookmarkEnd w:id="18"/>
    </w:p>
    <w:p w14:paraId="222961E0" w14:textId="77777777" w:rsidR="008D39FB" w:rsidRDefault="008D39FB" w:rsidP="008D39FB">
      <w:pPr>
        <w:spacing w:line="276" w:lineRule="auto"/>
        <w:rPr>
          <w:rFonts w:ascii="Arial" w:eastAsia="Arial" w:hAnsi="Arial" w:cs="Arial"/>
          <w:kern w:val="2"/>
          <w:sz w:val="22"/>
          <w:szCs w:val="22"/>
          <w:lang w:eastAsia="en-US"/>
          <w14:ligatures w14:val="standardContextual"/>
        </w:rPr>
      </w:pPr>
      <w:r>
        <w:rPr>
          <w:rFonts w:ascii="Arial" w:eastAsia="Arial" w:hAnsi="Arial" w:cs="Arial"/>
          <w:kern w:val="2"/>
          <w:sz w:val="22"/>
          <w:szCs w:val="22"/>
          <w:lang w:eastAsia="en-US"/>
          <w14:ligatures w14:val="standardContextual"/>
        </w:rPr>
        <w:t>v z. Mgr. Jan Roneš</w:t>
      </w:r>
    </w:p>
    <w:p w14:paraId="289C9DA7" w14:textId="77777777" w:rsidR="008D39FB" w:rsidRDefault="008D39FB" w:rsidP="008D39FB">
      <w:pPr>
        <w:spacing w:line="276" w:lineRule="auto"/>
        <w:rPr>
          <w:rFonts w:ascii="Arial" w:eastAsia="Arial" w:hAnsi="Arial" w:cs="Arial"/>
          <w:kern w:val="2"/>
          <w:sz w:val="22"/>
          <w:szCs w:val="22"/>
          <w:lang w:eastAsia="en-US"/>
          <w14:ligatures w14:val="standardContextual"/>
        </w:rPr>
      </w:pPr>
      <w:r>
        <w:rPr>
          <w:rFonts w:ascii="Arial" w:eastAsia="Arial" w:hAnsi="Arial" w:cs="Arial"/>
          <w:kern w:val="2"/>
          <w:sz w:val="22"/>
          <w:szCs w:val="22"/>
          <w:lang w:eastAsia="en-US"/>
          <w14:ligatures w14:val="standardContextual"/>
        </w:rPr>
        <w:t>vedoucí oddělení vzdělávání</w:t>
      </w:r>
    </w:p>
    <w:p w14:paraId="1B58C9E4" w14:textId="77777777" w:rsidR="008D39FB" w:rsidRDefault="008D39FB" w:rsidP="008D39FB">
      <w:pPr>
        <w:spacing w:line="276" w:lineRule="auto"/>
        <w:rPr>
          <w:rFonts w:ascii="Arial" w:eastAsia="Arial" w:hAnsi="Arial" w:cs="Arial"/>
          <w:kern w:val="2"/>
          <w:sz w:val="22"/>
          <w:szCs w:val="22"/>
          <w:lang w:eastAsia="en-US"/>
          <w14:ligatures w14:val="standardContextual"/>
        </w:rPr>
      </w:pPr>
      <w:r>
        <w:rPr>
          <w:rFonts w:ascii="Arial" w:eastAsia="Arial" w:hAnsi="Arial" w:cs="Arial"/>
          <w:kern w:val="2"/>
          <w:sz w:val="22"/>
          <w:szCs w:val="22"/>
          <w:lang w:eastAsia="en-US"/>
          <w14:ligatures w14:val="standardContextual"/>
        </w:rPr>
        <w:t xml:space="preserve">a samosprávných agend </w:t>
      </w:r>
    </w:p>
    <w:p w14:paraId="3845E87A" w14:textId="77777777" w:rsidR="008D39FB" w:rsidRPr="00470364" w:rsidRDefault="008D39FB" w:rsidP="008D39FB">
      <w:pPr>
        <w:spacing w:line="276" w:lineRule="auto"/>
        <w:rPr>
          <w:rFonts w:ascii="Arial" w:eastAsia="Arial" w:hAnsi="Arial" w:cs="Arial"/>
          <w:kern w:val="2"/>
          <w:sz w:val="22"/>
          <w:szCs w:val="22"/>
          <w:lang w:eastAsia="en-US"/>
          <w14:ligatures w14:val="standardContextual"/>
        </w:rPr>
      </w:pPr>
      <w:r w:rsidRPr="00ED3CB8">
        <w:rPr>
          <w:rFonts w:ascii="Arial" w:eastAsia="Arial" w:hAnsi="Arial" w:cs="Arial"/>
          <w:spacing w:val="-1"/>
          <w:kern w:val="2"/>
          <w:sz w:val="22"/>
          <w:szCs w:val="22"/>
          <w:lang w:eastAsia="en-US"/>
          <w14:ligatures w14:val="standardContextual"/>
        </w:rPr>
        <w:t>územních samosprávných celků</w:t>
      </w:r>
    </w:p>
    <w:p w14:paraId="6CF45015" w14:textId="77777777" w:rsidR="008D39FB" w:rsidRDefault="008D39FB" w:rsidP="008D39FB">
      <w:pPr>
        <w:suppressAutoHyphens w:val="0"/>
        <w:spacing w:after="160" w:line="259" w:lineRule="auto"/>
        <w:rPr>
          <w:rFonts w:ascii="Arial" w:eastAsia="Arial" w:hAnsi="Arial"/>
          <w:kern w:val="2"/>
          <w:sz w:val="22"/>
          <w:szCs w:val="22"/>
          <w:lang w:eastAsia="en-US"/>
          <w14:ligatures w14:val="standardContextual"/>
        </w:rPr>
      </w:pPr>
      <w:r>
        <w:rPr>
          <w:rFonts w:ascii="Arial" w:eastAsia="Arial" w:hAnsi="Arial"/>
          <w:kern w:val="2"/>
          <w:sz w:val="22"/>
          <w:szCs w:val="22"/>
          <w:lang w:eastAsia="en-US"/>
          <w14:ligatures w14:val="standardContextual"/>
        </w:rPr>
        <w:br w:type="page"/>
      </w:r>
    </w:p>
    <w:p w14:paraId="73B12592" w14:textId="77777777" w:rsidR="008D39FB" w:rsidRPr="00A50247" w:rsidRDefault="008D39FB" w:rsidP="008D39FB">
      <w:pPr>
        <w:suppressAutoHyphens w:val="0"/>
        <w:spacing w:after="160" w:line="276" w:lineRule="auto"/>
        <w:rPr>
          <w:rFonts w:ascii="Arial" w:eastAsia="Arial" w:hAnsi="Arial"/>
          <w:kern w:val="2"/>
          <w:sz w:val="18"/>
          <w:szCs w:val="18"/>
          <w:u w:val="single"/>
          <w:lang w:eastAsia="en-US"/>
          <w14:ligatures w14:val="standardContextual"/>
        </w:rPr>
      </w:pPr>
      <w:r w:rsidRPr="00A50247">
        <w:rPr>
          <w:rFonts w:ascii="Arial" w:eastAsia="Arial" w:hAnsi="Arial"/>
          <w:kern w:val="2"/>
          <w:sz w:val="18"/>
          <w:szCs w:val="18"/>
          <w:u w:val="single"/>
          <w:lang w:eastAsia="en-US"/>
          <w14:ligatures w14:val="standardContextual"/>
        </w:rPr>
        <w:lastRenderedPageBreak/>
        <w:t>Rozdělovník:</w:t>
      </w:r>
    </w:p>
    <w:p w14:paraId="6D8172E0" w14:textId="77777777" w:rsidR="00B747CC" w:rsidRPr="00B747CC" w:rsidRDefault="008D39FB" w:rsidP="008D39FB">
      <w:pPr>
        <w:numPr>
          <w:ilvl w:val="0"/>
          <w:numId w:val="4"/>
        </w:numPr>
        <w:suppressAutoHyphens w:val="0"/>
        <w:spacing w:before="320" w:after="160" w:line="276" w:lineRule="auto"/>
        <w:jc w:val="both"/>
        <w:outlineLvl w:val="1"/>
        <w:rPr>
          <w:rFonts w:ascii="Arial" w:hAnsi="Arial" w:cs="Arial"/>
          <w:sz w:val="22"/>
          <w:szCs w:val="22"/>
        </w:rPr>
      </w:pPr>
      <w:r w:rsidRPr="00B747CC">
        <w:rPr>
          <w:rFonts w:ascii="Arial" w:eastAsia="Arial" w:hAnsi="Arial"/>
          <w:kern w:val="2"/>
          <w:sz w:val="18"/>
          <w:szCs w:val="18"/>
          <w:lang w:eastAsia="en-US"/>
          <w14:ligatures w14:val="standardContextual"/>
        </w:rPr>
        <w:t>Originál rozhodnutí zůstane součástí správního spisu.</w:t>
      </w:r>
    </w:p>
    <w:p w14:paraId="05CCF04F" w14:textId="3AE49052" w:rsidR="00F87BFE" w:rsidRPr="00B747CC" w:rsidRDefault="008D39FB" w:rsidP="00B747CC">
      <w:pPr>
        <w:numPr>
          <w:ilvl w:val="0"/>
          <w:numId w:val="4"/>
        </w:numPr>
        <w:suppressAutoHyphens w:val="0"/>
        <w:spacing w:after="160" w:line="276" w:lineRule="auto"/>
        <w:ind w:left="714" w:hanging="357"/>
        <w:jc w:val="both"/>
        <w:outlineLvl w:val="1"/>
        <w:rPr>
          <w:rFonts w:ascii="Arial" w:hAnsi="Arial" w:cs="Arial"/>
          <w:sz w:val="22"/>
          <w:szCs w:val="22"/>
        </w:rPr>
      </w:pPr>
      <w:r w:rsidRPr="00B747CC">
        <w:rPr>
          <w:rFonts w:ascii="Arial" w:eastAsia="Arial" w:hAnsi="Arial"/>
          <w:kern w:val="2"/>
          <w:sz w:val="18"/>
          <w:szCs w:val="18"/>
          <w:lang w:eastAsia="en-US"/>
          <w14:ligatures w14:val="standardContextual"/>
        </w:rPr>
        <w:t>Stejnopis rozhodnutí bude v souladu s § 123 odst. 1 zákona o obcích, § 72 odst. 1 a § 19 odst. 1 správního řádu oznámen účastníkovi řízení – obci Pavlov – doručením do datové schránky.</w:t>
      </w:r>
    </w:p>
    <w:sectPr w:rsidR="00F87BFE" w:rsidRPr="00B747CC" w:rsidSect="00F87BFE">
      <w:headerReference w:type="default" r:id="rId10"/>
      <w:type w:val="continuous"/>
      <w:pgSz w:w="11906" w:h="16838"/>
      <w:pgMar w:top="851" w:right="1361" w:bottom="851" w:left="147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35D6F" w14:textId="77777777" w:rsidR="00A819B9" w:rsidRDefault="00A819B9">
      <w:r>
        <w:separator/>
      </w:r>
    </w:p>
  </w:endnote>
  <w:endnote w:type="continuationSeparator" w:id="0">
    <w:p w14:paraId="7C9F2CD6" w14:textId="77777777" w:rsidR="00A819B9" w:rsidRDefault="00A81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altName w:val="Calibri"/>
    <w:panose1 w:val="020B06030503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C97F" w14:textId="77777777" w:rsidR="00F87BFE" w:rsidRPr="00430124" w:rsidRDefault="00F87BFE" w:rsidP="00F87BFE">
    <w:pPr>
      <w:tabs>
        <w:tab w:val="left" w:pos="2589"/>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bookmarkStart w:id="7" w:name="OLE_LINK5"/>
    <w:bookmarkStart w:id="8" w:name="OLE_LINK6"/>
    <w:bookmarkStart w:id="9" w:name="_Hlk226465425"/>
    <w:r w:rsidRPr="00430124">
      <w:rPr>
        <w:rFonts w:ascii="Arial" w:eastAsia="Arial" w:hAnsi="Arial"/>
        <w:color w:val="888B95"/>
        <w:kern w:val="2"/>
        <w:sz w:val="16"/>
        <w:szCs w:val="20"/>
        <w:lang w:eastAsia="en-US"/>
        <w14:ligatures w14:val="standardContextual"/>
      </w:rPr>
      <w:t>Ministerstvo vnitra</w:t>
    </w:r>
  </w:p>
  <w:p w14:paraId="339EFBBB" w14:textId="77777777" w:rsidR="00F87BFE" w:rsidRPr="00430124" w:rsidRDefault="00F87BFE" w:rsidP="00F87BFE">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Nad Štolou 3, 170 34 Praha 7</w:t>
    </w:r>
    <w:r w:rsidRPr="00430124">
      <w:rPr>
        <w:rFonts w:ascii="Arial" w:eastAsia="Arial" w:hAnsi="Arial"/>
        <w:color w:val="888B95"/>
        <w:kern w:val="2"/>
        <w:sz w:val="16"/>
        <w:szCs w:val="20"/>
        <w:lang w:eastAsia="en-US"/>
        <w14:ligatures w14:val="standardContextual"/>
      </w:rPr>
      <w:tab/>
    </w:r>
    <w:r w:rsidRPr="00430124">
      <w:rPr>
        <w:rFonts w:ascii="Arial" w:eastAsia="Arial" w:hAnsi="Arial"/>
        <w:color w:val="888B95"/>
        <w:kern w:val="2"/>
        <w:sz w:val="16"/>
        <w:szCs w:val="20"/>
        <w:lang w:eastAsia="en-US"/>
        <w14:ligatures w14:val="standardContextual"/>
      </w:rPr>
      <w:tab/>
    </w:r>
  </w:p>
  <w:p w14:paraId="752C12AA" w14:textId="77777777" w:rsidR="00F87BFE" w:rsidRDefault="00F87BFE" w:rsidP="00F87BFE">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 xml:space="preserve">IČ: </w:t>
    </w:r>
    <w:r w:rsidRPr="00613BE7">
      <w:rPr>
        <w:rFonts w:ascii="Arial" w:eastAsia="Arial" w:hAnsi="Arial"/>
        <w:color w:val="888B95"/>
        <w:kern w:val="2"/>
        <w:sz w:val="16"/>
        <w:szCs w:val="20"/>
        <w:lang w:eastAsia="en-US"/>
        <w14:ligatures w14:val="standardContextual"/>
      </w:rPr>
      <w:t>00007064</w:t>
    </w:r>
    <w:r w:rsidRPr="00430124">
      <w:rPr>
        <w:rFonts w:ascii="Arial" w:eastAsia="Arial" w:hAnsi="Arial"/>
        <w:color w:val="888B95"/>
        <w:kern w:val="2"/>
        <w:sz w:val="16"/>
        <w:szCs w:val="20"/>
        <w:lang w:eastAsia="en-US"/>
        <w14:ligatures w14:val="standardContextual"/>
      </w:rPr>
      <w:t>,</w:t>
    </w:r>
    <w:r>
      <w:rPr>
        <w:rFonts w:ascii="Arial" w:eastAsia="Arial" w:hAnsi="Arial"/>
        <w:color w:val="888B95"/>
        <w:kern w:val="2"/>
        <w:sz w:val="16"/>
        <w:szCs w:val="20"/>
        <w:lang w:eastAsia="en-US"/>
        <w14:ligatures w14:val="standardContextual"/>
      </w:rPr>
      <w:t xml:space="preserve"> </w:t>
    </w:r>
    <w:r w:rsidRPr="006420B2">
      <w:rPr>
        <w:rFonts w:ascii="Arial" w:eastAsia="Arial" w:hAnsi="Arial"/>
        <w:color w:val="888B95"/>
        <w:kern w:val="2"/>
        <w:sz w:val="16"/>
        <w:szCs w:val="20"/>
        <w:lang w:eastAsia="en-US"/>
        <w14:ligatures w14:val="standardContextual"/>
      </w:rPr>
      <w:t>posta@mv.gov.cz</w:t>
    </w:r>
    <w:r>
      <w:rPr>
        <w:rFonts w:ascii="Arial" w:eastAsia="Arial" w:hAnsi="Arial"/>
        <w:color w:val="888B95"/>
        <w:kern w:val="2"/>
        <w:sz w:val="16"/>
        <w:szCs w:val="20"/>
        <w:lang w:eastAsia="en-US"/>
        <w14:ligatures w14:val="standardContextual"/>
      </w:rPr>
      <w:t xml:space="preserve">, </w:t>
    </w:r>
    <w:r w:rsidRPr="00430124">
      <w:rPr>
        <w:rFonts w:ascii="Arial" w:eastAsia="Arial" w:hAnsi="Arial"/>
        <w:color w:val="888B95"/>
        <w:kern w:val="2"/>
        <w:sz w:val="16"/>
        <w:szCs w:val="20"/>
        <w:lang w:eastAsia="en-US"/>
        <w14:ligatures w14:val="standardContextual"/>
      </w:rPr>
      <w:t>T: +420 </w:t>
    </w:r>
    <w:r>
      <w:rPr>
        <w:rFonts w:ascii="Arial" w:eastAsia="Arial" w:hAnsi="Arial"/>
        <w:color w:val="888B95"/>
        <w:kern w:val="2"/>
        <w:sz w:val="16"/>
        <w:szCs w:val="20"/>
        <w:lang w:eastAsia="en-US"/>
        <w14:ligatures w14:val="standardContextual"/>
      </w:rPr>
      <w:t>974</w:t>
    </w:r>
    <w:r w:rsidRPr="00430124">
      <w:rPr>
        <w:rFonts w:ascii="Arial" w:eastAsia="Arial" w:hAnsi="Arial"/>
        <w:color w:val="888B95"/>
        <w:kern w:val="2"/>
        <w:sz w:val="16"/>
        <w:szCs w:val="20"/>
        <w:lang w:eastAsia="en-US"/>
        <w14:ligatures w14:val="standardContextual"/>
      </w:rPr>
      <w:t> </w:t>
    </w:r>
    <w:r>
      <w:rPr>
        <w:rFonts w:ascii="Arial" w:eastAsia="Arial" w:hAnsi="Arial"/>
        <w:color w:val="888B95"/>
        <w:kern w:val="2"/>
        <w:sz w:val="16"/>
        <w:szCs w:val="20"/>
        <w:lang w:eastAsia="en-US"/>
        <w14:ligatures w14:val="standardContextual"/>
      </w:rPr>
      <w:t>811</w:t>
    </w:r>
    <w:r w:rsidRPr="00430124">
      <w:rPr>
        <w:rFonts w:ascii="Arial" w:eastAsia="Arial" w:hAnsi="Arial"/>
        <w:color w:val="888B95"/>
        <w:kern w:val="2"/>
        <w:sz w:val="16"/>
        <w:szCs w:val="20"/>
        <w:lang w:eastAsia="en-US"/>
        <w14:ligatures w14:val="standardContextual"/>
      </w:rPr>
      <w:t> </w:t>
    </w:r>
    <w:r>
      <w:rPr>
        <w:rFonts w:ascii="Arial" w:eastAsia="Arial" w:hAnsi="Arial"/>
        <w:color w:val="888B95"/>
        <w:kern w:val="2"/>
        <w:sz w:val="16"/>
        <w:szCs w:val="20"/>
        <w:lang w:eastAsia="en-US"/>
        <w14:ligatures w14:val="standardContextual"/>
      </w:rPr>
      <w:t>111</w:t>
    </w:r>
    <w:r>
      <w:rPr>
        <w:rFonts w:ascii="Arial" w:eastAsia="Arial" w:hAnsi="Arial"/>
        <w:color w:val="888B95"/>
        <w:kern w:val="2"/>
        <w:sz w:val="16"/>
        <w:szCs w:val="20"/>
        <w:lang w:eastAsia="en-US"/>
        <w14:ligatures w14:val="standardContextual"/>
      </w:rPr>
      <w:tab/>
    </w:r>
    <w:r>
      <w:rPr>
        <w:rFonts w:ascii="Arial" w:eastAsia="Arial" w:hAnsi="Arial"/>
        <w:color w:val="888B95"/>
        <w:kern w:val="2"/>
        <w:sz w:val="16"/>
        <w:szCs w:val="20"/>
        <w:lang w:eastAsia="en-US"/>
        <w14:ligatures w14:val="standardContextual"/>
      </w:rPr>
      <w:tab/>
    </w:r>
  </w:p>
  <w:p w14:paraId="36D50CE1" w14:textId="77777777" w:rsidR="00F87BFE" w:rsidRDefault="00F87BFE" w:rsidP="00F87BFE">
    <w:pPr>
      <w:tabs>
        <w:tab w:val="center" w:pos="4536"/>
        <w:tab w:val="right" w:pos="9072"/>
      </w:tabs>
      <w:spacing w:before="240"/>
      <w:contextualSpacing/>
      <w:jc w:val="both"/>
    </w:pPr>
    <w:r w:rsidRPr="00430124">
      <w:rPr>
        <w:rFonts w:ascii="Arial" w:eastAsia="Arial" w:hAnsi="Arial"/>
        <w:color w:val="888B95"/>
        <w:kern w:val="2"/>
        <w:sz w:val="16"/>
        <w:szCs w:val="20"/>
        <w:lang w:eastAsia="en-US"/>
        <w14:ligatures w14:val="standardContextual"/>
      </w:rPr>
      <w:t xml:space="preserve">ID DS: </w:t>
    </w:r>
    <w:r w:rsidRPr="00613BE7">
      <w:rPr>
        <w:rFonts w:ascii="Arial" w:eastAsia="Arial" w:hAnsi="Arial"/>
        <w:color w:val="888B95"/>
        <w:kern w:val="2"/>
        <w:sz w:val="16"/>
        <w:szCs w:val="20"/>
        <w:lang w:eastAsia="en-US"/>
        <w14:ligatures w14:val="standardContextual"/>
      </w:rPr>
      <w:t>6bnaawp</w:t>
    </w:r>
    <w:r>
      <w:rPr>
        <w:rFonts w:ascii="Arial" w:eastAsia="Arial" w:hAnsi="Arial"/>
        <w:color w:val="888B95"/>
        <w:kern w:val="2"/>
        <w:sz w:val="16"/>
        <w:szCs w:val="20"/>
        <w:lang w:eastAsia="en-US"/>
        <w14:ligatures w14:val="standardContextual"/>
      </w:rPr>
      <w:t xml:space="preserve">, </w:t>
    </w:r>
    <w:hyperlink r:id="rId1" w:history="1">
      <w:r w:rsidRPr="00430124">
        <w:rPr>
          <w:rFonts w:ascii="Arial" w:eastAsia="Arial" w:hAnsi="Arial"/>
          <w:color w:val="888B95"/>
          <w:kern w:val="2"/>
          <w:sz w:val="16"/>
          <w:szCs w:val="20"/>
          <w:lang w:eastAsia="en-US"/>
          <w14:ligatures w14:val="standardContextual"/>
        </w:rPr>
        <w:t>mv.gov.cz</w:t>
      </w:r>
    </w:hyperlink>
    <w:bookmarkEnd w:id="7"/>
    <w:bookmarkEnd w:id="8"/>
    <w:bookmarkEnd w:id="9"/>
  </w:p>
  <w:p w14:paraId="265BD6CD" w14:textId="77777777" w:rsidR="00F87BFE" w:rsidRDefault="00F87BFE" w:rsidP="00F87BFE">
    <w:pPr>
      <w:tabs>
        <w:tab w:val="center" w:pos="4536"/>
        <w:tab w:val="right" w:pos="9072"/>
      </w:tabs>
      <w:spacing w:before="240"/>
      <w:contextualSpacing/>
      <w:jc w:val="both"/>
    </w:pPr>
  </w:p>
  <w:p w14:paraId="2C4C3FC1" w14:textId="77777777" w:rsidR="0066355D" w:rsidRPr="00F87BFE" w:rsidRDefault="00F87BFE" w:rsidP="00F87BFE">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PAGE</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r w:rsidRPr="00430124">
      <w:rPr>
        <w:rFonts w:ascii="Arial" w:eastAsia="Arial" w:hAnsi="Arial"/>
        <w:color w:val="888B95"/>
        <w:spacing w:val="20"/>
        <w:kern w:val="2"/>
        <w:sz w:val="16"/>
        <w:szCs w:val="20"/>
        <w:lang w:eastAsia="en-US"/>
        <w14:ligatures w14:val="standardContextual"/>
      </w:rPr>
      <w:t>/</w:t>
    </w: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NUMPAGES</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A037C" w14:textId="77777777" w:rsidR="00A819B9" w:rsidRDefault="00A819B9">
      <w:r>
        <w:separator/>
      </w:r>
    </w:p>
  </w:footnote>
  <w:footnote w:type="continuationSeparator" w:id="0">
    <w:p w14:paraId="2F0FFCCB" w14:textId="77777777" w:rsidR="00A819B9" w:rsidRDefault="00A819B9">
      <w:r>
        <w:continuationSeparator/>
      </w:r>
    </w:p>
  </w:footnote>
  <w:footnote w:id="1">
    <w:p w14:paraId="0C6E40DF" w14:textId="6A1E6D41" w:rsidR="00826E45" w:rsidRPr="00826E45" w:rsidRDefault="00826E45">
      <w:pPr>
        <w:pStyle w:val="Textpoznpodarou"/>
        <w:rPr>
          <w:rFonts w:asciiTheme="minorHAnsi" w:hAnsiTheme="minorHAnsi" w:cstheme="minorHAnsi"/>
        </w:rPr>
      </w:pPr>
      <w:r w:rsidRPr="00826E45">
        <w:rPr>
          <w:rStyle w:val="Znakapoznpodarou"/>
          <w:rFonts w:asciiTheme="minorHAnsi" w:hAnsiTheme="minorHAnsi" w:cstheme="minorHAnsi"/>
        </w:rPr>
        <w:footnoteRef/>
      </w:r>
      <w:r w:rsidRPr="00826E45">
        <w:rPr>
          <w:rFonts w:asciiTheme="minorHAnsi" w:hAnsiTheme="minorHAnsi" w:cstheme="minorHAnsi"/>
        </w:rPr>
        <w:t xml:space="preserve"> Zákon č. 128/2000 Sb., o obcích (obecní zřízení), ve znění pozdějších předpisů.</w:t>
      </w:r>
    </w:p>
  </w:footnote>
  <w:footnote w:id="2">
    <w:p w14:paraId="54554FB0"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Zákon č. 35/2021 Sb., o Sbírce právních předpisů územních samosprávných celků a některých správních úřadů.</w:t>
      </w:r>
    </w:p>
  </w:footnote>
  <w:footnote w:id="3">
    <w:p w14:paraId="67DEE97A"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xml:space="preserve"> Zákon č. 565/1990 Sb., o místních poplatcích, ve znění pozdějších předpisů.</w:t>
      </w:r>
    </w:p>
  </w:footnote>
  <w:footnote w:id="4">
    <w:p w14:paraId="6DAFE5A7"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xml:space="preserve"> Důvodová zpráva k zákonu č. 543/2020 Sb., kterým se mění některé zákony v souvislosti s přijetím zákona o odpadech a zákona o výrobcích s ukončenou životností</w:t>
      </w:r>
    </w:p>
  </w:footnote>
  <w:footnote w:id="5">
    <w:p w14:paraId="100A2CEF"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xml:space="preserve"> Zastupitelstvo obce Pavlov na zasedání konaného dne 19. května 2026 zabývalo výzvou ke zjednání nápravy Ministerstva vnitra ze dne 15. května 2026, č. j. MV-10917-8/ODK-2026. V bodě 31 předmětné výzvy požadovalo Ministerstvo vnitra, aby byla projednána na nejbližším zasedání zastupitelstva obce.</w:t>
      </w:r>
    </w:p>
  </w:footnote>
  <w:footnote w:id="6">
    <w:p w14:paraId="716A8AA3"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xml:space="preserve"> Zákon č. 500/2004 Sb., správní řád, ve znění pozdějších předpisů.</w:t>
      </w:r>
    </w:p>
  </w:footnote>
  <w:footnote w:id="7">
    <w:p w14:paraId="2F94373E"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xml:space="preserve"> Listina evidována pod č. j. </w:t>
      </w:r>
      <w:r w:rsidRPr="009F4143">
        <w:rPr>
          <w:rFonts w:asciiTheme="minorHAnsi" w:hAnsiTheme="minorHAnsi" w:cstheme="minorHAnsi"/>
          <w:bCs/>
        </w:rPr>
        <w:t>MV-10917-10/ODK-2026</w:t>
      </w:r>
      <w:r w:rsidRPr="009F4143">
        <w:rPr>
          <w:rFonts w:asciiTheme="minorHAnsi" w:hAnsiTheme="minorHAnsi" w:cstheme="minorHAnsi"/>
        </w:rPr>
        <w:t>.</w:t>
      </w:r>
    </w:p>
  </w:footnote>
  <w:footnote w:id="8">
    <w:p w14:paraId="64182115"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xml:space="preserve"> Listina evidována pod č. j. </w:t>
      </w:r>
      <w:r w:rsidRPr="009F4143">
        <w:rPr>
          <w:rFonts w:asciiTheme="minorHAnsi" w:hAnsiTheme="minorHAnsi" w:cstheme="minorHAnsi"/>
          <w:bCs/>
        </w:rPr>
        <w:t>MV-10917-10/ODK-2026</w:t>
      </w:r>
      <w:r w:rsidRPr="009F4143">
        <w:rPr>
          <w:rFonts w:asciiTheme="minorHAnsi" w:hAnsiTheme="minorHAnsi" w:cstheme="minorHAnsi"/>
        </w:rPr>
        <w:t>.</w:t>
      </w:r>
    </w:p>
  </w:footnote>
  <w:footnote w:id="9">
    <w:p w14:paraId="0CBA217C"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xml:space="preserve"> Dostupné na: </w:t>
      </w:r>
      <w:hyperlink r:id="rId1" w:history="1">
        <w:r w:rsidRPr="009F4143">
          <w:rPr>
            <w:rStyle w:val="Hypertextovodkaz"/>
            <w:rFonts w:asciiTheme="minorHAnsi" w:hAnsiTheme="minorHAnsi" w:cstheme="minorHAnsi"/>
          </w:rPr>
          <w:t>https://www.pavlovukladna.cz/urad/uredni-deska-1/pozvanka-na-6-verejne-zasedani-zastupitelstva-v-roce-2025-dne-212-2025-685.html?kshow=5&amp;sort=1&amp;order=0&amp;show=1&amp;archiv_rok=2025&amp;Zobrazit=Filtrovat</w:t>
        </w:r>
      </w:hyperlink>
      <w:r>
        <w:rPr>
          <w:rFonts w:asciiTheme="minorHAnsi" w:hAnsiTheme="minorHAnsi" w:cstheme="minorHAnsi"/>
        </w:rPr>
        <w:t>.</w:t>
      </w:r>
    </w:p>
  </w:footnote>
  <w:footnote w:id="10">
    <w:p w14:paraId="5BA35961"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xml:space="preserve"> Dostupné na: </w:t>
      </w:r>
      <w:hyperlink r:id="rId2" w:history="1">
        <w:r w:rsidRPr="009F4143">
          <w:rPr>
            <w:rStyle w:val="Hypertextovodkaz"/>
            <w:rFonts w:asciiTheme="minorHAnsi" w:hAnsiTheme="minorHAnsi" w:cstheme="minorHAnsi"/>
          </w:rPr>
          <w:t>https://sbirkapp.gov.cz/detail/SPPN3PHOADHYQPWO</w:t>
        </w:r>
      </w:hyperlink>
      <w:r>
        <w:rPr>
          <w:rFonts w:asciiTheme="minorHAnsi" w:hAnsiTheme="minorHAnsi" w:cstheme="minorHAnsi"/>
        </w:rPr>
        <w:t>.</w:t>
      </w:r>
    </w:p>
  </w:footnote>
  <w:footnote w:id="11">
    <w:p w14:paraId="24A8B515"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xml:space="preserve"> Uvedenou skutečnost ještě pregnantněji vyjádřil Ústavní soud ve svém nálezu ze dne 20. března 2007, sp. zn. Pl.</w:t>
      </w:r>
      <w:r>
        <w:rPr>
          <w:rFonts w:asciiTheme="minorHAnsi" w:hAnsiTheme="minorHAnsi" w:cstheme="minorHAnsi"/>
        </w:rPr>
        <w:t> </w:t>
      </w:r>
      <w:r w:rsidRPr="009F4143">
        <w:rPr>
          <w:rFonts w:asciiTheme="minorHAnsi" w:hAnsiTheme="minorHAnsi" w:cstheme="minorHAnsi"/>
        </w:rPr>
        <w:t xml:space="preserve">ÚS 20/06, kde v bodě 22 konstatoval: </w:t>
      </w:r>
      <w:r w:rsidRPr="009F4143">
        <w:rPr>
          <w:rFonts w:asciiTheme="minorHAnsi" w:hAnsiTheme="minorHAnsi" w:cstheme="minorHAnsi"/>
          <w:i/>
        </w:rPr>
        <w:t xml:space="preserve">„Přímo z ustanovení čl. 11 odst. 5 Listiny vyplývá, že daně a poplatky lze ukládat jen na základě zákona. </w:t>
      </w:r>
      <w:r w:rsidRPr="009F4143">
        <w:rPr>
          <w:rFonts w:asciiTheme="minorHAnsi" w:hAnsiTheme="minorHAnsi" w:cstheme="minorHAnsi"/>
          <w:i/>
          <w:u w:val="single"/>
        </w:rPr>
        <w:t>Obce tak mohou svými obecně závaznými vyhláškami zavést jen takové místní poplatky, jež jsou taxativně vymezeny zákonem o místních poplatcích, a pouze v tom rozsahu, který tento zákon umožňuje</w:t>
      </w:r>
      <w:r w:rsidRPr="009F4143">
        <w:rPr>
          <w:rFonts w:asciiTheme="minorHAnsi" w:hAnsiTheme="minorHAnsi" w:cstheme="minorHAnsi"/>
          <w:i/>
        </w:rPr>
        <w:t xml:space="preserve">. Podle přesvědčení Ústavního soudu je pak materie obsažená v zákoně o místních poplatcích zpracována v natolik komplexní a kogentní úpravě, že v otázkách spadajících pod režim citovaného zákona není obec oprávněna postupovat jinak, než zákonem výslovně stanoveným postupem. </w:t>
      </w:r>
      <w:r w:rsidRPr="009F4143">
        <w:rPr>
          <w:rFonts w:asciiTheme="minorHAnsi" w:hAnsiTheme="minorHAnsi" w:cstheme="minorHAnsi"/>
          <w:i/>
          <w:u w:val="single"/>
        </w:rPr>
        <w:t>Takto jednoznačně vymezený rámec právní úpravy neumožňuje obcím při zavádění místních poplatků vytvářet další pravidla či ukládat jiné povinnosti jdoucí mimo hranice právní úpravy</w:t>
      </w:r>
      <w:r w:rsidRPr="009F4143">
        <w:rPr>
          <w:rFonts w:asciiTheme="minorHAnsi" w:hAnsiTheme="minorHAnsi" w:cstheme="minorHAnsi"/>
          <w:i/>
        </w:rPr>
        <w:t xml:space="preserve">, resp. zákonného zmocnění ve smyslu § 14 odst. 2 zákona o místních poplatcích. </w:t>
      </w:r>
      <w:r w:rsidRPr="009F4143">
        <w:rPr>
          <w:rFonts w:asciiTheme="minorHAnsi" w:hAnsiTheme="minorHAnsi" w:cstheme="minorHAnsi"/>
          <w:i/>
          <w:u w:val="single"/>
        </w:rPr>
        <w:t>Taktéž pozměňování pravidel zakotvených v zákoně o místních poplatcích ze strany obce není přípustné</w:t>
      </w:r>
      <w:r w:rsidRPr="009F4143">
        <w:rPr>
          <w:rFonts w:asciiTheme="minorHAnsi" w:hAnsiTheme="minorHAnsi" w:cstheme="minorHAnsi"/>
          <w:i/>
        </w:rPr>
        <w:t>, neboť zákonná úprava má přednost před obecně závaznou vyhláškou; přijme-li zákonodárce pro danou oblast určitá pravidla, subjekt územní samosprávy nemůže tato duplicitně či v rozporu se zákony normovat</w:t>
      </w:r>
      <w:r>
        <w:rPr>
          <w:rFonts w:asciiTheme="minorHAnsi" w:hAnsiTheme="minorHAnsi" w:cstheme="minorHAnsi"/>
          <w:i/>
        </w:rPr>
        <w:t xml:space="preserve"> </w:t>
      </w:r>
      <w:r w:rsidRPr="00762BC7">
        <w:rPr>
          <w:rFonts w:ascii="Arial" w:eastAsia="Arial" w:hAnsi="Arial"/>
          <w:kern w:val="2"/>
          <w:lang w:eastAsia="en-US"/>
          <w14:ligatures w14:val="standardContextual"/>
        </w:rPr>
        <w:t>[</w:t>
      </w:r>
      <w:r>
        <w:rPr>
          <w:rFonts w:ascii="Arial" w:eastAsia="Arial" w:hAnsi="Arial"/>
          <w:kern w:val="2"/>
          <w:lang w:eastAsia="en-US"/>
          <w14:ligatures w14:val="standardContextual"/>
        </w:rPr>
        <w:t>pozn.: podtržení provedlo Ministerstvo vnitra</w:t>
      </w:r>
      <w:r w:rsidRPr="00762BC7">
        <w:rPr>
          <w:rFonts w:ascii="Arial" w:eastAsia="Arial" w:hAnsi="Arial"/>
          <w:kern w:val="2"/>
          <w:lang w:eastAsia="en-US"/>
          <w14:ligatures w14:val="standardContextual"/>
        </w:rPr>
        <w:t>]</w:t>
      </w:r>
      <w:r w:rsidRPr="009F4143">
        <w:rPr>
          <w:rFonts w:asciiTheme="minorHAnsi" w:hAnsiTheme="minorHAnsi" w:cstheme="minorHAnsi"/>
          <w:i/>
        </w:rPr>
        <w:t>.“</w:t>
      </w:r>
    </w:p>
  </w:footnote>
  <w:footnote w:id="12">
    <w:p w14:paraId="7737AE1C" w14:textId="77777777" w:rsidR="008D39FB" w:rsidRPr="009F4143" w:rsidRDefault="008D39FB" w:rsidP="008D39FB">
      <w:pPr>
        <w:pStyle w:val="Textpoznpodarou"/>
        <w:jc w:val="both"/>
        <w:rPr>
          <w:rFonts w:asciiTheme="minorHAnsi" w:hAnsiTheme="minorHAnsi" w:cstheme="minorHAnsi"/>
        </w:rPr>
      </w:pPr>
      <w:r w:rsidRPr="00CD414D">
        <w:rPr>
          <w:rStyle w:val="Znakapoznpodarou"/>
          <w:rFonts w:asciiTheme="minorHAnsi" w:hAnsiTheme="minorHAnsi" w:cstheme="minorHAnsi"/>
          <w:spacing w:val="-3"/>
        </w:rPr>
        <w:footnoteRef/>
      </w:r>
      <w:r w:rsidRPr="00CD414D">
        <w:rPr>
          <w:rFonts w:asciiTheme="minorHAnsi" w:hAnsiTheme="minorHAnsi" w:cstheme="minorHAnsi"/>
          <w:spacing w:val="-3"/>
        </w:rPr>
        <w:t xml:space="preserve"> Bydlištěm se v kontextu tohoto poplatku rozumí skutečné bydliště ve smyslu § 80 zákona č. 89/2012 Sb., </w:t>
      </w:r>
      <w:r w:rsidRPr="009F4143">
        <w:rPr>
          <w:rFonts w:asciiTheme="minorHAnsi" w:hAnsiTheme="minorHAnsi" w:cstheme="minorHAnsi"/>
        </w:rPr>
        <w:t>občanský zákoník, ve znění pozdějších předpisů.</w:t>
      </w:r>
    </w:p>
  </w:footnote>
  <w:footnote w:id="13">
    <w:p w14:paraId="2E1F4CF4"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xml:space="preserve"> Zákon č. 543/2020 Sb., kterým se mění některé zákony v souvislosti s přijetím zákona o odpadech a zákona o výrobcích s ukončenou životností.</w:t>
      </w:r>
    </w:p>
  </w:footnote>
  <w:footnote w:id="14">
    <w:p w14:paraId="01D7EBF6"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xml:space="preserve"> </w:t>
      </w:r>
      <w:r>
        <w:rPr>
          <w:rFonts w:asciiTheme="minorHAnsi" w:hAnsiTheme="minorHAnsi" w:cstheme="minorHAnsi"/>
        </w:rPr>
        <w:t>Záznam z jednání</w:t>
      </w:r>
      <w:r w:rsidRPr="009F4143">
        <w:rPr>
          <w:rFonts w:asciiTheme="minorHAnsi" w:hAnsiTheme="minorHAnsi" w:cstheme="minorHAnsi"/>
        </w:rPr>
        <w:t xml:space="preserve"> evidován pod č. j. MV-10917-5/ODK-2026.</w:t>
      </w:r>
    </w:p>
  </w:footnote>
  <w:footnote w:id="15">
    <w:p w14:paraId="5383DC23" w14:textId="77777777" w:rsidR="008D39FB" w:rsidRPr="009F4143" w:rsidRDefault="008D39FB" w:rsidP="008D39FB">
      <w:pPr>
        <w:pStyle w:val="Textpoznpodarou"/>
        <w:jc w:val="both"/>
        <w:rPr>
          <w:rFonts w:asciiTheme="minorHAnsi" w:hAnsiTheme="minorHAnsi" w:cstheme="minorHAnsi"/>
        </w:rPr>
      </w:pPr>
      <w:r w:rsidRPr="009F4143">
        <w:rPr>
          <w:rStyle w:val="Znakapoznpodarou"/>
          <w:rFonts w:asciiTheme="minorHAnsi" w:hAnsiTheme="minorHAnsi" w:cstheme="minorHAnsi"/>
        </w:rPr>
        <w:footnoteRef/>
      </w:r>
      <w:r w:rsidRPr="009F4143">
        <w:rPr>
          <w:rFonts w:asciiTheme="minorHAnsi" w:hAnsiTheme="minorHAnsi" w:cstheme="minorHAnsi"/>
        </w:rPr>
        <w:t xml:space="preserve"> § 14 odst. 3 písm. a) a b) zákona o místních poplatcích.</w:t>
      </w:r>
    </w:p>
  </w:footnote>
  <w:footnote w:id="16">
    <w:p w14:paraId="04A10529" w14:textId="77777777" w:rsidR="008D39FB" w:rsidRPr="00D64D30" w:rsidRDefault="008D39FB" w:rsidP="008D39FB">
      <w:pPr>
        <w:pStyle w:val="Textpoznpodarou"/>
        <w:jc w:val="both"/>
        <w:rPr>
          <w:rFonts w:asciiTheme="minorHAnsi" w:hAnsiTheme="minorHAnsi" w:cstheme="minorHAnsi"/>
        </w:rPr>
      </w:pPr>
      <w:r w:rsidRPr="00D64D30">
        <w:rPr>
          <w:rStyle w:val="Znakapoznpodarou"/>
          <w:rFonts w:asciiTheme="minorHAnsi" w:hAnsiTheme="minorHAnsi" w:cstheme="minorHAnsi"/>
        </w:rPr>
        <w:footnoteRef/>
      </w:r>
      <w:r w:rsidRPr="00D64D30">
        <w:rPr>
          <w:rFonts w:asciiTheme="minorHAnsi" w:hAnsiTheme="minorHAnsi" w:cstheme="minorHAnsi"/>
        </w:rPr>
        <w:t xml:space="preserve"> Zákon č. 89/2012 Sb., občanský zákoník, ve znění pozdějších předpisů.</w:t>
      </w:r>
    </w:p>
  </w:footnote>
  <w:footnote w:id="17">
    <w:p w14:paraId="304FA33A" w14:textId="77777777" w:rsidR="008D39FB" w:rsidRPr="00B41CD3" w:rsidRDefault="008D39FB" w:rsidP="008D39FB">
      <w:pPr>
        <w:pStyle w:val="Textpoznpodarou"/>
        <w:jc w:val="both"/>
        <w:rPr>
          <w:rFonts w:ascii="Arial" w:hAnsi="Arial" w:cs="Arial"/>
        </w:rPr>
      </w:pPr>
      <w:r w:rsidRPr="00B41CD3">
        <w:rPr>
          <w:rStyle w:val="Znakapoznpodarou"/>
          <w:rFonts w:ascii="Arial" w:hAnsi="Arial" w:cs="Arial"/>
        </w:rPr>
        <w:footnoteRef/>
      </w:r>
      <w:r w:rsidRPr="00B41CD3">
        <w:rPr>
          <w:rFonts w:ascii="Arial" w:hAnsi="Arial" w:cs="Arial"/>
        </w:rPr>
        <w:t xml:space="preserve"> § 59 a násl. zákona č. 541/2020 Sb. o odpadech, ve znění pozdějších předpisů.</w:t>
      </w:r>
    </w:p>
  </w:footnote>
  <w:footnote w:id="18">
    <w:p w14:paraId="7A35BDC9" w14:textId="77777777" w:rsidR="008D39FB" w:rsidRPr="00CF6335" w:rsidRDefault="008D39FB" w:rsidP="008D39FB">
      <w:pPr>
        <w:pStyle w:val="Textpoznpodarou"/>
        <w:jc w:val="both"/>
        <w:rPr>
          <w:rFonts w:ascii="Arial" w:hAnsi="Arial" w:cs="Arial"/>
        </w:rPr>
      </w:pPr>
      <w:r w:rsidRPr="00CF6335">
        <w:rPr>
          <w:rStyle w:val="Znakapoznpodarou"/>
          <w:rFonts w:ascii="Arial" w:hAnsi="Arial" w:cs="Arial"/>
        </w:rPr>
        <w:footnoteRef/>
      </w:r>
      <w:r w:rsidRPr="00CF6335">
        <w:rPr>
          <w:rFonts w:ascii="Arial" w:hAnsi="Arial" w:cs="Arial"/>
        </w:rPr>
        <w:t xml:space="preserve"> Zákon č. 280/2009 Sb., daňový řád, ve znění pozdějších předpisů.</w:t>
      </w:r>
    </w:p>
  </w:footnote>
  <w:footnote w:id="19">
    <w:p w14:paraId="7ABEC06D" w14:textId="77777777" w:rsidR="008D39FB" w:rsidRPr="00763EB7" w:rsidRDefault="008D39FB" w:rsidP="008D39FB">
      <w:pPr>
        <w:pStyle w:val="Textpoznpodarou"/>
        <w:jc w:val="both"/>
        <w:rPr>
          <w:rFonts w:asciiTheme="minorHAnsi" w:hAnsiTheme="minorHAnsi" w:cstheme="minorHAnsi"/>
        </w:rPr>
      </w:pPr>
      <w:r w:rsidRPr="00763EB7">
        <w:rPr>
          <w:rStyle w:val="Znakapoznpodarou"/>
          <w:rFonts w:asciiTheme="minorHAnsi" w:hAnsiTheme="minorHAnsi" w:cstheme="minorHAnsi"/>
        </w:rPr>
        <w:footnoteRef/>
      </w:r>
      <w:r w:rsidRPr="00763EB7">
        <w:rPr>
          <w:rFonts w:asciiTheme="minorHAnsi" w:hAnsiTheme="minorHAnsi" w:cstheme="minorHAnsi"/>
        </w:rPr>
        <w:t xml:space="preserve"> </w:t>
      </w:r>
      <w:r>
        <w:rPr>
          <w:rFonts w:asciiTheme="minorHAnsi" w:hAnsiTheme="minorHAnsi" w:cstheme="minorHAnsi"/>
        </w:rPr>
        <w:t xml:space="preserve">Záznamy z jednání </w:t>
      </w:r>
      <w:r w:rsidRPr="00763EB7">
        <w:rPr>
          <w:rFonts w:asciiTheme="minorHAnsi" w:hAnsiTheme="minorHAnsi" w:cstheme="minorHAnsi"/>
        </w:rPr>
        <w:t>evidov</w:t>
      </w:r>
      <w:r>
        <w:rPr>
          <w:rFonts w:asciiTheme="minorHAnsi" w:hAnsiTheme="minorHAnsi" w:cstheme="minorHAnsi"/>
        </w:rPr>
        <w:t>a</w:t>
      </w:r>
      <w:r w:rsidRPr="00763EB7">
        <w:rPr>
          <w:rFonts w:asciiTheme="minorHAnsi" w:hAnsiTheme="minorHAnsi" w:cstheme="minorHAnsi"/>
        </w:rPr>
        <w:t>n</w:t>
      </w:r>
      <w:r>
        <w:rPr>
          <w:rFonts w:asciiTheme="minorHAnsi" w:hAnsiTheme="minorHAnsi" w:cstheme="minorHAnsi"/>
        </w:rPr>
        <w:t>é</w:t>
      </w:r>
      <w:r w:rsidRPr="00763EB7">
        <w:rPr>
          <w:rFonts w:asciiTheme="minorHAnsi" w:hAnsiTheme="minorHAnsi" w:cstheme="minorHAnsi"/>
        </w:rPr>
        <w:t xml:space="preserve"> pod č. j. MV-10917-5/ODK-2026 a č. j. MV-10917-7/ODK-2026.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F2AD" w14:textId="77777777" w:rsidR="005F7F81" w:rsidRDefault="002A7B17" w:rsidP="007B3AFB">
    <w:pPr>
      <w:pStyle w:val="Zhlav"/>
      <w:tabs>
        <w:tab w:val="center" w:pos="4536"/>
        <w:tab w:val="right" w:pos="9072"/>
      </w:tabs>
      <w:spacing w:after="40"/>
      <w:ind w:left="4876"/>
    </w:pPr>
    <w:bookmarkStart w:id="6" w:name="OLE_LINK33"/>
    <w:r w:rsidRPr="0024515A">
      <w:rPr>
        <w:noProof/>
        <w:color w:val="545860" w:themeColor="text1"/>
      </w:rPr>
      <w:drawing>
        <wp:anchor distT="0" distB="0" distL="114300" distR="114300" simplePos="0" relativeHeight="251658752" behindDoc="0" locked="0" layoutInCell="1" allowOverlap="1" wp14:anchorId="649B86D2" wp14:editId="3F87F5F6">
          <wp:simplePos x="0" y="0"/>
          <wp:positionH relativeFrom="page">
            <wp:posOffset>450215</wp:posOffset>
          </wp:positionH>
          <wp:positionV relativeFrom="page">
            <wp:posOffset>360045</wp:posOffset>
          </wp:positionV>
          <wp:extent cx="651600" cy="799200"/>
          <wp:effectExtent l="0" t="0" r="0" b="1270"/>
          <wp:wrapNone/>
          <wp:docPr id="19041051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01418"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651600" cy="799200"/>
                  </a:xfrm>
                  <a:prstGeom prst="rect">
                    <a:avLst/>
                  </a:prstGeom>
                </pic:spPr>
              </pic:pic>
            </a:graphicData>
          </a:graphic>
          <wp14:sizeRelH relativeFrom="margin">
            <wp14:pctWidth>0</wp14:pctWidth>
          </wp14:sizeRelH>
          <wp14:sizeRelV relativeFrom="margin">
            <wp14:pctHeight>0</wp14:pctHeight>
          </wp14:sizeRelV>
        </wp:anchor>
      </w:drawing>
    </w:r>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41DA" w14:textId="77777777" w:rsidR="002A7B17" w:rsidRPr="001164AE" w:rsidRDefault="002A7B17" w:rsidP="002A7B17">
    <w:pPr>
      <w:pStyle w:val="Zhlav"/>
      <w:tabs>
        <w:tab w:val="center" w:pos="4536"/>
        <w:tab w:val="right" w:pos="9072"/>
      </w:tabs>
      <w:spacing w:after="40"/>
      <w:jc w:val="right"/>
      <w:rPr>
        <w:rFonts w:ascii="Arial" w:hAnsi="Arial" w:cs="Arial"/>
        <w:color w:val="A6AAB1" w:themeColor="text1" w:themeTint="80"/>
        <w:sz w:val="20"/>
        <w:szCs w:val="20"/>
      </w:rPr>
    </w:pPr>
    <w:r>
      <w:tab/>
    </w:r>
  </w:p>
  <w:p w14:paraId="6B781059" w14:textId="77777777" w:rsidR="002A7B17" w:rsidRDefault="002A7B17" w:rsidP="002A7B17">
    <w:pPr>
      <w:pStyle w:val="Zhlav"/>
      <w:tabs>
        <w:tab w:val="clear" w:pos="4819"/>
        <w:tab w:val="clear" w:pos="9638"/>
        <w:tab w:val="left" w:pos="64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none"/>
      <w:suff w:val="nothing"/>
      <w:lvlText w:val=""/>
      <w:lvlJc w:val="left"/>
      <w:pPr>
        <w:tabs>
          <w:tab w:val="num" w:pos="0"/>
        </w:tabs>
        <w:ind w:left="432" w:hanging="432"/>
      </w:pPr>
      <w:rPr>
        <w:rFonts w:cs="Times New Roman"/>
      </w:rPr>
    </w:lvl>
    <w:lvl w:ilvl="1">
      <w:start w:val="1"/>
      <w:numFmt w:val="none"/>
      <w:pStyle w:val="Nadpis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82B7EAA"/>
    <w:multiLevelType w:val="multilevel"/>
    <w:tmpl w:val="8EF0F2E0"/>
    <w:lvl w:ilvl="0">
      <w:start w:val="1"/>
      <w:numFmt w:val="decimal"/>
      <w:lvlText w:val="[%1]"/>
      <w:lvlJc w:val="left"/>
      <w:pPr>
        <w:ind w:left="0" w:firstLine="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B0D7554"/>
    <w:multiLevelType w:val="hybridMultilevel"/>
    <w:tmpl w:val="35E4E960"/>
    <w:lvl w:ilvl="0" w:tplc="E70AF55E">
      <w:start w:val="1"/>
      <w:numFmt w:val="decimal"/>
      <w:suff w:val="space"/>
      <w:lvlText w:val="[%1]"/>
      <w:lvlJc w:val="left"/>
      <w:pPr>
        <w:ind w:left="1084" w:hanging="724"/>
      </w:pPr>
      <w:rPr>
        <w:rFonts w:hint="default"/>
        <w:b w:val="0"/>
        <w:bCs w:val="0"/>
      </w:rPr>
    </w:lvl>
    <w:lvl w:ilvl="1" w:tplc="04050019" w:tentative="1">
      <w:start w:val="1"/>
      <w:numFmt w:val="lowerLetter"/>
      <w:lvlText w:val="%2."/>
      <w:lvlJc w:val="left"/>
      <w:pPr>
        <w:ind w:left="343" w:hanging="360"/>
      </w:pPr>
    </w:lvl>
    <w:lvl w:ilvl="2" w:tplc="0405001B" w:tentative="1">
      <w:start w:val="1"/>
      <w:numFmt w:val="lowerRoman"/>
      <w:lvlText w:val="%3."/>
      <w:lvlJc w:val="right"/>
      <w:pPr>
        <w:ind w:left="1063" w:hanging="180"/>
      </w:pPr>
    </w:lvl>
    <w:lvl w:ilvl="3" w:tplc="0405000F" w:tentative="1">
      <w:start w:val="1"/>
      <w:numFmt w:val="decimal"/>
      <w:lvlText w:val="%4."/>
      <w:lvlJc w:val="left"/>
      <w:pPr>
        <w:ind w:left="1783" w:hanging="360"/>
      </w:pPr>
    </w:lvl>
    <w:lvl w:ilvl="4" w:tplc="04050019" w:tentative="1">
      <w:start w:val="1"/>
      <w:numFmt w:val="lowerLetter"/>
      <w:lvlText w:val="%5."/>
      <w:lvlJc w:val="left"/>
      <w:pPr>
        <w:ind w:left="2503" w:hanging="360"/>
      </w:pPr>
    </w:lvl>
    <w:lvl w:ilvl="5" w:tplc="0405001B" w:tentative="1">
      <w:start w:val="1"/>
      <w:numFmt w:val="lowerRoman"/>
      <w:lvlText w:val="%6."/>
      <w:lvlJc w:val="right"/>
      <w:pPr>
        <w:ind w:left="3223" w:hanging="180"/>
      </w:pPr>
    </w:lvl>
    <w:lvl w:ilvl="6" w:tplc="0405000F" w:tentative="1">
      <w:start w:val="1"/>
      <w:numFmt w:val="decimal"/>
      <w:lvlText w:val="%7."/>
      <w:lvlJc w:val="left"/>
      <w:pPr>
        <w:ind w:left="3943" w:hanging="360"/>
      </w:pPr>
    </w:lvl>
    <w:lvl w:ilvl="7" w:tplc="04050019" w:tentative="1">
      <w:start w:val="1"/>
      <w:numFmt w:val="lowerLetter"/>
      <w:lvlText w:val="%8."/>
      <w:lvlJc w:val="left"/>
      <w:pPr>
        <w:ind w:left="4663" w:hanging="360"/>
      </w:pPr>
    </w:lvl>
    <w:lvl w:ilvl="8" w:tplc="0405001B" w:tentative="1">
      <w:start w:val="1"/>
      <w:numFmt w:val="lowerRoman"/>
      <w:lvlText w:val="%9."/>
      <w:lvlJc w:val="right"/>
      <w:pPr>
        <w:ind w:left="5383" w:hanging="180"/>
      </w:pPr>
    </w:lvl>
  </w:abstractNum>
  <w:abstractNum w:abstractNumId="4" w15:restartNumberingAfterBreak="0">
    <w:nsid w:val="4DF86282"/>
    <w:multiLevelType w:val="hybridMultilevel"/>
    <w:tmpl w:val="673A92A8"/>
    <w:lvl w:ilvl="0" w:tplc="B8E83600">
      <w:start w:val="1"/>
      <w:numFmt w:val="upperRoman"/>
      <w:lvlText w:val="%1."/>
      <w:lvlJc w:val="left"/>
      <w:pPr>
        <w:ind w:left="720" w:hanging="720"/>
      </w:pPr>
      <w:rPr>
        <w:rFonts w:hint="default"/>
      </w:rPr>
    </w:lvl>
    <w:lvl w:ilvl="1" w:tplc="B5F04D02">
      <w:start w:val="1"/>
      <w:numFmt w:val="upperRoman"/>
      <w:lvlText w:val="%2II. A"/>
      <w:lvlJc w:val="left"/>
      <w:pPr>
        <w:ind w:left="1080" w:hanging="360"/>
      </w:pPr>
      <w:rPr>
        <w:rFonts w:hint="default"/>
        <w:b/>
        <w:bCs/>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6859638C"/>
    <w:multiLevelType w:val="hybridMultilevel"/>
    <w:tmpl w:val="B2F86258"/>
    <w:lvl w:ilvl="0" w:tplc="551C730E">
      <w:start w:val="1"/>
      <w:numFmt w:val="upperRoman"/>
      <w:lvlText w:val="%1."/>
      <w:lvlJc w:val="left"/>
      <w:pPr>
        <w:ind w:left="1080" w:hanging="72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F585728"/>
    <w:multiLevelType w:val="hybridMultilevel"/>
    <w:tmpl w:val="B7C214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71049646">
    <w:abstractNumId w:val="0"/>
  </w:num>
  <w:num w:numId="2" w16cid:durableId="1641761143">
    <w:abstractNumId w:val="5"/>
  </w:num>
  <w:num w:numId="3" w16cid:durableId="2021079302">
    <w:abstractNumId w:val="4"/>
  </w:num>
  <w:num w:numId="4" w16cid:durableId="18152915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7051351">
    <w:abstractNumId w:val="3"/>
  </w:num>
  <w:num w:numId="6" w16cid:durableId="1366559921">
    <w:abstractNumId w:val="2"/>
  </w:num>
  <w:num w:numId="7" w16cid:durableId="15494184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D0"/>
    <w:rsid w:val="00001ECB"/>
    <w:rsid w:val="00013B98"/>
    <w:rsid w:val="00014BF0"/>
    <w:rsid w:val="000150D0"/>
    <w:rsid w:val="0002757A"/>
    <w:rsid w:val="00054B66"/>
    <w:rsid w:val="00057395"/>
    <w:rsid w:val="00061CBC"/>
    <w:rsid w:val="00064120"/>
    <w:rsid w:val="00074F7C"/>
    <w:rsid w:val="000A1D9D"/>
    <w:rsid w:val="000A24F6"/>
    <w:rsid w:val="000A4FD9"/>
    <w:rsid w:val="000B39D4"/>
    <w:rsid w:val="000B5C63"/>
    <w:rsid w:val="000B6CD3"/>
    <w:rsid w:val="000C06E8"/>
    <w:rsid w:val="000C3694"/>
    <w:rsid w:val="000C4EC6"/>
    <w:rsid w:val="000D5741"/>
    <w:rsid w:val="000D74E3"/>
    <w:rsid w:val="000E12CB"/>
    <w:rsid w:val="000E35D5"/>
    <w:rsid w:val="000F5A2A"/>
    <w:rsid w:val="000F75DF"/>
    <w:rsid w:val="000F7CC7"/>
    <w:rsid w:val="0010070F"/>
    <w:rsid w:val="0010556A"/>
    <w:rsid w:val="00110575"/>
    <w:rsid w:val="00122BB4"/>
    <w:rsid w:val="0012466C"/>
    <w:rsid w:val="00125A27"/>
    <w:rsid w:val="00126E6C"/>
    <w:rsid w:val="001337C8"/>
    <w:rsid w:val="00137366"/>
    <w:rsid w:val="001377F4"/>
    <w:rsid w:val="00141E9A"/>
    <w:rsid w:val="00145397"/>
    <w:rsid w:val="00147DE9"/>
    <w:rsid w:val="00152574"/>
    <w:rsid w:val="00154A85"/>
    <w:rsid w:val="00154E8E"/>
    <w:rsid w:val="00175240"/>
    <w:rsid w:val="00180147"/>
    <w:rsid w:val="00197631"/>
    <w:rsid w:val="001C2987"/>
    <w:rsid w:val="001C2FE6"/>
    <w:rsid w:val="001C3A73"/>
    <w:rsid w:val="001C5E36"/>
    <w:rsid w:val="001D6872"/>
    <w:rsid w:val="001E50A2"/>
    <w:rsid w:val="001F01A9"/>
    <w:rsid w:val="0020142C"/>
    <w:rsid w:val="002053E8"/>
    <w:rsid w:val="00214609"/>
    <w:rsid w:val="00215011"/>
    <w:rsid w:val="00216F04"/>
    <w:rsid w:val="002312CE"/>
    <w:rsid w:val="0023358E"/>
    <w:rsid w:val="00236620"/>
    <w:rsid w:val="00241AC0"/>
    <w:rsid w:val="00244693"/>
    <w:rsid w:val="0025042E"/>
    <w:rsid w:val="00251081"/>
    <w:rsid w:val="00251A25"/>
    <w:rsid w:val="00257201"/>
    <w:rsid w:val="00257672"/>
    <w:rsid w:val="00261260"/>
    <w:rsid w:val="002648AC"/>
    <w:rsid w:val="0026574E"/>
    <w:rsid w:val="00270AD6"/>
    <w:rsid w:val="00274FAD"/>
    <w:rsid w:val="00284396"/>
    <w:rsid w:val="00291063"/>
    <w:rsid w:val="002A214B"/>
    <w:rsid w:val="002A7B17"/>
    <w:rsid w:val="002B2303"/>
    <w:rsid w:val="002C033C"/>
    <w:rsid w:val="002C1B34"/>
    <w:rsid w:val="002C47A4"/>
    <w:rsid w:val="002C65FE"/>
    <w:rsid w:val="002C7A77"/>
    <w:rsid w:val="002C7B8C"/>
    <w:rsid w:val="002D07C3"/>
    <w:rsid w:val="002E3C9E"/>
    <w:rsid w:val="002E63B8"/>
    <w:rsid w:val="002E70CD"/>
    <w:rsid w:val="002F07AA"/>
    <w:rsid w:val="002F7C33"/>
    <w:rsid w:val="00304303"/>
    <w:rsid w:val="00307CD1"/>
    <w:rsid w:val="003108C0"/>
    <w:rsid w:val="003151D4"/>
    <w:rsid w:val="00316680"/>
    <w:rsid w:val="00316F7E"/>
    <w:rsid w:val="00320455"/>
    <w:rsid w:val="0032152C"/>
    <w:rsid w:val="00326503"/>
    <w:rsid w:val="00327388"/>
    <w:rsid w:val="003304D9"/>
    <w:rsid w:val="003316E3"/>
    <w:rsid w:val="003415D6"/>
    <w:rsid w:val="0035253A"/>
    <w:rsid w:val="00352B71"/>
    <w:rsid w:val="003573AB"/>
    <w:rsid w:val="003576CB"/>
    <w:rsid w:val="003672E2"/>
    <w:rsid w:val="0037094B"/>
    <w:rsid w:val="00373BEE"/>
    <w:rsid w:val="0038012E"/>
    <w:rsid w:val="00383D88"/>
    <w:rsid w:val="003842DE"/>
    <w:rsid w:val="003964B3"/>
    <w:rsid w:val="003A31B6"/>
    <w:rsid w:val="003A652C"/>
    <w:rsid w:val="003A6727"/>
    <w:rsid w:val="003B50F3"/>
    <w:rsid w:val="003B6578"/>
    <w:rsid w:val="003B7BAE"/>
    <w:rsid w:val="003E03ED"/>
    <w:rsid w:val="003E310B"/>
    <w:rsid w:val="003E3BF3"/>
    <w:rsid w:val="003F0B84"/>
    <w:rsid w:val="003F3EB5"/>
    <w:rsid w:val="003F5D75"/>
    <w:rsid w:val="004043AF"/>
    <w:rsid w:val="00437A0F"/>
    <w:rsid w:val="00440390"/>
    <w:rsid w:val="004430E5"/>
    <w:rsid w:val="004508A6"/>
    <w:rsid w:val="00454092"/>
    <w:rsid w:val="0045409E"/>
    <w:rsid w:val="004579A3"/>
    <w:rsid w:val="0046005B"/>
    <w:rsid w:val="004637B2"/>
    <w:rsid w:val="004825FC"/>
    <w:rsid w:val="00483E8B"/>
    <w:rsid w:val="00492030"/>
    <w:rsid w:val="004A1B7A"/>
    <w:rsid w:val="004A3C5D"/>
    <w:rsid w:val="004A7F61"/>
    <w:rsid w:val="004B2CF6"/>
    <w:rsid w:val="004C4D08"/>
    <w:rsid w:val="004C7595"/>
    <w:rsid w:val="004D1765"/>
    <w:rsid w:val="004E4EA8"/>
    <w:rsid w:val="004E5F48"/>
    <w:rsid w:val="004F3AB1"/>
    <w:rsid w:val="004F3F51"/>
    <w:rsid w:val="005243B3"/>
    <w:rsid w:val="00527F7E"/>
    <w:rsid w:val="00530CFA"/>
    <w:rsid w:val="005338E6"/>
    <w:rsid w:val="00533F61"/>
    <w:rsid w:val="00543A47"/>
    <w:rsid w:val="00545C23"/>
    <w:rsid w:val="00547CC3"/>
    <w:rsid w:val="0055773E"/>
    <w:rsid w:val="005609CD"/>
    <w:rsid w:val="00560BAA"/>
    <w:rsid w:val="00561A2D"/>
    <w:rsid w:val="00563C65"/>
    <w:rsid w:val="00567ECD"/>
    <w:rsid w:val="0057655A"/>
    <w:rsid w:val="00584BD6"/>
    <w:rsid w:val="00590407"/>
    <w:rsid w:val="00596DE7"/>
    <w:rsid w:val="005A467E"/>
    <w:rsid w:val="005B4C18"/>
    <w:rsid w:val="005B7430"/>
    <w:rsid w:val="005B7836"/>
    <w:rsid w:val="005C1135"/>
    <w:rsid w:val="005C4493"/>
    <w:rsid w:val="005C5A63"/>
    <w:rsid w:val="005D1231"/>
    <w:rsid w:val="005D24C9"/>
    <w:rsid w:val="005D5195"/>
    <w:rsid w:val="005E1AF9"/>
    <w:rsid w:val="005E661A"/>
    <w:rsid w:val="005F7F81"/>
    <w:rsid w:val="00610B4C"/>
    <w:rsid w:val="00612C2B"/>
    <w:rsid w:val="0061783A"/>
    <w:rsid w:val="00626E1C"/>
    <w:rsid w:val="00631A4B"/>
    <w:rsid w:val="006441B1"/>
    <w:rsid w:val="006518FA"/>
    <w:rsid w:val="0066355D"/>
    <w:rsid w:val="00665919"/>
    <w:rsid w:val="00674206"/>
    <w:rsid w:val="00676C1C"/>
    <w:rsid w:val="006918DE"/>
    <w:rsid w:val="00692060"/>
    <w:rsid w:val="006A2CBD"/>
    <w:rsid w:val="006B50A4"/>
    <w:rsid w:val="006C4C50"/>
    <w:rsid w:val="006C564F"/>
    <w:rsid w:val="006D14F2"/>
    <w:rsid w:val="006D3B96"/>
    <w:rsid w:val="006E5E36"/>
    <w:rsid w:val="006E60D9"/>
    <w:rsid w:val="007065EF"/>
    <w:rsid w:val="007069DC"/>
    <w:rsid w:val="00707DC3"/>
    <w:rsid w:val="0072350B"/>
    <w:rsid w:val="00727823"/>
    <w:rsid w:val="0073120C"/>
    <w:rsid w:val="007349E1"/>
    <w:rsid w:val="00741ABA"/>
    <w:rsid w:val="00746B1C"/>
    <w:rsid w:val="007519CF"/>
    <w:rsid w:val="00755B2B"/>
    <w:rsid w:val="00777BCC"/>
    <w:rsid w:val="007807D7"/>
    <w:rsid w:val="007855F9"/>
    <w:rsid w:val="0079100F"/>
    <w:rsid w:val="007A3062"/>
    <w:rsid w:val="007A7398"/>
    <w:rsid w:val="007B2DE2"/>
    <w:rsid w:val="007B3AFB"/>
    <w:rsid w:val="007C3D9F"/>
    <w:rsid w:val="007C4124"/>
    <w:rsid w:val="007C6B2A"/>
    <w:rsid w:val="007D0DD1"/>
    <w:rsid w:val="007D420A"/>
    <w:rsid w:val="007D5E60"/>
    <w:rsid w:val="007E2208"/>
    <w:rsid w:val="007E6916"/>
    <w:rsid w:val="007F1C09"/>
    <w:rsid w:val="007F2ECE"/>
    <w:rsid w:val="007F39E1"/>
    <w:rsid w:val="007F78CF"/>
    <w:rsid w:val="00801ACF"/>
    <w:rsid w:val="00803582"/>
    <w:rsid w:val="00815492"/>
    <w:rsid w:val="00816DC1"/>
    <w:rsid w:val="00820FE7"/>
    <w:rsid w:val="008230FF"/>
    <w:rsid w:val="00826E45"/>
    <w:rsid w:val="008414CE"/>
    <w:rsid w:val="00842B9F"/>
    <w:rsid w:val="0085443D"/>
    <w:rsid w:val="0085638E"/>
    <w:rsid w:val="00857039"/>
    <w:rsid w:val="00860BD0"/>
    <w:rsid w:val="008818B4"/>
    <w:rsid w:val="00883AF8"/>
    <w:rsid w:val="00885FD0"/>
    <w:rsid w:val="008A2AA4"/>
    <w:rsid w:val="008C64E8"/>
    <w:rsid w:val="008C7D06"/>
    <w:rsid w:val="008D39FB"/>
    <w:rsid w:val="008E2778"/>
    <w:rsid w:val="008F023C"/>
    <w:rsid w:val="008F44B6"/>
    <w:rsid w:val="00903A1E"/>
    <w:rsid w:val="00922F9E"/>
    <w:rsid w:val="009244AE"/>
    <w:rsid w:val="00926779"/>
    <w:rsid w:val="00932F61"/>
    <w:rsid w:val="00933E30"/>
    <w:rsid w:val="0093632C"/>
    <w:rsid w:val="0094322A"/>
    <w:rsid w:val="00943B5E"/>
    <w:rsid w:val="00950373"/>
    <w:rsid w:val="00950B8D"/>
    <w:rsid w:val="00952FC4"/>
    <w:rsid w:val="00962AB5"/>
    <w:rsid w:val="00964EC4"/>
    <w:rsid w:val="00966B10"/>
    <w:rsid w:val="009701F0"/>
    <w:rsid w:val="0097697D"/>
    <w:rsid w:val="0098177E"/>
    <w:rsid w:val="00987E82"/>
    <w:rsid w:val="009958FA"/>
    <w:rsid w:val="009C51E9"/>
    <w:rsid w:val="009C7DFE"/>
    <w:rsid w:val="009C7FB1"/>
    <w:rsid w:val="009D00CF"/>
    <w:rsid w:val="009D2BF7"/>
    <w:rsid w:val="009E1B29"/>
    <w:rsid w:val="009E2C71"/>
    <w:rsid w:val="009F1C3C"/>
    <w:rsid w:val="009F5D44"/>
    <w:rsid w:val="009F7256"/>
    <w:rsid w:val="00A007F2"/>
    <w:rsid w:val="00A07631"/>
    <w:rsid w:val="00A13296"/>
    <w:rsid w:val="00A16D3C"/>
    <w:rsid w:val="00A17760"/>
    <w:rsid w:val="00A216FC"/>
    <w:rsid w:val="00A24C6B"/>
    <w:rsid w:val="00A25ACD"/>
    <w:rsid w:val="00A34F12"/>
    <w:rsid w:val="00A35484"/>
    <w:rsid w:val="00A366C0"/>
    <w:rsid w:val="00A42B3A"/>
    <w:rsid w:val="00A53406"/>
    <w:rsid w:val="00A56243"/>
    <w:rsid w:val="00A64AB1"/>
    <w:rsid w:val="00A713F8"/>
    <w:rsid w:val="00A76C0F"/>
    <w:rsid w:val="00A819B9"/>
    <w:rsid w:val="00A81DC0"/>
    <w:rsid w:val="00A824F5"/>
    <w:rsid w:val="00A86608"/>
    <w:rsid w:val="00A92286"/>
    <w:rsid w:val="00AA2E02"/>
    <w:rsid w:val="00AA4614"/>
    <w:rsid w:val="00AB2DD2"/>
    <w:rsid w:val="00AC6C2E"/>
    <w:rsid w:val="00AD155E"/>
    <w:rsid w:val="00AE33ED"/>
    <w:rsid w:val="00AE68BC"/>
    <w:rsid w:val="00AE6E61"/>
    <w:rsid w:val="00B048D5"/>
    <w:rsid w:val="00B058BB"/>
    <w:rsid w:val="00B06D9B"/>
    <w:rsid w:val="00B1287D"/>
    <w:rsid w:val="00B12DDE"/>
    <w:rsid w:val="00B13644"/>
    <w:rsid w:val="00B13B66"/>
    <w:rsid w:val="00B34BCA"/>
    <w:rsid w:val="00B37FC9"/>
    <w:rsid w:val="00B45325"/>
    <w:rsid w:val="00B47A8F"/>
    <w:rsid w:val="00B47DDA"/>
    <w:rsid w:val="00B5758B"/>
    <w:rsid w:val="00B57B3D"/>
    <w:rsid w:val="00B65678"/>
    <w:rsid w:val="00B747CC"/>
    <w:rsid w:val="00B81761"/>
    <w:rsid w:val="00B834A0"/>
    <w:rsid w:val="00B86E11"/>
    <w:rsid w:val="00B878F8"/>
    <w:rsid w:val="00BA0A38"/>
    <w:rsid w:val="00BB2638"/>
    <w:rsid w:val="00BB30A6"/>
    <w:rsid w:val="00BC2138"/>
    <w:rsid w:val="00BC698F"/>
    <w:rsid w:val="00BD1944"/>
    <w:rsid w:val="00BD37BD"/>
    <w:rsid w:val="00BD40AE"/>
    <w:rsid w:val="00BD4725"/>
    <w:rsid w:val="00BE0771"/>
    <w:rsid w:val="00BE6729"/>
    <w:rsid w:val="00BF3AA1"/>
    <w:rsid w:val="00BF5427"/>
    <w:rsid w:val="00C06D7B"/>
    <w:rsid w:val="00C10CB5"/>
    <w:rsid w:val="00C12E7E"/>
    <w:rsid w:val="00C14981"/>
    <w:rsid w:val="00C152AF"/>
    <w:rsid w:val="00C15C65"/>
    <w:rsid w:val="00C26E6E"/>
    <w:rsid w:val="00C3597A"/>
    <w:rsid w:val="00C41271"/>
    <w:rsid w:val="00C81999"/>
    <w:rsid w:val="00C87654"/>
    <w:rsid w:val="00C876A4"/>
    <w:rsid w:val="00C91D0C"/>
    <w:rsid w:val="00C970FF"/>
    <w:rsid w:val="00CA52BA"/>
    <w:rsid w:val="00CA6AE9"/>
    <w:rsid w:val="00CB147B"/>
    <w:rsid w:val="00CB44DB"/>
    <w:rsid w:val="00CB6363"/>
    <w:rsid w:val="00CC0AF5"/>
    <w:rsid w:val="00CC116A"/>
    <w:rsid w:val="00CC79B4"/>
    <w:rsid w:val="00CD414D"/>
    <w:rsid w:val="00CD513C"/>
    <w:rsid w:val="00CD55B5"/>
    <w:rsid w:val="00CD579B"/>
    <w:rsid w:val="00CE1ACC"/>
    <w:rsid w:val="00CF38AC"/>
    <w:rsid w:val="00CF4D83"/>
    <w:rsid w:val="00CF58A2"/>
    <w:rsid w:val="00CF717F"/>
    <w:rsid w:val="00D079B1"/>
    <w:rsid w:val="00D254FF"/>
    <w:rsid w:val="00D36691"/>
    <w:rsid w:val="00D50ED2"/>
    <w:rsid w:val="00D52247"/>
    <w:rsid w:val="00D52D48"/>
    <w:rsid w:val="00D53FB3"/>
    <w:rsid w:val="00D550E9"/>
    <w:rsid w:val="00D60513"/>
    <w:rsid w:val="00D62515"/>
    <w:rsid w:val="00D6431A"/>
    <w:rsid w:val="00D65DD1"/>
    <w:rsid w:val="00D718C4"/>
    <w:rsid w:val="00D719D5"/>
    <w:rsid w:val="00D71F0A"/>
    <w:rsid w:val="00DA3F05"/>
    <w:rsid w:val="00DB4671"/>
    <w:rsid w:val="00DB7D48"/>
    <w:rsid w:val="00DC0B63"/>
    <w:rsid w:val="00DC5D4D"/>
    <w:rsid w:val="00DD0D9F"/>
    <w:rsid w:val="00DD7588"/>
    <w:rsid w:val="00DE04EC"/>
    <w:rsid w:val="00DE5C2A"/>
    <w:rsid w:val="00DE6BF0"/>
    <w:rsid w:val="00DF7FB7"/>
    <w:rsid w:val="00E035E7"/>
    <w:rsid w:val="00E15756"/>
    <w:rsid w:val="00E16191"/>
    <w:rsid w:val="00E22BCC"/>
    <w:rsid w:val="00E274A7"/>
    <w:rsid w:val="00E30F68"/>
    <w:rsid w:val="00E32235"/>
    <w:rsid w:val="00E32ED1"/>
    <w:rsid w:val="00E358DA"/>
    <w:rsid w:val="00E35CAB"/>
    <w:rsid w:val="00E36DB5"/>
    <w:rsid w:val="00E37161"/>
    <w:rsid w:val="00E41BF6"/>
    <w:rsid w:val="00E42AD8"/>
    <w:rsid w:val="00E43470"/>
    <w:rsid w:val="00E51A17"/>
    <w:rsid w:val="00E52D93"/>
    <w:rsid w:val="00E558D3"/>
    <w:rsid w:val="00E5788F"/>
    <w:rsid w:val="00E64DA4"/>
    <w:rsid w:val="00E67207"/>
    <w:rsid w:val="00E73124"/>
    <w:rsid w:val="00E74392"/>
    <w:rsid w:val="00E7541B"/>
    <w:rsid w:val="00E776A2"/>
    <w:rsid w:val="00E823BE"/>
    <w:rsid w:val="00E82F13"/>
    <w:rsid w:val="00E91D70"/>
    <w:rsid w:val="00E932EA"/>
    <w:rsid w:val="00E94D52"/>
    <w:rsid w:val="00E974C0"/>
    <w:rsid w:val="00EA26C2"/>
    <w:rsid w:val="00EB162B"/>
    <w:rsid w:val="00EB6199"/>
    <w:rsid w:val="00EB67DB"/>
    <w:rsid w:val="00EC151E"/>
    <w:rsid w:val="00EC3FCC"/>
    <w:rsid w:val="00EC7704"/>
    <w:rsid w:val="00EC7BAF"/>
    <w:rsid w:val="00ED13C0"/>
    <w:rsid w:val="00ED17D3"/>
    <w:rsid w:val="00ED4405"/>
    <w:rsid w:val="00ED446C"/>
    <w:rsid w:val="00EE61EC"/>
    <w:rsid w:val="00EF177A"/>
    <w:rsid w:val="00EF31D5"/>
    <w:rsid w:val="00EF7961"/>
    <w:rsid w:val="00F071C0"/>
    <w:rsid w:val="00F1059B"/>
    <w:rsid w:val="00F10742"/>
    <w:rsid w:val="00F12F65"/>
    <w:rsid w:val="00F214C7"/>
    <w:rsid w:val="00F30FB4"/>
    <w:rsid w:val="00F36291"/>
    <w:rsid w:val="00F36AE5"/>
    <w:rsid w:val="00F61149"/>
    <w:rsid w:val="00F617F3"/>
    <w:rsid w:val="00F63615"/>
    <w:rsid w:val="00F64041"/>
    <w:rsid w:val="00F661DC"/>
    <w:rsid w:val="00F70050"/>
    <w:rsid w:val="00F7205E"/>
    <w:rsid w:val="00F75C3D"/>
    <w:rsid w:val="00F765DA"/>
    <w:rsid w:val="00F85AA4"/>
    <w:rsid w:val="00F87BFE"/>
    <w:rsid w:val="00F9365F"/>
    <w:rsid w:val="00FB45BD"/>
    <w:rsid w:val="00FC6D89"/>
    <w:rsid w:val="00FD403E"/>
    <w:rsid w:val="00FE09A7"/>
    <w:rsid w:val="00FE5975"/>
    <w:rsid w:val="00FE6325"/>
    <w:rsid w:val="00FF56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02DF9E"/>
  <w14:defaultImageDpi w14:val="0"/>
  <w15:docId w15:val="{6C32F82C-A59E-4B3D-8AAE-3A6CCC27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5FC"/>
    <w:pPr>
      <w:suppressAutoHyphens/>
      <w:spacing w:after="0" w:line="240" w:lineRule="auto"/>
    </w:pPr>
    <w:rPr>
      <w:rFonts w:ascii="Times New Roman" w:hAnsi="Times New Roman" w:cs="Times New Roman"/>
      <w:sz w:val="24"/>
      <w:szCs w:val="24"/>
      <w:lang w:eastAsia="ar-SA"/>
    </w:rPr>
  </w:style>
  <w:style w:type="paragraph" w:styleId="Nadpis2">
    <w:name w:val="heading 2"/>
    <w:basedOn w:val="Normln"/>
    <w:next w:val="Normln"/>
    <w:link w:val="Nadpis2Char"/>
    <w:uiPriority w:val="99"/>
    <w:qFormat/>
    <w:rsid w:val="004825FC"/>
    <w:pPr>
      <w:keepNext/>
      <w:numPr>
        <w:ilvl w:val="1"/>
        <w:numId w:val="1"/>
      </w:numPr>
      <w:ind w:left="3540" w:firstLine="708"/>
      <w:jc w:val="both"/>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locked/>
    <w:rsid w:val="004825FC"/>
    <w:rPr>
      <w:rFonts w:ascii="Times New Roman" w:hAnsi="Times New Roman" w:cs="Times New Roman"/>
      <w:b/>
      <w:bCs/>
      <w:sz w:val="24"/>
      <w:szCs w:val="24"/>
      <w:lang w:val="x-none" w:eastAsia="ar-SA" w:bidi="ar-SA"/>
    </w:rPr>
  </w:style>
  <w:style w:type="character" w:styleId="slostrnky">
    <w:name w:val="page number"/>
    <w:basedOn w:val="Standardnpsmoodstavce"/>
    <w:uiPriority w:val="99"/>
    <w:rsid w:val="004825FC"/>
    <w:rPr>
      <w:rFonts w:cs="Times New Roman"/>
    </w:rPr>
  </w:style>
  <w:style w:type="paragraph" w:styleId="Zkladntext">
    <w:name w:val="Body Text"/>
    <w:basedOn w:val="Normln"/>
    <w:link w:val="ZkladntextChar"/>
    <w:uiPriority w:val="99"/>
    <w:rsid w:val="004825FC"/>
    <w:pPr>
      <w:jc w:val="both"/>
    </w:pPr>
  </w:style>
  <w:style w:type="character" w:customStyle="1" w:styleId="ZkladntextChar">
    <w:name w:val="Základní text Char"/>
    <w:basedOn w:val="Standardnpsmoodstavce"/>
    <w:link w:val="Zkladntext"/>
    <w:uiPriority w:val="99"/>
    <w:locked/>
    <w:rsid w:val="004825FC"/>
    <w:rPr>
      <w:rFonts w:ascii="Times New Roman" w:hAnsi="Times New Roman" w:cs="Times New Roman"/>
      <w:sz w:val="24"/>
      <w:szCs w:val="24"/>
      <w:lang w:val="x-none" w:eastAsia="ar-SA" w:bidi="ar-SA"/>
    </w:rPr>
  </w:style>
  <w:style w:type="paragraph" w:styleId="Zkladntextodsazen">
    <w:name w:val="Body Text Indent"/>
    <w:basedOn w:val="Normln"/>
    <w:link w:val="ZkladntextodsazenChar"/>
    <w:uiPriority w:val="99"/>
    <w:rsid w:val="004825FC"/>
    <w:pPr>
      <w:ind w:firstLine="720"/>
      <w:jc w:val="both"/>
    </w:pPr>
  </w:style>
  <w:style w:type="character" w:customStyle="1" w:styleId="ZkladntextodsazenChar">
    <w:name w:val="Základní text odsazený Char"/>
    <w:basedOn w:val="Standardnpsmoodstavce"/>
    <w:link w:val="Zkladntextodsazen"/>
    <w:uiPriority w:val="99"/>
    <w:locked/>
    <w:rsid w:val="004825FC"/>
    <w:rPr>
      <w:rFonts w:ascii="Times New Roman" w:hAnsi="Times New Roman" w:cs="Times New Roman"/>
      <w:sz w:val="24"/>
      <w:szCs w:val="24"/>
      <w:lang w:val="x-none" w:eastAsia="ar-SA" w:bidi="ar-SA"/>
    </w:rPr>
  </w:style>
  <w:style w:type="paragraph" w:styleId="Nzev">
    <w:name w:val="Title"/>
    <w:basedOn w:val="Normln"/>
    <w:next w:val="Podnadpis"/>
    <w:link w:val="NzevChar"/>
    <w:uiPriority w:val="99"/>
    <w:qFormat/>
    <w:rsid w:val="004825FC"/>
    <w:pPr>
      <w:jc w:val="center"/>
    </w:pPr>
    <w:rPr>
      <w:sz w:val="40"/>
      <w:szCs w:val="40"/>
    </w:rPr>
  </w:style>
  <w:style w:type="character" w:customStyle="1" w:styleId="NzevChar">
    <w:name w:val="Název Char"/>
    <w:basedOn w:val="Standardnpsmoodstavce"/>
    <w:link w:val="Nzev"/>
    <w:uiPriority w:val="99"/>
    <w:locked/>
    <w:rsid w:val="004825FC"/>
    <w:rPr>
      <w:rFonts w:ascii="Times New Roman" w:hAnsi="Times New Roman" w:cs="Times New Roman"/>
      <w:sz w:val="40"/>
      <w:szCs w:val="40"/>
      <w:lang w:val="x-none" w:eastAsia="ar-SA" w:bidi="ar-SA"/>
    </w:rPr>
  </w:style>
  <w:style w:type="paragraph" w:styleId="Podnadpis">
    <w:name w:val="Subtitle"/>
    <w:basedOn w:val="Normln"/>
    <w:next w:val="Zkladntext"/>
    <w:link w:val="PodnadpisChar"/>
    <w:uiPriority w:val="99"/>
    <w:qFormat/>
    <w:rsid w:val="004825FC"/>
    <w:pPr>
      <w:jc w:val="center"/>
    </w:pPr>
  </w:style>
  <w:style w:type="paragraph" w:styleId="Zpat">
    <w:name w:val="footer"/>
    <w:basedOn w:val="Normln"/>
    <w:link w:val="ZpatChar"/>
    <w:uiPriority w:val="99"/>
    <w:rsid w:val="004825FC"/>
    <w:pPr>
      <w:tabs>
        <w:tab w:val="center" w:pos="4536"/>
        <w:tab w:val="right" w:pos="9072"/>
      </w:tabs>
    </w:pPr>
  </w:style>
  <w:style w:type="character" w:customStyle="1" w:styleId="PodnadpisChar">
    <w:name w:val="Podnadpis Char"/>
    <w:basedOn w:val="Standardnpsmoodstavce"/>
    <w:link w:val="Podnadpis"/>
    <w:uiPriority w:val="99"/>
    <w:locked/>
    <w:rsid w:val="004825FC"/>
    <w:rPr>
      <w:rFonts w:ascii="Times New Roman" w:hAnsi="Times New Roman" w:cs="Times New Roman"/>
      <w:sz w:val="24"/>
      <w:szCs w:val="24"/>
      <w:lang w:val="x-none" w:eastAsia="ar-SA" w:bidi="ar-SA"/>
    </w:rPr>
  </w:style>
  <w:style w:type="character" w:customStyle="1" w:styleId="ZpatChar">
    <w:name w:val="Zápatí Char"/>
    <w:basedOn w:val="Standardnpsmoodstavce"/>
    <w:link w:val="Zpat"/>
    <w:uiPriority w:val="99"/>
    <w:locked/>
    <w:rsid w:val="004825FC"/>
    <w:rPr>
      <w:rFonts w:ascii="Times New Roman" w:hAnsi="Times New Roman" w:cs="Times New Roman"/>
      <w:sz w:val="24"/>
      <w:szCs w:val="24"/>
      <w:lang w:val="x-none" w:eastAsia="ar-SA" w:bidi="ar-SA"/>
    </w:rPr>
  </w:style>
  <w:style w:type="paragraph" w:styleId="Zhlav">
    <w:name w:val="header"/>
    <w:basedOn w:val="Normln"/>
    <w:link w:val="ZhlavChar"/>
    <w:uiPriority w:val="99"/>
    <w:rsid w:val="004825FC"/>
    <w:pPr>
      <w:suppressLineNumbers/>
      <w:tabs>
        <w:tab w:val="center" w:pos="4819"/>
        <w:tab w:val="right" w:pos="9638"/>
      </w:tabs>
    </w:pPr>
  </w:style>
  <w:style w:type="character" w:customStyle="1" w:styleId="ZhlavChar">
    <w:name w:val="Záhlaví Char"/>
    <w:basedOn w:val="Standardnpsmoodstavce"/>
    <w:link w:val="Zhlav"/>
    <w:uiPriority w:val="99"/>
    <w:locked/>
    <w:rsid w:val="004825FC"/>
    <w:rPr>
      <w:rFonts w:ascii="Times New Roman" w:hAnsi="Times New Roman" w:cs="Times New Roman"/>
      <w:sz w:val="24"/>
      <w:szCs w:val="24"/>
      <w:lang w:val="x-none" w:eastAsia="ar-SA" w:bidi="ar-SA"/>
    </w:rPr>
  </w:style>
  <w:style w:type="paragraph" w:styleId="Zkladntext2">
    <w:name w:val="Body Text 2"/>
    <w:basedOn w:val="Normln"/>
    <w:link w:val="Zkladntext2Char"/>
    <w:uiPriority w:val="99"/>
    <w:rsid w:val="004825FC"/>
    <w:pPr>
      <w:spacing w:after="120" w:line="480" w:lineRule="auto"/>
    </w:pPr>
  </w:style>
  <w:style w:type="character" w:customStyle="1" w:styleId="Zkladntext2Char">
    <w:name w:val="Základní text 2 Char"/>
    <w:basedOn w:val="Standardnpsmoodstavce"/>
    <w:link w:val="Zkladntext2"/>
    <w:uiPriority w:val="99"/>
    <w:locked/>
    <w:rsid w:val="004825FC"/>
    <w:rPr>
      <w:rFonts w:ascii="Times New Roman" w:hAnsi="Times New Roman" w:cs="Times New Roman"/>
      <w:sz w:val="24"/>
      <w:szCs w:val="24"/>
      <w:lang w:val="x-none" w:eastAsia="ar-SA" w:bidi="ar-SA"/>
    </w:rPr>
  </w:style>
  <w:style w:type="paragraph" w:styleId="Textbubliny">
    <w:name w:val="Balloon Text"/>
    <w:basedOn w:val="Normln"/>
    <w:link w:val="TextbublinyChar"/>
    <w:uiPriority w:val="99"/>
    <w:semiHidden/>
    <w:unhideWhenUsed/>
    <w:rsid w:val="000C4EC6"/>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C4EC6"/>
    <w:rPr>
      <w:rFonts w:ascii="Tahoma" w:hAnsi="Tahoma" w:cs="Tahoma"/>
      <w:sz w:val="16"/>
      <w:szCs w:val="16"/>
      <w:lang w:val="x-none" w:eastAsia="ar-SA" w:bidi="ar-SA"/>
    </w:rPr>
  </w:style>
  <w:style w:type="table" w:customStyle="1" w:styleId="TabulkaJVS4-bezohranien">
    <w:name w:val="Tabulka JVS 4 - bez ohraničení"/>
    <w:basedOn w:val="Normlntabulka"/>
    <w:uiPriority w:val="99"/>
    <w:rsid w:val="002A7B17"/>
    <w:pPr>
      <w:spacing w:line="276" w:lineRule="auto"/>
    </w:pPr>
    <w:rPr>
      <w:rFonts w:eastAsiaTheme="minorHAnsi" w:cstheme="minorBidi"/>
      <w:kern w:val="2"/>
      <w:sz w:val="20"/>
      <w:szCs w:val="20"/>
    </w:rPr>
    <w:tblPr>
      <w:tblCellMar>
        <w:left w:w="0" w:type="dxa"/>
        <w:right w:w="0" w:type="dxa"/>
      </w:tblCellMar>
    </w:tblPr>
  </w:style>
  <w:style w:type="paragraph" w:customStyle="1" w:styleId="Text">
    <w:name w:val="Text"/>
    <w:basedOn w:val="Normln"/>
    <w:rsid w:val="00F87BFE"/>
    <w:pPr>
      <w:suppressAutoHyphens w:val="0"/>
    </w:pPr>
    <w:rPr>
      <w:rFonts w:ascii="Arial" w:hAnsi="Arial" w:cs="Arial"/>
      <w:lang w:eastAsia="cs-CZ"/>
    </w:rPr>
  </w:style>
  <w:style w:type="table" w:customStyle="1" w:styleId="TabulkaJVS5-navodndaje">
    <w:name w:val="Tabulka JVS 5 - na úvodní údaje"/>
    <w:basedOn w:val="Normlntabulka"/>
    <w:uiPriority w:val="99"/>
    <w:rsid w:val="00F87BFE"/>
    <w:pPr>
      <w:spacing w:after="0" w:line="276" w:lineRule="auto"/>
    </w:pPr>
    <w:rPr>
      <w:rFonts w:eastAsia="Arial" w:cs="Times New Roman"/>
      <w:color w:val="545860"/>
      <w:kern w:val="2"/>
      <w:sz w:val="20"/>
      <w:szCs w:val="20"/>
      <w14:ligatures w14:val="standardContextual"/>
    </w:rPr>
    <w:tblPr>
      <w:tblCellMar>
        <w:left w:w="0" w:type="dxa"/>
        <w:right w:w="0" w:type="dxa"/>
      </w:tblCellMar>
    </w:tblPr>
  </w:style>
  <w:style w:type="table" w:customStyle="1" w:styleId="TabulkaJVS5-navodndaje1">
    <w:name w:val="Tabulka JVS 5 - na úvodní údaje1"/>
    <w:basedOn w:val="Normlntabulka"/>
    <w:uiPriority w:val="99"/>
    <w:rsid w:val="00F87BFE"/>
    <w:pPr>
      <w:spacing w:after="0" w:line="276" w:lineRule="auto"/>
    </w:pPr>
    <w:rPr>
      <w:rFonts w:eastAsia="Arial" w:cs="Times New Roman"/>
      <w:color w:val="545860"/>
      <w:kern w:val="2"/>
      <w:sz w:val="20"/>
      <w:szCs w:val="20"/>
      <w14:ligatures w14:val="standardContextual"/>
    </w:rPr>
    <w:tblPr>
      <w:tblCellMar>
        <w:left w:w="0" w:type="dxa"/>
        <w:right w:w="0" w:type="dxa"/>
      </w:tblCellMar>
    </w:tblPr>
  </w:style>
  <w:style w:type="paragraph" w:styleId="Textpoznpodarou">
    <w:name w:val="footnote text"/>
    <w:basedOn w:val="Normln"/>
    <w:link w:val="TextpoznpodarouChar"/>
    <w:semiHidden/>
    <w:unhideWhenUsed/>
    <w:rsid w:val="008D39FB"/>
    <w:rPr>
      <w:sz w:val="20"/>
      <w:szCs w:val="20"/>
    </w:rPr>
  </w:style>
  <w:style w:type="character" w:customStyle="1" w:styleId="TextpoznpodarouChar">
    <w:name w:val="Text pozn. pod čarou Char"/>
    <w:basedOn w:val="Standardnpsmoodstavce"/>
    <w:link w:val="Textpoznpodarou"/>
    <w:semiHidden/>
    <w:rsid w:val="008D39FB"/>
    <w:rPr>
      <w:rFonts w:ascii="Times New Roman" w:hAnsi="Times New Roman" w:cs="Times New Roman"/>
      <w:sz w:val="20"/>
      <w:szCs w:val="20"/>
      <w:lang w:eastAsia="ar-SA"/>
    </w:rPr>
  </w:style>
  <w:style w:type="character" w:styleId="Znakapoznpodarou">
    <w:name w:val="footnote reference"/>
    <w:basedOn w:val="Standardnpsmoodstavce"/>
    <w:semiHidden/>
    <w:unhideWhenUsed/>
    <w:rsid w:val="008D39FB"/>
    <w:rPr>
      <w:vertAlign w:val="superscript"/>
    </w:rPr>
  </w:style>
  <w:style w:type="paragraph" w:styleId="Odstavecseseznamem">
    <w:name w:val="List Paragraph"/>
    <w:basedOn w:val="Normln"/>
    <w:uiPriority w:val="34"/>
    <w:qFormat/>
    <w:rsid w:val="008D39FB"/>
    <w:pPr>
      <w:ind w:left="720"/>
      <w:contextualSpacing/>
    </w:pPr>
  </w:style>
  <w:style w:type="character" w:styleId="Hypertextovodkaz">
    <w:name w:val="Hyperlink"/>
    <w:uiPriority w:val="99"/>
    <w:unhideWhenUsed/>
    <w:rsid w:val="008D39FB"/>
    <w:rPr>
      <w:color w:val="0000FF"/>
      <w:u w:val="single"/>
    </w:rPr>
  </w:style>
  <w:style w:type="character" w:styleId="Nevyeenzmnka">
    <w:name w:val="Unresolved Mention"/>
    <w:basedOn w:val="Standardnpsmoodstavce"/>
    <w:uiPriority w:val="99"/>
    <w:semiHidden/>
    <w:unhideWhenUsed/>
    <w:rsid w:val="00DA3F05"/>
    <w:rPr>
      <w:color w:val="605E5C"/>
      <w:shd w:val="clear" w:color="auto" w:fill="E1DFDD"/>
    </w:rPr>
  </w:style>
  <w:style w:type="character" w:styleId="Sledovanodkaz">
    <w:name w:val="FollowedHyperlink"/>
    <w:basedOn w:val="Standardnpsmoodstavce"/>
    <w:uiPriority w:val="99"/>
    <w:semiHidden/>
    <w:unhideWhenUsed/>
    <w:rsid w:val="00DA3F05"/>
    <w:rPr>
      <w:color w:val="452E7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v.gov.cz/"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birkapp.gov.cz/detail/SPPN3PHOADHYQPWO" TargetMode="External"/><Relationship Id="rId1" Type="http://schemas.openxmlformats.org/officeDocument/2006/relationships/hyperlink" Target="https://www.pavlovukladna.cz/urad/uredni-deska-1/pozvanka-na-6-verejne-zasedani-zastupitelstva-v-roce-2025-dne-212-2025-685.html?kshow=5&amp;sort=1&amp;order=0&amp;show=1&amp;archiv_rok=2025&amp;Zobrazit=Filtrov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JVS Motiv">
  <a:themeElements>
    <a:clrScheme name="JVS barvy">
      <a:dk1>
        <a:srgbClr val="545860"/>
      </a:dk1>
      <a:lt1>
        <a:srgbClr val="FFFFFF"/>
      </a:lt1>
      <a:dk2>
        <a:srgbClr val="0C1838"/>
      </a:dk2>
      <a:lt2>
        <a:srgbClr val="A7A9B3"/>
      </a:lt2>
      <a:accent1>
        <a:srgbClr val="00459B"/>
      </a:accent1>
      <a:accent2>
        <a:srgbClr val="D70C0F"/>
      </a:accent2>
      <a:accent3>
        <a:srgbClr val="F7C1B9"/>
      </a:accent3>
      <a:accent4>
        <a:srgbClr val="690527"/>
      </a:accent4>
      <a:accent5>
        <a:srgbClr val="9DC8E9"/>
      </a:accent5>
      <a:accent6>
        <a:srgbClr val="878A95"/>
      </a:accent6>
      <a:hlink>
        <a:srgbClr val="008C99"/>
      </a:hlink>
      <a:folHlink>
        <a:srgbClr val="452E7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6973E-238E-4D2A-ACAB-F7931EB1D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7065</Words>
  <Characters>41685</Characters>
  <Application>Microsoft Office Word</Application>
  <DocSecurity>0</DocSecurity>
  <Lines>347</Lines>
  <Paragraphs>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Šulc Mickey, Bc.</dc:creator>
  <cp:keywords/>
  <dc:description/>
  <cp:lastModifiedBy>Joklík Jakub, JUDr.</cp:lastModifiedBy>
  <cp:revision>2</cp:revision>
  <dcterms:created xsi:type="dcterms:W3CDTF">2026-07-17T09:20:00Z</dcterms:created>
  <dcterms:modified xsi:type="dcterms:W3CDTF">2026-07-17T09:20:00Z</dcterms:modified>
</cp:coreProperties>
</file>