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B8A8C" w14:textId="2CBAEF37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02693">
        <w:rPr>
          <w:rFonts w:ascii="Arial" w:hAnsi="Arial" w:cs="Arial"/>
          <w:b/>
        </w:rPr>
        <w:t>POLEŇ</w:t>
      </w:r>
    </w:p>
    <w:p w14:paraId="0022A54E" w14:textId="3C9FEACE" w:rsidR="00FB2506" w:rsidRDefault="00FB2506" w:rsidP="0000269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02693">
        <w:rPr>
          <w:rFonts w:ascii="Arial" w:hAnsi="Arial" w:cs="Arial"/>
          <w:b/>
        </w:rPr>
        <w:t>Poleň</w:t>
      </w:r>
    </w:p>
    <w:p w14:paraId="132F80C9" w14:textId="77777777" w:rsidR="00002693" w:rsidRPr="00686CC9" w:rsidRDefault="00002693" w:rsidP="00002693">
      <w:pPr>
        <w:spacing w:line="276" w:lineRule="auto"/>
        <w:jc w:val="center"/>
        <w:rPr>
          <w:rFonts w:ascii="Arial" w:hAnsi="Arial" w:cs="Arial"/>
          <w:b/>
        </w:rPr>
      </w:pPr>
    </w:p>
    <w:p w14:paraId="032643A7" w14:textId="107337B0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02693">
        <w:rPr>
          <w:rFonts w:ascii="Arial" w:hAnsi="Arial" w:cs="Arial"/>
          <w:b/>
        </w:rPr>
        <w:t>Poleň</w:t>
      </w:r>
      <w:r>
        <w:rPr>
          <w:rFonts w:ascii="Arial" w:hAnsi="Arial" w:cs="Arial"/>
          <w:b/>
        </w:rPr>
        <w:t>,</w:t>
      </w:r>
    </w:p>
    <w:p w14:paraId="6DFE0EF8" w14:textId="2851753E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002693">
        <w:rPr>
          <w:rFonts w:ascii="Arial-BoldMT" w:hAnsi="Arial-BoldMT" w:cs="Arial-BoldMT"/>
          <w:b/>
          <w:bCs/>
        </w:rPr>
        <w:t>Poleň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002693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393F88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3F18939A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 o</w:t>
      </w:r>
      <w:r w:rsidR="00393F88">
        <w:rPr>
          <w:rFonts w:ascii="Arial" w:hAnsi="Arial" w:cs="Arial"/>
          <w:b/>
        </w:rPr>
        <w:t>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1E182A36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002693">
        <w:rPr>
          <w:rFonts w:ascii="Arial" w:hAnsi="Arial" w:cs="Arial"/>
          <w:sz w:val="22"/>
          <w:szCs w:val="22"/>
        </w:rPr>
        <w:t>Poleň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D43DBB">
        <w:rPr>
          <w:rFonts w:ascii="Arial" w:hAnsi="Arial" w:cs="Arial"/>
          <w:sz w:val="22"/>
          <w:szCs w:val="22"/>
        </w:rPr>
        <w:t>14.06.2024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2FE6DA2E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002693">
        <w:rPr>
          <w:rFonts w:ascii="Arial" w:hAnsi="Arial" w:cs="Arial"/>
          <w:sz w:val="22"/>
          <w:szCs w:val="22"/>
        </w:rPr>
        <w:t>Poleň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002693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>a o</w:t>
      </w:r>
      <w:r w:rsidR="00393F88">
        <w:rPr>
          <w:rFonts w:ascii="Arial" w:hAnsi="Arial" w:cs="Arial"/>
          <w:sz w:val="22"/>
          <w:szCs w:val="22"/>
        </w:rPr>
        <w:t>becní systém odpadového hospodářství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FE6EAE">
        <w:rPr>
          <w:rFonts w:ascii="Arial" w:hAnsi="Arial" w:cs="Arial"/>
          <w:sz w:val="22"/>
          <w:szCs w:val="22"/>
        </w:rPr>
        <w:t>2</w:t>
      </w:r>
      <w:r w:rsidR="00002693">
        <w:rPr>
          <w:rFonts w:ascii="Arial" w:hAnsi="Arial" w:cs="Arial"/>
          <w:sz w:val="22"/>
          <w:szCs w:val="22"/>
        </w:rPr>
        <w:t>5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002693">
        <w:rPr>
          <w:rFonts w:ascii="Arial" w:hAnsi="Arial" w:cs="Arial"/>
          <w:sz w:val="22"/>
          <w:szCs w:val="22"/>
        </w:rPr>
        <w:t>10</w:t>
      </w:r>
      <w:r w:rsidR="00393F88">
        <w:rPr>
          <w:rFonts w:ascii="Arial" w:hAnsi="Arial" w:cs="Arial"/>
          <w:sz w:val="22"/>
          <w:szCs w:val="22"/>
        </w:rPr>
        <w:t>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4FE6B0D6" w14:textId="77777777" w:rsidR="00002693" w:rsidRDefault="0000269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Stávající znění Čl. 7 odst. 3 se nahrazuje tímto zněním:</w:t>
      </w:r>
    </w:p>
    <w:p w14:paraId="4FBEF5C3" w14:textId="5DDD459C" w:rsidR="00002693" w:rsidRPr="00002693" w:rsidRDefault="00002693" w:rsidP="00002693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002693">
        <w:rPr>
          <w:rFonts w:ascii="Arial" w:hAnsi="Arial" w:cs="Arial"/>
          <w:sz w:val="22"/>
          <w:szCs w:val="22"/>
        </w:rPr>
        <w:t xml:space="preserve">„Od poplatku se osvobozuje osoba, které poplatková povinnost vznikla z důvodu vlastnictví stavby pro rodinnou rekreaci, ve které není přihlášená žádná fyzická osoba a která se nachází na území obce Poleň, jenž je současně poplatníkem </w:t>
      </w:r>
      <w:r w:rsidR="0061260C">
        <w:rPr>
          <w:rFonts w:ascii="Arial" w:hAnsi="Arial" w:cs="Arial"/>
          <w:sz w:val="22"/>
          <w:szCs w:val="22"/>
        </w:rPr>
        <w:t>dle Čl</w:t>
      </w:r>
      <w:r w:rsidRPr="00002693">
        <w:rPr>
          <w:rFonts w:ascii="Arial" w:hAnsi="Arial" w:cs="Arial"/>
          <w:sz w:val="22"/>
          <w:szCs w:val="22"/>
        </w:rPr>
        <w:t>. 2 odst. 1 písm. a) této vyhlášky za podmínky, že nemovitost nikdo nevyužívá.</w:t>
      </w:r>
      <w:r>
        <w:rPr>
          <w:rFonts w:ascii="Arial" w:hAnsi="Arial" w:cs="Arial"/>
          <w:sz w:val="22"/>
          <w:szCs w:val="22"/>
        </w:rPr>
        <w:t>“.</w:t>
      </w:r>
    </w:p>
    <w:p w14:paraId="5C6C184E" w14:textId="4F3B49EA" w:rsidR="00002693" w:rsidRPr="00002693" w:rsidRDefault="00002693" w:rsidP="0000269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06B40FD8" w14:textId="25342494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393F88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AE5D260" w14:textId="38009569" w:rsidR="0039484F" w:rsidRDefault="0039484F" w:rsidP="003948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 Čl. 9 odst. 2 se v první větě nahrazuje pojem „vyměří</w:t>
      </w:r>
      <w:r w:rsidR="000D584F">
        <w:rPr>
          <w:rFonts w:ascii="Arial" w:hAnsi="Arial" w:cs="Arial"/>
          <w:iCs/>
          <w:sz w:val="22"/>
          <w:szCs w:val="22"/>
        </w:rPr>
        <w:t>“</w:t>
      </w:r>
      <w:r>
        <w:rPr>
          <w:rFonts w:ascii="Arial" w:hAnsi="Arial" w:cs="Arial"/>
          <w:iCs/>
          <w:sz w:val="22"/>
          <w:szCs w:val="22"/>
        </w:rPr>
        <w:t xml:space="preserve">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31BEC5FE" w14:textId="1AB058FC" w:rsidR="00393F88" w:rsidRDefault="00393F88" w:rsidP="0039484F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2F15254D" w:rsidR="004726F1" w:rsidRDefault="004726F1" w:rsidP="004726F1">
      <w:pPr>
        <w:rPr>
          <w:sz w:val="28"/>
          <w:szCs w:val="28"/>
        </w:rPr>
      </w:pPr>
    </w:p>
    <w:p w14:paraId="5944D4F6" w14:textId="77777777" w:rsidR="00002693" w:rsidRDefault="00002693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FF2C86C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</w:t>
      </w:r>
      <w:r w:rsidR="00FE6EAE">
        <w:rPr>
          <w:rFonts w:ascii="Arial" w:hAnsi="Arial" w:cs="Arial"/>
          <w:sz w:val="22"/>
          <w:szCs w:val="22"/>
        </w:rPr>
        <w:t>…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</w:t>
      </w:r>
      <w:r w:rsidR="009C407C">
        <w:rPr>
          <w:rFonts w:ascii="Arial" w:hAnsi="Arial" w:cs="Arial"/>
          <w:sz w:val="22"/>
          <w:szCs w:val="22"/>
        </w:rPr>
        <w:t>…</w:t>
      </w:r>
      <w:r w:rsidR="004726F1" w:rsidRPr="00617951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9C407C">
        <w:rPr>
          <w:rFonts w:ascii="Arial" w:hAnsi="Arial" w:cs="Arial"/>
          <w:sz w:val="22"/>
          <w:szCs w:val="22"/>
        </w:rPr>
        <w:t>……</w:t>
      </w:r>
    </w:p>
    <w:p w14:paraId="27BE7A8F" w14:textId="672C4907" w:rsidR="004726F1" w:rsidRPr="00617951" w:rsidRDefault="00FE6EAE" w:rsidP="00FE6E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002693">
        <w:rPr>
          <w:rFonts w:ascii="Arial" w:hAnsi="Arial" w:cs="Arial"/>
          <w:sz w:val="22"/>
          <w:szCs w:val="22"/>
        </w:rPr>
        <w:t>Mgr. Jaroslava Sedláčková</w:t>
      </w:r>
      <w:r>
        <w:rPr>
          <w:rFonts w:ascii="Arial" w:hAnsi="Arial" w:cs="Arial"/>
          <w:sz w:val="22"/>
          <w:szCs w:val="22"/>
        </w:rPr>
        <w:t>,</w:t>
      </w:r>
      <w:r w:rsidR="0046484E">
        <w:rPr>
          <w:rFonts w:ascii="Arial" w:hAnsi="Arial" w:cs="Arial"/>
          <w:sz w:val="22"/>
          <w:szCs w:val="22"/>
        </w:rPr>
        <w:t xml:space="preserve">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</w:t>
      </w:r>
      <w:r w:rsidR="0000269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Ing.</w:t>
      </w:r>
      <w:r w:rsidR="00002693">
        <w:rPr>
          <w:rFonts w:ascii="Arial" w:hAnsi="Arial" w:cs="Arial"/>
          <w:sz w:val="22"/>
          <w:szCs w:val="22"/>
        </w:rPr>
        <w:t xml:space="preserve"> Radek Lidinský</w:t>
      </w:r>
      <w:r>
        <w:rPr>
          <w:rFonts w:ascii="Arial" w:hAnsi="Arial" w:cs="Arial"/>
          <w:sz w:val="22"/>
          <w:szCs w:val="22"/>
        </w:rPr>
        <w:t>,</w:t>
      </w:r>
      <w:r w:rsidR="0046484E">
        <w:rPr>
          <w:rFonts w:ascii="Arial" w:hAnsi="Arial" w:cs="Arial"/>
          <w:sz w:val="22"/>
          <w:szCs w:val="22"/>
        </w:rPr>
        <w:t xml:space="preserve"> v.r.</w:t>
      </w:r>
    </w:p>
    <w:p w14:paraId="5170887B" w14:textId="28FA8D8D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        </w:t>
      </w:r>
      <w:r w:rsidR="004726F1" w:rsidRPr="00617951">
        <w:rPr>
          <w:rFonts w:ascii="Arial" w:hAnsi="Arial" w:cs="Arial"/>
          <w:sz w:val="22"/>
          <w:szCs w:val="22"/>
        </w:rPr>
        <w:t>místostarost</w:t>
      </w:r>
      <w:r w:rsidR="00002693">
        <w:rPr>
          <w:rFonts w:ascii="Arial" w:hAnsi="Arial" w:cs="Arial"/>
          <w:sz w:val="22"/>
          <w:szCs w:val="22"/>
        </w:rPr>
        <w:t>k</w:t>
      </w:r>
      <w:r w:rsidR="004726F1" w:rsidRPr="00617951">
        <w:rPr>
          <w:rFonts w:ascii="Arial" w:hAnsi="Arial" w:cs="Arial"/>
          <w:sz w:val="22"/>
          <w:szCs w:val="22"/>
        </w:rPr>
        <w:t>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FB2506">
        <w:rPr>
          <w:rFonts w:ascii="Arial" w:hAnsi="Arial" w:cs="Arial"/>
          <w:sz w:val="22"/>
          <w:szCs w:val="22"/>
        </w:rPr>
        <w:t xml:space="preserve">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FE6EAE"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DD088" w14:textId="77777777" w:rsidR="007F291B" w:rsidRDefault="007F291B">
      <w:r>
        <w:separator/>
      </w:r>
    </w:p>
  </w:endnote>
  <w:endnote w:type="continuationSeparator" w:id="0">
    <w:p w14:paraId="62C0D3FA" w14:textId="77777777" w:rsidR="007F291B" w:rsidRDefault="007F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81FC2" w14:textId="77777777" w:rsidR="007F291B" w:rsidRDefault="007F291B">
      <w:r>
        <w:separator/>
      </w:r>
    </w:p>
  </w:footnote>
  <w:footnote w:type="continuationSeparator" w:id="0">
    <w:p w14:paraId="26DB867E" w14:textId="77777777" w:rsidR="007F291B" w:rsidRDefault="007F2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3520135">
    <w:abstractNumId w:val="13"/>
  </w:num>
  <w:num w:numId="2" w16cid:durableId="30424147">
    <w:abstractNumId w:val="36"/>
  </w:num>
  <w:num w:numId="3" w16cid:durableId="1272587011">
    <w:abstractNumId w:val="9"/>
  </w:num>
  <w:num w:numId="4" w16cid:durableId="593245086">
    <w:abstractNumId w:val="23"/>
  </w:num>
  <w:num w:numId="5" w16cid:durableId="1723551427">
    <w:abstractNumId w:val="22"/>
  </w:num>
  <w:num w:numId="6" w16cid:durableId="1553616772">
    <w:abstractNumId w:val="27"/>
  </w:num>
  <w:num w:numId="7" w16cid:durableId="451555553">
    <w:abstractNumId w:val="15"/>
  </w:num>
  <w:num w:numId="8" w16cid:durableId="1976905417">
    <w:abstractNumId w:val="3"/>
  </w:num>
  <w:num w:numId="9" w16cid:durableId="1251306566">
    <w:abstractNumId w:val="26"/>
  </w:num>
  <w:num w:numId="10" w16cid:durableId="1519463979">
    <w:abstractNumId w:val="14"/>
  </w:num>
  <w:num w:numId="11" w16cid:durableId="1592272140">
    <w:abstractNumId w:val="28"/>
  </w:num>
  <w:num w:numId="12" w16cid:durableId="861432731">
    <w:abstractNumId w:val="18"/>
  </w:num>
  <w:num w:numId="13" w16cid:durableId="185601917">
    <w:abstractNumId w:val="12"/>
  </w:num>
  <w:num w:numId="14" w16cid:durableId="260264881">
    <w:abstractNumId w:val="4"/>
  </w:num>
  <w:num w:numId="15" w16cid:durableId="1667047912">
    <w:abstractNumId w:val="1"/>
  </w:num>
  <w:num w:numId="16" w16cid:durableId="1162502230">
    <w:abstractNumId w:val="32"/>
  </w:num>
  <w:num w:numId="17" w16cid:durableId="1773238442">
    <w:abstractNumId w:val="20"/>
  </w:num>
  <w:num w:numId="18" w16cid:durableId="661470227">
    <w:abstractNumId w:val="0"/>
  </w:num>
  <w:num w:numId="19" w16cid:durableId="431896304">
    <w:abstractNumId w:val="34"/>
  </w:num>
  <w:num w:numId="20" w16cid:durableId="1298603608">
    <w:abstractNumId w:val="24"/>
  </w:num>
  <w:num w:numId="21" w16cid:durableId="1800763811">
    <w:abstractNumId w:val="21"/>
  </w:num>
  <w:num w:numId="22" w16cid:durableId="184373859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362752">
    <w:abstractNumId w:val="2"/>
  </w:num>
  <w:num w:numId="24" w16cid:durableId="2008049110">
    <w:abstractNumId w:val="5"/>
  </w:num>
  <w:num w:numId="25" w16cid:durableId="7418730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8189520">
    <w:abstractNumId w:val="7"/>
  </w:num>
  <w:num w:numId="27" w16cid:durableId="1472164123">
    <w:abstractNumId w:val="17"/>
  </w:num>
  <w:num w:numId="28" w16cid:durableId="1108886462">
    <w:abstractNumId w:val="16"/>
  </w:num>
  <w:num w:numId="29" w16cid:durableId="746147028">
    <w:abstractNumId w:val="33"/>
  </w:num>
  <w:num w:numId="30" w16cid:durableId="358626158">
    <w:abstractNumId w:val="6"/>
  </w:num>
  <w:num w:numId="31" w16cid:durableId="2029133713">
    <w:abstractNumId w:val="31"/>
  </w:num>
  <w:num w:numId="32" w16cid:durableId="766586037">
    <w:abstractNumId w:val="25"/>
  </w:num>
  <w:num w:numId="33" w16cid:durableId="279343650">
    <w:abstractNumId w:val="35"/>
  </w:num>
  <w:num w:numId="34" w16cid:durableId="645746287">
    <w:abstractNumId w:val="29"/>
  </w:num>
  <w:num w:numId="35" w16cid:durableId="1582905531">
    <w:abstractNumId w:val="10"/>
  </w:num>
  <w:num w:numId="36" w16cid:durableId="1050615562">
    <w:abstractNumId w:val="30"/>
  </w:num>
  <w:num w:numId="37" w16cid:durableId="338893856">
    <w:abstractNumId w:val="11"/>
  </w:num>
  <w:num w:numId="38" w16cid:durableId="13056225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02693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260C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291B"/>
    <w:rsid w:val="007F5A46"/>
    <w:rsid w:val="00813089"/>
    <w:rsid w:val="00824956"/>
    <w:rsid w:val="00824CE4"/>
    <w:rsid w:val="00824D25"/>
    <w:rsid w:val="00831D5C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407C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3DB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E6EAE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365 Pro Plus</cp:lastModifiedBy>
  <cp:revision>2</cp:revision>
  <cp:lastPrinted>2024-01-23T08:39:00Z</cp:lastPrinted>
  <dcterms:created xsi:type="dcterms:W3CDTF">2024-06-27T10:02:00Z</dcterms:created>
  <dcterms:modified xsi:type="dcterms:W3CDTF">2024-06-27T10:02:00Z</dcterms:modified>
</cp:coreProperties>
</file>