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CD380" w14:textId="77777777" w:rsidR="00D22178" w:rsidRPr="00BD1547" w:rsidRDefault="00D22178" w:rsidP="00D22178"/>
    <w:p w14:paraId="0E6B0C53" w14:textId="4A1A5961" w:rsidR="00D22178" w:rsidRPr="00BD1547" w:rsidRDefault="00D22178" w:rsidP="00D22178">
      <w:pPr>
        <w:spacing w:line="276" w:lineRule="auto"/>
        <w:jc w:val="center"/>
        <w:rPr>
          <w:b/>
        </w:rPr>
      </w:pPr>
      <w:r w:rsidRPr="00BD1547">
        <w:rPr>
          <w:b/>
        </w:rPr>
        <w:t>OBEC LETY</w:t>
      </w:r>
    </w:p>
    <w:p w14:paraId="7D8C209F" w14:textId="6D640A16" w:rsidR="00D22178" w:rsidRPr="00BD1547" w:rsidRDefault="00D22178" w:rsidP="00D22178">
      <w:pPr>
        <w:spacing w:line="276" w:lineRule="auto"/>
        <w:jc w:val="center"/>
        <w:rPr>
          <w:b/>
        </w:rPr>
      </w:pPr>
      <w:r w:rsidRPr="00BD1547">
        <w:rPr>
          <w:b/>
        </w:rPr>
        <w:t>Zastupitelstvo obce Lety</w:t>
      </w:r>
    </w:p>
    <w:p w14:paraId="03CC7697" w14:textId="51411E0A" w:rsidR="00D22178" w:rsidRPr="00BD1547" w:rsidRDefault="00D22178" w:rsidP="00D22178">
      <w:pPr>
        <w:spacing w:line="276" w:lineRule="auto"/>
        <w:jc w:val="center"/>
        <w:rPr>
          <w:b/>
        </w:rPr>
      </w:pPr>
      <w:r w:rsidRPr="00BD1547">
        <w:rPr>
          <w:b/>
        </w:rPr>
        <w:t>Obecně závazná vyhláška obce Lety</w:t>
      </w:r>
    </w:p>
    <w:p w14:paraId="55EE3806" w14:textId="77777777" w:rsidR="00D22178" w:rsidRPr="00BD1547" w:rsidRDefault="00D22178" w:rsidP="00D22178">
      <w:pPr>
        <w:pStyle w:val="Zkladntext"/>
        <w:jc w:val="center"/>
        <w:rPr>
          <w:b/>
          <w:szCs w:val="24"/>
        </w:rPr>
      </w:pPr>
    </w:p>
    <w:p w14:paraId="2EE82EB9" w14:textId="77777777" w:rsidR="00D22178" w:rsidRPr="00BD1547" w:rsidRDefault="00D22178" w:rsidP="00D22178">
      <w:pPr>
        <w:pStyle w:val="Zkladntext"/>
        <w:jc w:val="center"/>
        <w:rPr>
          <w:b/>
          <w:szCs w:val="24"/>
        </w:rPr>
      </w:pPr>
      <w:r w:rsidRPr="00BD1547">
        <w:rPr>
          <w:b/>
          <w:szCs w:val="24"/>
        </w:rPr>
        <w:t>k zajištění udržování čistoty ulic a jiných veřejných prostranství k ochraně životního prostředí, zeleně v zástavbě a ostatní veřejné zeleně</w:t>
      </w:r>
    </w:p>
    <w:p w14:paraId="1C55424E" w14:textId="77777777" w:rsidR="00D22178" w:rsidRPr="00BD1547" w:rsidRDefault="00D22178" w:rsidP="00D22178">
      <w:pPr>
        <w:pStyle w:val="Zkladntext"/>
        <w:jc w:val="center"/>
        <w:rPr>
          <w:b/>
          <w:szCs w:val="24"/>
        </w:rPr>
      </w:pPr>
    </w:p>
    <w:p w14:paraId="02EB8924" w14:textId="20E60C3C" w:rsidR="00D22178" w:rsidRPr="00BD1547" w:rsidRDefault="00D22178" w:rsidP="00D84E9E">
      <w:pPr>
        <w:pStyle w:val="Zkladntext"/>
        <w:ind w:firstLine="601"/>
        <w:rPr>
          <w:szCs w:val="24"/>
        </w:rPr>
      </w:pPr>
      <w:r w:rsidRPr="00BD1547">
        <w:rPr>
          <w:szCs w:val="24"/>
        </w:rPr>
        <w:t xml:space="preserve">Zastupitelstvo obce Lety se na svém zasedání dne </w:t>
      </w:r>
      <w:r w:rsidR="00D84E9E">
        <w:rPr>
          <w:szCs w:val="24"/>
        </w:rPr>
        <w:t>23</w:t>
      </w:r>
      <w:r w:rsidR="00330C94" w:rsidRPr="00BD1547">
        <w:rPr>
          <w:szCs w:val="24"/>
        </w:rPr>
        <w:t>. 10. 2024</w:t>
      </w:r>
      <w:r w:rsidRPr="00BD1547">
        <w:rPr>
          <w:szCs w:val="24"/>
        </w:rPr>
        <w:t xml:space="preserve"> usnesením č.</w:t>
      </w:r>
      <w:r w:rsidR="00D84E9E">
        <w:rPr>
          <w:szCs w:val="24"/>
        </w:rPr>
        <w:t xml:space="preserve"> 6/8/2024</w:t>
      </w:r>
      <w:r w:rsidRPr="00BD1547">
        <w:rPr>
          <w:szCs w:val="24"/>
        </w:rPr>
        <w:t xml:space="preserve"> usneslo vydat podle </w:t>
      </w:r>
      <w:proofErr w:type="spellStart"/>
      <w:r w:rsidRPr="00BD1547">
        <w:rPr>
          <w:szCs w:val="24"/>
        </w:rPr>
        <w:t>ust</w:t>
      </w:r>
      <w:proofErr w:type="spellEnd"/>
      <w:r w:rsidRPr="00BD1547">
        <w:rPr>
          <w:szCs w:val="24"/>
        </w:rPr>
        <w:t xml:space="preserve">. § 10 písm. c) a </w:t>
      </w:r>
      <w:proofErr w:type="spellStart"/>
      <w:r w:rsidRPr="00BD1547">
        <w:rPr>
          <w:szCs w:val="24"/>
        </w:rPr>
        <w:t>ust</w:t>
      </w:r>
      <w:proofErr w:type="spellEnd"/>
      <w:r w:rsidRPr="00BD1547">
        <w:rPr>
          <w:szCs w:val="24"/>
        </w:rPr>
        <w:t xml:space="preserve">. § 84 odst. 2 písm. h) zákona č. 128/2000 Sb., o obcích (obecní zřízení), ve znění pozdějších předpisů, tuto obecně závaznou vyhlášku: </w:t>
      </w:r>
    </w:p>
    <w:p w14:paraId="20F8D696" w14:textId="77777777" w:rsidR="00D22178" w:rsidRPr="00BD1547" w:rsidRDefault="00D22178" w:rsidP="00D22178">
      <w:pPr>
        <w:pStyle w:val="Nadpis1"/>
        <w:jc w:val="center"/>
        <w:rPr>
          <w:rFonts w:ascii="Times New Roman" w:hAnsi="Times New Roman" w:cs="Times New Roman"/>
          <w:bCs/>
          <w:color w:val="auto"/>
          <w:sz w:val="24"/>
          <w:szCs w:val="24"/>
        </w:rPr>
      </w:pPr>
      <w:r w:rsidRPr="00BD1547">
        <w:rPr>
          <w:rFonts w:ascii="Times New Roman" w:hAnsi="Times New Roman" w:cs="Times New Roman"/>
          <w:color w:val="auto"/>
          <w:sz w:val="24"/>
          <w:szCs w:val="24"/>
        </w:rPr>
        <w:t>Čl. 1</w:t>
      </w:r>
    </w:p>
    <w:p w14:paraId="054D0E4B" w14:textId="77777777" w:rsidR="00D22178" w:rsidRPr="00BD1547" w:rsidRDefault="00D22178" w:rsidP="00D22178">
      <w:pPr>
        <w:jc w:val="center"/>
        <w:rPr>
          <w:b/>
        </w:rPr>
      </w:pPr>
      <w:r w:rsidRPr="00BD1547">
        <w:rPr>
          <w:b/>
        </w:rPr>
        <w:t>Úvodní ustanovení</w:t>
      </w:r>
    </w:p>
    <w:p w14:paraId="7829F689" w14:textId="77777777" w:rsidR="00D22178" w:rsidRPr="00BD1547" w:rsidRDefault="00D22178" w:rsidP="00D22178">
      <w:pPr>
        <w:jc w:val="center"/>
        <w:rPr>
          <w:b/>
        </w:rPr>
      </w:pPr>
    </w:p>
    <w:p w14:paraId="7CE3D4CF" w14:textId="77777777" w:rsidR="00D22178" w:rsidRPr="00BD1547" w:rsidRDefault="00D22178" w:rsidP="00D22178">
      <w:pPr>
        <w:numPr>
          <w:ilvl w:val="0"/>
          <w:numId w:val="1"/>
        </w:numPr>
        <w:jc w:val="both"/>
      </w:pPr>
      <w:r w:rsidRPr="00BD1547">
        <w:t xml:space="preserve">Předmětem této obecně závazné vyhlášky je stanovení povinností k zajištění udržování čistoty ulic a jiných veřejných prostranství, k ochraně zeleně v zástavbě </w:t>
      </w:r>
      <w:r w:rsidRPr="00BD1547">
        <w:br/>
        <w:t>a ostatní veřejné zeleně (dále jen „veřejná zeleň“).</w:t>
      </w:r>
    </w:p>
    <w:p w14:paraId="4B6810E5" w14:textId="77777777" w:rsidR="00D22178" w:rsidRPr="00BD1547" w:rsidRDefault="00D22178" w:rsidP="00D22178"/>
    <w:p w14:paraId="725CF93B" w14:textId="5F1420BF" w:rsidR="00D22178" w:rsidRPr="00BD1547" w:rsidRDefault="00D22178" w:rsidP="00D22178">
      <w:pPr>
        <w:pStyle w:val="Zkladntext"/>
        <w:numPr>
          <w:ilvl w:val="0"/>
          <w:numId w:val="1"/>
        </w:numPr>
        <w:jc w:val="both"/>
        <w:rPr>
          <w:szCs w:val="24"/>
        </w:rPr>
      </w:pPr>
      <w:r w:rsidRPr="00BD1547">
        <w:rPr>
          <w:szCs w:val="24"/>
        </w:rPr>
        <w:t>Cílem této obecně závazné vyhlášky je zajistit veřejný pořádek v obci, čistotu ulic a jiných veřejných prostranství a zajištění udržení estetického vzhledu obce.</w:t>
      </w:r>
    </w:p>
    <w:p w14:paraId="73D236AE" w14:textId="77777777" w:rsidR="00D22178" w:rsidRPr="00BD1547" w:rsidRDefault="00D22178" w:rsidP="00D22178">
      <w:pPr>
        <w:ind w:firstLine="708"/>
        <w:jc w:val="both"/>
        <w:rPr>
          <w:b/>
          <w:color w:val="000000"/>
        </w:rPr>
      </w:pPr>
    </w:p>
    <w:p w14:paraId="6288A0ED" w14:textId="77777777" w:rsidR="00D22178" w:rsidRPr="00BD1547" w:rsidRDefault="00D22178" w:rsidP="00D22178">
      <w:pPr>
        <w:jc w:val="center"/>
        <w:rPr>
          <w:b/>
          <w:color w:val="000000"/>
        </w:rPr>
      </w:pPr>
      <w:r w:rsidRPr="00BD1547">
        <w:rPr>
          <w:b/>
          <w:color w:val="000000"/>
        </w:rPr>
        <w:t>Čl. 2</w:t>
      </w:r>
    </w:p>
    <w:p w14:paraId="2E929DB5" w14:textId="77777777" w:rsidR="00D22178" w:rsidRPr="00BD1547" w:rsidRDefault="00D22178" w:rsidP="00D22178">
      <w:pPr>
        <w:jc w:val="center"/>
      </w:pPr>
      <w:r w:rsidRPr="00BD1547">
        <w:rPr>
          <w:b/>
          <w:color w:val="000000"/>
        </w:rPr>
        <w:t>Čistota ulic a jiných veřejných prostranství</w:t>
      </w:r>
    </w:p>
    <w:p w14:paraId="49B8FB06" w14:textId="77777777" w:rsidR="00D22178" w:rsidRPr="00BD1547" w:rsidRDefault="00D22178" w:rsidP="00D22178">
      <w:pPr>
        <w:ind w:left="360"/>
      </w:pPr>
    </w:p>
    <w:p w14:paraId="5882FFF4" w14:textId="77777777" w:rsidR="00D22178" w:rsidRPr="00BD1547" w:rsidRDefault="00D22178" w:rsidP="00D22178">
      <w:pPr>
        <w:numPr>
          <w:ilvl w:val="0"/>
          <w:numId w:val="2"/>
        </w:numPr>
        <w:jc w:val="both"/>
      </w:pPr>
      <w:r w:rsidRPr="00BD1547">
        <w:t>Každý je povinen počínat si tak, aby nezpůsobil znečištění ulic a jiných veřejných prostranství.</w:t>
      </w:r>
    </w:p>
    <w:p w14:paraId="34A20743" w14:textId="77777777" w:rsidR="00D22178" w:rsidRPr="00BD1547" w:rsidRDefault="00D22178" w:rsidP="00D22178">
      <w:pPr>
        <w:jc w:val="both"/>
      </w:pPr>
    </w:p>
    <w:p w14:paraId="46FD6417" w14:textId="77777777" w:rsidR="00D22178" w:rsidRPr="00BD1547" w:rsidRDefault="00D22178" w:rsidP="00D22178">
      <w:pPr>
        <w:numPr>
          <w:ilvl w:val="0"/>
          <w:numId w:val="2"/>
        </w:numPr>
        <w:jc w:val="both"/>
      </w:pPr>
      <w:r w:rsidRPr="00BD1547">
        <w:t>Kdo způsobí znečištění ulice či jiného veřejného prostranství, je povinen znečištění neprodleně odstranit.</w:t>
      </w:r>
    </w:p>
    <w:p w14:paraId="01F59C87" w14:textId="77777777" w:rsidR="00D22178" w:rsidRPr="00BD1547" w:rsidRDefault="00D22178" w:rsidP="00D22178">
      <w:pPr>
        <w:jc w:val="both"/>
      </w:pPr>
    </w:p>
    <w:p w14:paraId="4682962C" w14:textId="77777777" w:rsidR="00D22178" w:rsidRPr="00BD1547" w:rsidRDefault="00D22178" w:rsidP="00D22178">
      <w:pPr>
        <w:numPr>
          <w:ilvl w:val="0"/>
          <w:numId w:val="2"/>
        </w:numPr>
        <w:jc w:val="both"/>
      </w:pPr>
      <w:r w:rsidRPr="00BD1547">
        <w:rPr>
          <w:color w:val="000000"/>
        </w:rPr>
        <w:t>V případě znečištění ulice nebo jiného veřejného prostranství výkaly zvířete odstraní neprodleně toto znečištění osoba, která má zvíře v dané chvíli ve své péči.</w:t>
      </w:r>
    </w:p>
    <w:p w14:paraId="1AC7F97E" w14:textId="77777777" w:rsidR="00D22178" w:rsidRPr="00BD1547" w:rsidRDefault="00D22178" w:rsidP="00D22178">
      <w:pPr>
        <w:jc w:val="center"/>
        <w:rPr>
          <w:b/>
          <w:color w:val="000000"/>
        </w:rPr>
      </w:pPr>
    </w:p>
    <w:p w14:paraId="04BB29A6" w14:textId="77777777" w:rsidR="00D22178" w:rsidRPr="00BD1547" w:rsidRDefault="00D22178" w:rsidP="00D22178">
      <w:pPr>
        <w:jc w:val="center"/>
        <w:rPr>
          <w:b/>
          <w:color w:val="000000"/>
        </w:rPr>
      </w:pPr>
      <w:r w:rsidRPr="00BD1547">
        <w:rPr>
          <w:b/>
          <w:color w:val="000000"/>
        </w:rPr>
        <w:t>Čl. 3</w:t>
      </w:r>
    </w:p>
    <w:p w14:paraId="1B3974BD" w14:textId="77777777" w:rsidR="00D22178" w:rsidRPr="00BD1547" w:rsidRDefault="00D22178" w:rsidP="00D22178">
      <w:pPr>
        <w:jc w:val="center"/>
        <w:rPr>
          <w:b/>
        </w:rPr>
      </w:pPr>
      <w:r w:rsidRPr="00BD1547">
        <w:rPr>
          <w:b/>
        </w:rPr>
        <w:t>Ochrana veřejné zeleně</w:t>
      </w:r>
    </w:p>
    <w:p w14:paraId="06402951" w14:textId="77777777" w:rsidR="00D22178" w:rsidRPr="00BD1547" w:rsidRDefault="00D22178" w:rsidP="00D22178"/>
    <w:p w14:paraId="667DB3CF" w14:textId="4D31F8E6" w:rsidR="00D22178" w:rsidRPr="00BD1547" w:rsidRDefault="00D22178" w:rsidP="00D22178">
      <w:pPr>
        <w:numPr>
          <w:ilvl w:val="0"/>
          <w:numId w:val="3"/>
        </w:numPr>
        <w:jc w:val="both"/>
      </w:pPr>
      <w:r w:rsidRPr="00BD1547">
        <w:t>Vlastník nebo uživatel veřejné zeleně je povinen zeleň udržovat formou pravidelných sečí. Četnost sečí je minimálně dvakrát ročně. Po provedené seči musí být posekaná hmota odstraněna ihned, nejpozději do dvou dnů po provedené seči</w:t>
      </w:r>
      <w:r w:rsidR="009B13AD">
        <w:t>, případně je posekaná tráva mulčována.</w:t>
      </w:r>
    </w:p>
    <w:p w14:paraId="7F67EC8E" w14:textId="77777777" w:rsidR="00D22178" w:rsidRPr="00BD1547" w:rsidRDefault="00D22178" w:rsidP="00D22178">
      <w:pPr>
        <w:ind w:left="360"/>
        <w:jc w:val="both"/>
      </w:pPr>
    </w:p>
    <w:p w14:paraId="50EAF40D" w14:textId="77777777" w:rsidR="00D22178" w:rsidRPr="00BD1547" w:rsidRDefault="00D22178" w:rsidP="00D22178">
      <w:pPr>
        <w:numPr>
          <w:ilvl w:val="0"/>
          <w:numId w:val="3"/>
        </w:numPr>
        <w:jc w:val="both"/>
      </w:pPr>
      <w:r w:rsidRPr="00BD1547">
        <w:t>Každý je povinen počínat si tak, aby nezpůsobil znečištění či poškození veřejné zeleně.</w:t>
      </w:r>
    </w:p>
    <w:p w14:paraId="60A18949" w14:textId="77777777" w:rsidR="00D22178" w:rsidRPr="00BD1547" w:rsidRDefault="00D22178" w:rsidP="00D22178">
      <w:pPr>
        <w:ind w:left="360"/>
      </w:pPr>
    </w:p>
    <w:p w14:paraId="301CAB4F" w14:textId="77777777" w:rsidR="00D22178" w:rsidRPr="00BD1547" w:rsidRDefault="00D22178" w:rsidP="00D22178">
      <w:pPr>
        <w:numPr>
          <w:ilvl w:val="0"/>
          <w:numId w:val="3"/>
        </w:numPr>
      </w:pPr>
      <w:r w:rsidRPr="00BD1547">
        <w:t>Na plochách veřejné zeleně je zakázáno:</w:t>
      </w:r>
    </w:p>
    <w:p w14:paraId="5DC0C407" w14:textId="7140C266" w:rsidR="00D22178" w:rsidRPr="00BD1547" w:rsidRDefault="00D22178" w:rsidP="00D22178">
      <w:pPr>
        <w:numPr>
          <w:ilvl w:val="0"/>
          <w:numId w:val="4"/>
        </w:numPr>
      </w:pPr>
      <w:r w:rsidRPr="00BD1547">
        <w:t xml:space="preserve">rozdělávat oheň, stanovat, </w:t>
      </w:r>
    </w:p>
    <w:p w14:paraId="2E4273B2" w14:textId="2E924117" w:rsidR="00342741" w:rsidRPr="00BD1547" w:rsidRDefault="00342741" w:rsidP="00D22178">
      <w:pPr>
        <w:numPr>
          <w:ilvl w:val="0"/>
          <w:numId w:val="4"/>
        </w:numPr>
      </w:pPr>
      <w:r w:rsidRPr="00BD1547">
        <w:lastRenderedPageBreak/>
        <w:t>vjíždět a parkovat motorovým vozidlem, není-li to nezbytně nutné pro provádění údržby veřejné zeleně,</w:t>
      </w:r>
    </w:p>
    <w:p w14:paraId="65A9AE5E" w14:textId="049A3851" w:rsidR="00342741" w:rsidRPr="00BD1547" w:rsidRDefault="00342741" w:rsidP="00D22178">
      <w:pPr>
        <w:numPr>
          <w:ilvl w:val="0"/>
          <w:numId w:val="4"/>
        </w:numPr>
      </w:pPr>
      <w:r w:rsidRPr="00BD1547">
        <w:t>uvazovat nebo jinak upevňovat přívěsné vozíky, obytné přívěsy nebo jednostopá vozidla k veřejné zeleni a provádět svévolnou údržbu veřejné zeleně</w:t>
      </w:r>
      <w:r w:rsidR="00912A83">
        <w:t>.</w:t>
      </w:r>
    </w:p>
    <w:p w14:paraId="472D2971" w14:textId="77777777" w:rsidR="00D22178" w:rsidRPr="00BD1547" w:rsidRDefault="00D22178" w:rsidP="00D22178">
      <w:pPr>
        <w:ind w:left="720"/>
      </w:pPr>
    </w:p>
    <w:p w14:paraId="7874327B" w14:textId="77777777" w:rsidR="005B5EB0" w:rsidRPr="00BD1547" w:rsidRDefault="005B5EB0" w:rsidP="00D22178">
      <w:pPr>
        <w:ind w:left="720"/>
      </w:pPr>
    </w:p>
    <w:p w14:paraId="2A9BB948" w14:textId="77777777" w:rsidR="00D22178" w:rsidRPr="00BD1547" w:rsidRDefault="00D22178" w:rsidP="00D22178">
      <w:pPr>
        <w:jc w:val="center"/>
        <w:rPr>
          <w:b/>
          <w:bCs/>
        </w:rPr>
      </w:pPr>
      <w:r w:rsidRPr="00BD1547">
        <w:rPr>
          <w:b/>
          <w:bCs/>
        </w:rPr>
        <w:t>Čl. 4</w:t>
      </w:r>
    </w:p>
    <w:p w14:paraId="331FC1D8" w14:textId="77777777" w:rsidR="00D22178" w:rsidRPr="00BD1547" w:rsidRDefault="00D22178" w:rsidP="00D22178">
      <w:pPr>
        <w:jc w:val="center"/>
      </w:pPr>
      <w:r w:rsidRPr="00BD1547">
        <w:rPr>
          <w:b/>
          <w:bCs/>
        </w:rPr>
        <w:t>Účinnost</w:t>
      </w:r>
    </w:p>
    <w:p w14:paraId="0A63E1EE" w14:textId="77777777" w:rsidR="00D22178" w:rsidRPr="00BD1547" w:rsidRDefault="00D22178" w:rsidP="00D22178">
      <w:pPr>
        <w:pStyle w:val="Nzvylnk"/>
        <w:jc w:val="left"/>
        <w:rPr>
          <w:b w:val="0"/>
          <w:bCs w:val="0"/>
          <w:color w:val="1A4BD6"/>
          <w:szCs w:val="24"/>
        </w:rPr>
      </w:pPr>
    </w:p>
    <w:p w14:paraId="6E165AFC" w14:textId="77777777" w:rsidR="00D22178" w:rsidRPr="00BD1547" w:rsidRDefault="00D22178" w:rsidP="00D22178">
      <w:pPr>
        <w:ind w:firstLine="708"/>
        <w:jc w:val="both"/>
      </w:pPr>
      <w:r w:rsidRPr="00BD1547">
        <w:t>Tato obecně závazná vyhláška nabývá účinnosti počátkem patnáctého dne následujícího po dni jejího vyhlášení.</w:t>
      </w:r>
    </w:p>
    <w:p w14:paraId="0ED4EB25" w14:textId="77777777" w:rsidR="00B00DB1" w:rsidRPr="00BD1547" w:rsidRDefault="00B00DB1" w:rsidP="00D22178">
      <w:pPr>
        <w:ind w:firstLine="708"/>
        <w:jc w:val="both"/>
      </w:pPr>
    </w:p>
    <w:p w14:paraId="50A4BE12" w14:textId="77777777" w:rsidR="00B00DB1" w:rsidRPr="00BD1547" w:rsidRDefault="00B00DB1" w:rsidP="00D22178">
      <w:pPr>
        <w:ind w:firstLine="708"/>
        <w:jc w:val="both"/>
      </w:pPr>
    </w:p>
    <w:p w14:paraId="7208C654" w14:textId="77777777" w:rsidR="00B00DB1" w:rsidRPr="00BD1547" w:rsidRDefault="00B00DB1" w:rsidP="00D22178">
      <w:pPr>
        <w:ind w:firstLine="708"/>
        <w:jc w:val="both"/>
      </w:pPr>
    </w:p>
    <w:p w14:paraId="6AAD796B" w14:textId="77777777" w:rsidR="00D22178" w:rsidRPr="00BD1547" w:rsidRDefault="00D22178" w:rsidP="00D22178">
      <w:pPr>
        <w:spacing w:before="120" w:line="288" w:lineRule="auto"/>
        <w:jc w:val="both"/>
      </w:pPr>
    </w:p>
    <w:p w14:paraId="1C17F216" w14:textId="77777777" w:rsidR="00D22178" w:rsidRPr="00BD1547" w:rsidRDefault="00D22178" w:rsidP="00D22178">
      <w:pPr>
        <w:jc w:val="both"/>
      </w:pPr>
    </w:p>
    <w:tbl>
      <w:tblPr>
        <w:tblW w:w="0" w:type="auto"/>
        <w:tblLayout w:type="fixed"/>
        <w:tblCellMar>
          <w:left w:w="70" w:type="dxa"/>
          <w:right w:w="70" w:type="dxa"/>
        </w:tblCellMar>
        <w:tblLook w:val="0000" w:firstRow="0" w:lastRow="0" w:firstColumn="0" w:lastColumn="0" w:noHBand="0" w:noVBand="0"/>
      </w:tblPr>
      <w:tblGrid>
        <w:gridCol w:w="3166"/>
        <w:gridCol w:w="3166"/>
        <w:gridCol w:w="3166"/>
      </w:tblGrid>
      <w:tr w:rsidR="00D22178" w:rsidRPr="00BD1547" w14:paraId="1F812F64" w14:textId="77777777" w:rsidTr="00A44E0C">
        <w:tc>
          <w:tcPr>
            <w:tcW w:w="3166" w:type="dxa"/>
          </w:tcPr>
          <w:p w14:paraId="5DAF0544" w14:textId="5EBB6551" w:rsidR="00D22178" w:rsidRPr="00BD1547" w:rsidRDefault="00D22178" w:rsidP="00A44E0C"/>
          <w:p w14:paraId="1E69E24A" w14:textId="2AFFD002" w:rsidR="00D22178" w:rsidRPr="00BD1547" w:rsidRDefault="00D22178" w:rsidP="00A44E0C"/>
        </w:tc>
        <w:tc>
          <w:tcPr>
            <w:tcW w:w="3166" w:type="dxa"/>
          </w:tcPr>
          <w:p w14:paraId="5F1AE987" w14:textId="77777777" w:rsidR="00D22178" w:rsidRPr="00BD1547" w:rsidRDefault="00D22178" w:rsidP="00A44E0C"/>
        </w:tc>
        <w:tc>
          <w:tcPr>
            <w:tcW w:w="3166" w:type="dxa"/>
          </w:tcPr>
          <w:p w14:paraId="267DC62C" w14:textId="0E1632BB" w:rsidR="00D22178" w:rsidRPr="00BD1547" w:rsidRDefault="00D22178" w:rsidP="00A44E0C"/>
          <w:p w14:paraId="42284F90" w14:textId="32DBA08A" w:rsidR="00D22178" w:rsidRPr="00BD1547" w:rsidRDefault="00D22178" w:rsidP="00A44E0C"/>
        </w:tc>
      </w:tr>
      <w:tr w:rsidR="00D22178" w:rsidRPr="00BD1547" w14:paraId="18D6E8A6" w14:textId="77777777" w:rsidTr="00A44E0C">
        <w:tc>
          <w:tcPr>
            <w:tcW w:w="3166" w:type="dxa"/>
          </w:tcPr>
          <w:p w14:paraId="3A03CE45" w14:textId="0C0A8A3E" w:rsidR="00D22178" w:rsidRPr="00BD1547" w:rsidRDefault="00342741" w:rsidP="00A44E0C">
            <w:r w:rsidRPr="00BD1547">
              <w:t>Ing. Markéta Huplíková</w:t>
            </w:r>
            <w:r w:rsidR="005B5EB0" w:rsidRPr="00BD1547">
              <w:t xml:space="preserve"> v. r.</w:t>
            </w:r>
          </w:p>
        </w:tc>
        <w:tc>
          <w:tcPr>
            <w:tcW w:w="3166" w:type="dxa"/>
          </w:tcPr>
          <w:p w14:paraId="3F0CF6B9" w14:textId="77777777" w:rsidR="00D22178" w:rsidRPr="00BD1547" w:rsidRDefault="00D22178" w:rsidP="00A44E0C"/>
        </w:tc>
        <w:tc>
          <w:tcPr>
            <w:tcW w:w="3166" w:type="dxa"/>
          </w:tcPr>
          <w:p w14:paraId="6F61DFE3" w14:textId="2269A6CA" w:rsidR="00D22178" w:rsidRPr="00BD1547" w:rsidRDefault="00342741" w:rsidP="00A44E0C">
            <w:r w:rsidRPr="00BD1547">
              <w:t>Ing. Barbora Tesařová</w:t>
            </w:r>
            <w:r w:rsidR="005B5EB0" w:rsidRPr="00BD1547">
              <w:t xml:space="preserve"> v. r. </w:t>
            </w:r>
          </w:p>
        </w:tc>
      </w:tr>
      <w:tr w:rsidR="00D22178" w:rsidRPr="00BD1547" w14:paraId="0A0763BF" w14:textId="77777777" w:rsidTr="00A44E0C">
        <w:tc>
          <w:tcPr>
            <w:tcW w:w="3166" w:type="dxa"/>
          </w:tcPr>
          <w:p w14:paraId="07A7F26A" w14:textId="76F7F8D1" w:rsidR="00D22178" w:rsidRPr="00BD1547" w:rsidRDefault="00D22178" w:rsidP="00A44E0C">
            <w:r w:rsidRPr="00BD1547">
              <w:t>místostarost</w:t>
            </w:r>
            <w:r w:rsidR="00BB6583">
              <w:t>ka</w:t>
            </w:r>
          </w:p>
        </w:tc>
        <w:tc>
          <w:tcPr>
            <w:tcW w:w="3166" w:type="dxa"/>
          </w:tcPr>
          <w:p w14:paraId="510B7245" w14:textId="77777777" w:rsidR="00D22178" w:rsidRPr="00BD1547" w:rsidRDefault="00D22178" w:rsidP="00A44E0C"/>
        </w:tc>
        <w:tc>
          <w:tcPr>
            <w:tcW w:w="3166" w:type="dxa"/>
          </w:tcPr>
          <w:p w14:paraId="3F2BAFE3" w14:textId="7BED8FD7" w:rsidR="00D22178" w:rsidRPr="00BD1547" w:rsidRDefault="00D22178" w:rsidP="00A44E0C">
            <w:r w:rsidRPr="00BD1547">
              <w:t>starost</w:t>
            </w:r>
            <w:r w:rsidR="00B00DB1" w:rsidRPr="00BD1547">
              <w:t>k</w:t>
            </w:r>
            <w:r w:rsidRPr="00BD1547">
              <w:t>a</w:t>
            </w:r>
          </w:p>
        </w:tc>
      </w:tr>
    </w:tbl>
    <w:p w14:paraId="588A466A" w14:textId="77777777" w:rsidR="00D22178" w:rsidRPr="00BD1547" w:rsidRDefault="00D22178" w:rsidP="00D22178">
      <w:pPr>
        <w:jc w:val="both"/>
      </w:pPr>
    </w:p>
    <w:p w14:paraId="4BBC3AE8" w14:textId="77777777" w:rsidR="00D22178" w:rsidRPr="00BD1547" w:rsidRDefault="00D22178" w:rsidP="00D22178">
      <w:pPr>
        <w:jc w:val="both"/>
      </w:pPr>
    </w:p>
    <w:p w14:paraId="0F2CAD6D" w14:textId="77777777" w:rsidR="00D22178" w:rsidRPr="00BD1547" w:rsidRDefault="00D22178" w:rsidP="00D22178">
      <w:pPr>
        <w:jc w:val="both"/>
      </w:pPr>
    </w:p>
    <w:p w14:paraId="4005EB97" w14:textId="77777777" w:rsidR="00D22178" w:rsidRPr="00BD1547" w:rsidRDefault="00D22178" w:rsidP="00D22178">
      <w:pPr>
        <w:jc w:val="both"/>
      </w:pPr>
    </w:p>
    <w:p w14:paraId="3E2BD426" w14:textId="77777777" w:rsidR="00D22178" w:rsidRPr="00BD1547" w:rsidRDefault="00D22178" w:rsidP="00D22178">
      <w:pPr>
        <w:jc w:val="both"/>
      </w:pPr>
    </w:p>
    <w:p w14:paraId="3C765F33" w14:textId="77777777" w:rsidR="00D22178" w:rsidRPr="00BD1547" w:rsidRDefault="00D22178" w:rsidP="00D22178"/>
    <w:p w14:paraId="4DFC51A4" w14:textId="77777777" w:rsidR="004F0181" w:rsidRPr="00BD1547" w:rsidRDefault="004F0181"/>
    <w:sectPr w:rsidR="004F0181" w:rsidRPr="00BD1547" w:rsidSect="00D22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17DBF"/>
    <w:multiLevelType w:val="hybridMultilevel"/>
    <w:tmpl w:val="99A6E6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1B40769"/>
    <w:multiLevelType w:val="hybridMultilevel"/>
    <w:tmpl w:val="4B546C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621E5D3D"/>
    <w:multiLevelType w:val="hybridMultilevel"/>
    <w:tmpl w:val="9328FD8C"/>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 w15:restartNumberingAfterBreak="0">
    <w:nsid w:val="70485A6E"/>
    <w:multiLevelType w:val="hybridMultilevel"/>
    <w:tmpl w:val="E1B0C2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66426668">
    <w:abstractNumId w:val="0"/>
  </w:num>
  <w:num w:numId="2" w16cid:durableId="1317029616">
    <w:abstractNumId w:val="3"/>
  </w:num>
  <w:num w:numId="3" w16cid:durableId="224490864">
    <w:abstractNumId w:val="1"/>
  </w:num>
  <w:num w:numId="4" w16cid:durableId="1709798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78"/>
    <w:rsid w:val="0002040F"/>
    <w:rsid w:val="001E6830"/>
    <w:rsid w:val="00330C94"/>
    <w:rsid w:val="00342741"/>
    <w:rsid w:val="003E4411"/>
    <w:rsid w:val="004262B2"/>
    <w:rsid w:val="004F0091"/>
    <w:rsid w:val="004F0181"/>
    <w:rsid w:val="005976B0"/>
    <w:rsid w:val="005B5EB0"/>
    <w:rsid w:val="00745DB4"/>
    <w:rsid w:val="0075638A"/>
    <w:rsid w:val="007A77F2"/>
    <w:rsid w:val="008D1489"/>
    <w:rsid w:val="00912A83"/>
    <w:rsid w:val="009B13AD"/>
    <w:rsid w:val="00AD3D28"/>
    <w:rsid w:val="00B00DB1"/>
    <w:rsid w:val="00B76ED6"/>
    <w:rsid w:val="00BB6583"/>
    <w:rsid w:val="00BC2656"/>
    <w:rsid w:val="00BD1547"/>
    <w:rsid w:val="00BE2F0C"/>
    <w:rsid w:val="00C85C37"/>
    <w:rsid w:val="00CD52D8"/>
    <w:rsid w:val="00D22178"/>
    <w:rsid w:val="00D84E9E"/>
    <w:rsid w:val="00E37D56"/>
    <w:rsid w:val="00E775A9"/>
    <w:rsid w:val="00FB1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F98D"/>
  <w15:chartTrackingRefBased/>
  <w15:docId w15:val="{0742C4A3-9808-4618-9D71-4818A938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17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D2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217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217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217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217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217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217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217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17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217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217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217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217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217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217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217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2178"/>
    <w:rPr>
      <w:rFonts w:eastAsiaTheme="majorEastAsia" w:cstheme="majorBidi"/>
      <w:color w:val="272727" w:themeColor="text1" w:themeTint="D8"/>
    </w:rPr>
  </w:style>
  <w:style w:type="paragraph" w:styleId="Nzev">
    <w:name w:val="Title"/>
    <w:basedOn w:val="Normln"/>
    <w:next w:val="Normln"/>
    <w:link w:val="NzevChar"/>
    <w:uiPriority w:val="10"/>
    <w:qFormat/>
    <w:rsid w:val="00D2217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217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217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217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2178"/>
    <w:pPr>
      <w:spacing w:before="160"/>
      <w:jc w:val="center"/>
    </w:pPr>
    <w:rPr>
      <w:i/>
      <w:iCs/>
      <w:color w:val="404040" w:themeColor="text1" w:themeTint="BF"/>
    </w:rPr>
  </w:style>
  <w:style w:type="character" w:customStyle="1" w:styleId="CittChar">
    <w:name w:val="Citát Char"/>
    <w:basedOn w:val="Standardnpsmoodstavce"/>
    <w:link w:val="Citt"/>
    <w:uiPriority w:val="29"/>
    <w:rsid w:val="00D22178"/>
    <w:rPr>
      <w:i/>
      <w:iCs/>
      <w:color w:val="404040" w:themeColor="text1" w:themeTint="BF"/>
    </w:rPr>
  </w:style>
  <w:style w:type="paragraph" w:styleId="Odstavecseseznamem">
    <w:name w:val="List Paragraph"/>
    <w:basedOn w:val="Normln"/>
    <w:uiPriority w:val="34"/>
    <w:qFormat/>
    <w:rsid w:val="00D22178"/>
    <w:pPr>
      <w:ind w:left="720"/>
      <w:contextualSpacing/>
    </w:pPr>
  </w:style>
  <w:style w:type="character" w:styleId="Zdraznnintenzivn">
    <w:name w:val="Intense Emphasis"/>
    <w:basedOn w:val="Standardnpsmoodstavce"/>
    <w:uiPriority w:val="21"/>
    <w:qFormat/>
    <w:rsid w:val="00D22178"/>
    <w:rPr>
      <w:i/>
      <w:iCs/>
      <w:color w:val="0F4761" w:themeColor="accent1" w:themeShade="BF"/>
    </w:rPr>
  </w:style>
  <w:style w:type="paragraph" w:styleId="Vrazncitt">
    <w:name w:val="Intense Quote"/>
    <w:basedOn w:val="Normln"/>
    <w:next w:val="Normln"/>
    <w:link w:val="VrazncittChar"/>
    <w:uiPriority w:val="30"/>
    <w:qFormat/>
    <w:rsid w:val="00D2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2178"/>
    <w:rPr>
      <w:i/>
      <w:iCs/>
      <w:color w:val="0F4761" w:themeColor="accent1" w:themeShade="BF"/>
    </w:rPr>
  </w:style>
  <w:style w:type="character" w:styleId="Odkazintenzivn">
    <w:name w:val="Intense Reference"/>
    <w:basedOn w:val="Standardnpsmoodstavce"/>
    <w:uiPriority w:val="32"/>
    <w:qFormat/>
    <w:rsid w:val="00D22178"/>
    <w:rPr>
      <w:b/>
      <w:bCs/>
      <w:smallCaps/>
      <w:color w:val="0F4761" w:themeColor="accent1" w:themeShade="BF"/>
      <w:spacing w:val="5"/>
    </w:rPr>
  </w:style>
  <w:style w:type="paragraph" w:styleId="Zkladntext">
    <w:name w:val="Body Text"/>
    <w:basedOn w:val="Normln"/>
    <w:link w:val="ZkladntextChar"/>
    <w:rsid w:val="00D22178"/>
    <w:pPr>
      <w:spacing w:after="120"/>
    </w:pPr>
    <w:rPr>
      <w:szCs w:val="20"/>
    </w:rPr>
  </w:style>
  <w:style w:type="character" w:customStyle="1" w:styleId="ZkladntextChar">
    <w:name w:val="Základní text Char"/>
    <w:basedOn w:val="Standardnpsmoodstavce"/>
    <w:link w:val="Zkladntext"/>
    <w:rsid w:val="00D22178"/>
    <w:rPr>
      <w:rFonts w:ascii="Times New Roman" w:eastAsia="Times New Roman" w:hAnsi="Times New Roman" w:cs="Times New Roman"/>
      <w:kern w:val="0"/>
      <w:sz w:val="24"/>
      <w:szCs w:val="20"/>
      <w:lang w:eastAsia="cs-CZ"/>
      <w14:ligatures w14:val="none"/>
    </w:rPr>
  </w:style>
  <w:style w:type="paragraph" w:customStyle="1" w:styleId="Nzvylnk">
    <w:name w:val="Názvy článků"/>
    <w:basedOn w:val="Normln"/>
    <w:rsid w:val="00D22178"/>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1917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Melicharová</dc:creator>
  <cp:keywords/>
  <dc:description/>
  <cp:lastModifiedBy>Hana Smolová</cp:lastModifiedBy>
  <cp:revision>4</cp:revision>
  <cp:lastPrinted>2024-10-29T09:01:00Z</cp:lastPrinted>
  <dcterms:created xsi:type="dcterms:W3CDTF">2024-10-29T09:01:00Z</dcterms:created>
  <dcterms:modified xsi:type="dcterms:W3CDTF">2024-10-29T09:01:00Z</dcterms:modified>
</cp:coreProperties>
</file>