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66972" w14:textId="77777777" w:rsidR="002D58D4" w:rsidRDefault="002D58D4" w:rsidP="002D58D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tbl>
      <w:tblPr>
        <w:tblW w:w="9060" w:type="dxa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0"/>
        <w:gridCol w:w="6860"/>
        <w:gridCol w:w="960"/>
      </w:tblGrid>
      <w:tr w:rsidR="002D58D4" w:rsidRPr="006C7C87" w14:paraId="71C9D95B" w14:textId="77777777" w:rsidTr="00D6644A">
        <w:trPr>
          <w:trHeight w:val="409"/>
        </w:trPr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7A966D" w14:textId="77777777" w:rsidR="002D58D4" w:rsidRPr="006C7C87" w:rsidRDefault="002D58D4" w:rsidP="00D664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ongti SC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C7C87">
              <w:rPr>
                <w:rFonts w:ascii="Arial" w:eastAsia="Songti SC" w:hAnsi="Arial" w:cs="Arial"/>
                <w:color w:val="000000"/>
                <w:kern w:val="3"/>
                <w:lang w:eastAsia="zh-CN" w:bidi="hi-IN"/>
                <w14:ligatures w14:val="none"/>
              </w:rPr>
              <w:t> </w:t>
            </w:r>
            <w:r w:rsidRPr="006C7C87">
              <w:rPr>
                <w:rFonts w:ascii="Arial" w:eastAsia="Songti SC" w:hAnsi="Arial" w:cs="Arial"/>
                <w:noProof/>
                <w:kern w:val="3"/>
                <w:sz w:val="24"/>
                <w:szCs w:val="24"/>
                <w:lang w:eastAsia="zh-CN" w:bidi="hi-IN"/>
                <w14:ligatures w14:val="none"/>
              </w:rPr>
              <w:drawing>
                <wp:inline distT="0" distB="0" distL="0" distR="0" wp14:anchorId="370AB349" wp14:editId="308CCE4A">
                  <wp:extent cx="638178" cy="676271"/>
                  <wp:effectExtent l="0" t="0" r="9522" b="0"/>
                  <wp:docPr id="632610222" name="Obrázek 1" descr="C:\Users\stecova\Documents\znak obce\2014\STARÝ JIČÍN znak BARVA 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8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E98C2B" w14:textId="77777777" w:rsidR="002D58D4" w:rsidRPr="006C7C87" w:rsidRDefault="002D58D4" w:rsidP="00D664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ongti SC" w:hAnsi="Arial" w:cs="Arial"/>
                <w:b/>
                <w:bCs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</w:pPr>
            <w:r w:rsidRPr="006C7C87">
              <w:rPr>
                <w:rFonts w:ascii="Arial" w:eastAsia="Songti SC" w:hAnsi="Arial" w:cs="Arial"/>
                <w:b/>
                <w:bCs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  <w:t>Obec Starý Jičín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32CC9" w14:textId="77777777" w:rsidR="002D58D4" w:rsidRPr="006C7C87" w:rsidRDefault="002D58D4" w:rsidP="00D664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</w:pPr>
          </w:p>
        </w:tc>
      </w:tr>
      <w:tr w:rsidR="002D58D4" w:rsidRPr="006C7C87" w14:paraId="5EEB63C6" w14:textId="77777777" w:rsidTr="00D6644A">
        <w:trPr>
          <w:trHeight w:val="549"/>
        </w:trPr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A47D0E" w14:textId="77777777" w:rsidR="002D58D4" w:rsidRPr="006C7C87" w:rsidRDefault="002D58D4" w:rsidP="00D6644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ongti SC" w:hAnsi="Arial" w:cs="Arial"/>
                <w:color w:val="000000"/>
                <w:kern w:val="3"/>
                <w:lang w:eastAsia="zh-CN" w:bidi="hi-IN"/>
                <w14:ligatures w14:val="none"/>
              </w:rPr>
            </w:pPr>
          </w:p>
        </w:tc>
        <w:tc>
          <w:tcPr>
            <w:tcW w:w="6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5E6BD0" w14:textId="77777777" w:rsidR="002D58D4" w:rsidRPr="006C7C87" w:rsidRDefault="002D58D4" w:rsidP="00D6644A">
            <w:pPr>
              <w:suppressAutoHyphens/>
              <w:autoSpaceDN w:val="0"/>
              <w:spacing w:before="240" w:after="0" w:line="360" w:lineRule="auto"/>
              <w:jc w:val="center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</w:pPr>
            <w:r w:rsidRPr="006C7C87"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  <w:t>Zastupitelstvo obce Starý Jičín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AC95A" w14:textId="77777777" w:rsidR="002D58D4" w:rsidRPr="006C7C87" w:rsidRDefault="002D58D4" w:rsidP="00D6644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</w:pPr>
          </w:p>
        </w:tc>
      </w:tr>
    </w:tbl>
    <w:p w14:paraId="075F9A38" w14:textId="77777777" w:rsidR="002D58D4" w:rsidRPr="006C7C87" w:rsidRDefault="002D58D4" w:rsidP="002D58D4">
      <w:pPr>
        <w:suppressAutoHyphens/>
        <w:overflowPunct w:val="0"/>
        <w:autoSpaceDE w:val="0"/>
        <w:autoSpaceDN w:val="0"/>
        <w:spacing w:after="6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729CBFE5" w14:textId="49A0A003" w:rsidR="002D58D4" w:rsidRPr="002D58D4" w:rsidRDefault="002D58D4" w:rsidP="002D58D4">
      <w:pPr>
        <w:suppressAutoHyphens/>
        <w:autoSpaceDN w:val="0"/>
        <w:spacing w:line="240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</w:pPr>
      <w:r w:rsidRPr="006C7C87"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  <w:softHyphen/>
        <w:t>OBECNĚ ZÁVAZNÁ VYHLÁŠKA OBCE STARÝ JIČÍN</w:t>
      </w:r>
    </w:p>
    <w:p w14:paraId="0019A9CB" w14:textId="77777777" w:rsidR="002D58D4" w:rsidRPr="002D58D4" w:rsidRDefault="002D58D4" w:rsidP="002D58D4">
      <w:pPr>
        <w:spacing w:after="120" w:line="240" w:lineRule="auto"/>
        <w:jc w:val="center"/>
        <w:rPr>
          <w:rFonts w:ascii="Arial" w:eastAsia="Times New Roman" w:hAnsi="Arial" w:cs="Arial"/>
          <w:b/>
          <w:caps/>
          <w:kern w:val="0"/>
          <w:sz w:val="24"/>
          <w:szCs w:val="24"/>
          <w:lang w:eastAsia="cs-CZ"/>
          <w14:ligatures w14:val="none"/>
        </w:rPr>
      </w:pPr>
      <w:r w:rsidRPr="002D58D4">
        <w:rPr>
          <w:rFonts w:ascii="Arial" w:eastAsia="Times New Roman" w:hAnsi="Arial" w:cs="Arial"/>
          <w:b/>
          <w:caps/>
          <w:kern w:val="0"/>
          <w:sz w:val="24"/>
          <w:szCs w:val="24"/>
          <w:lang w:eastAsia="cs-CZ"/>
          <w14:ligatures w14:val="none"/>
        </w:rPr>
        <w:t>o regulaci provozování hazardních her</w:t>
      </w:r>
    </w:p>
    <w:p w14:paraId="739377EE" w14:textId="77777777" w:rsidR="002D58D4" w:rsidRPr="002D58D4" w:rsidRDefault="002D58D4" w:rsidP="002D58D4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</w:pPr>
    </w:p>
    <w:p w14:paraId="7B6CE596" w14:textId="742AD338" w:rsidR="002D58D4" w:rsidRPr="002D58D4" w:rsidRDefault="002D58D4" w:rsidP="002D58D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obce Starý Jičín se na svém zasedání dne 11.09.2024 usnesením č. </w:t>
      </w:r>
      <w:r w:rsidR="00256CC8">
        <w:rPr>
          <w:rFonts w:ascii="Arial" w:eastAsia="Times New Roman" w:hAnsi="Arial" w:cs="Arial"/>
          <w:kern w:val="0"/>
          <w:lang w:eastAsia="cs-CZ"/>
          <w14:ligatures w14:val="none"/>
        </w:rPr>
        <w:t>11</w:t>
      </w:r>
      <w:r w:rsidRPr="002D58D4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usneslo vydat na základě ustanovení § 10 písm. a) a § 84 odst. 2 písm. h) zákona č. 128/2000 Sb., o</w:t>
      </w:r>
      <w:r w:rsidR="00254C95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2D58D4">
        <w:rPr>
          <w:rFonts w:ascii="Arial" w:eastAsia="Times New Roman" w:hAnsi="Arial" w:cs="Arial"/>
          <w:kern w:val="0"/>
          <w:lang w:eastAsia="cs-CZ"/>
          <w14:ligatures w14:val="none"/>
        </w:rPr>
        <w:t>obcích (obecní zřízení), ve znění pozdějších předpisů, a v souladu s ustanovením § 12</w:t>
      </w:r>
      <w:r w:rsidR="000B107F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0B107F" w:rsidRPr="0065041E">
        <w:rPr>
          <w:rFonts w:ascii="Arial" w:eastAsia="Times New Roman" w:hAnsi="Arial" w:cs="Arial"/>
          <w:kern w:val="0"/>
          <w:lang w:eastAsia="cs-CZ"/>
          <w14:ligatures w14:val="none"/>
        </w:rPr>
        <w:t xml:space="preserve">odst. </w:t>
      </w:r>
      <w:r w:rsidR="000B107F" w:rsidRPr="00C960D0">
        <w:rPr>
          <w:rFonts w:ascii="Arial" w:eastAsia="Times New Roman" w:hAnsi="Arial" w:cs="Arial"/>
          <w:kern w:val="0"/>
          <w:lang w:eastAsia="cs-CZ"/>
          <w14:ligatures w14:val="none"/>
        </w:rPr>
        <w:t>1</w:t>
      </w:r>
      <w:r w:rsidRPr="00C960D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2D58D4">
        <w:rPr>
          <w:rFonts w:ascii="Arial" w:eastAsia="Times New Roman" w:hAnsi="Arial" w:cs="Arial"/>
          <w:kern w:val="0"/>
          <w:lang w:eastAsia="cs-CZ"/>
          <w14:ligatures w14:val="none"/>
        </w:rPr>
        <w:t>zákona č. 186/2016 Sb., o hazardních hrách, ve znění pozdějších předpisů, tuto obecně závaznou vyhlášku (dále jen „vyhláška“):</w:t>
      </w:r>
    </w:p>
    <w:p w14:paraId="1BB0AA59" w14:textId="77777777" w:rsidR="002D58D4" w:rsidRPr="002D58D4" w:rsidRDefault="002D58D4" w:rsidP="002D58D4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</w:pPr>
    </w:p>
    <w:p w14:paraId="6383DFBD" w14:textId="77777777" w:rsidR="002D58D4" w:rsidRPr="002D58D4" w:rsidRDefault="002D58D4" w:rsidP="002D58D4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Článek 1</w:t>
      </w:r>
    </w:p>
    <w:p w14:paraId="552B3378" w14:textId="77777777" w:rsidR="002D58D4" w:rsidRPr="002D58D4" w:rsidRDefault="002D58D4" w:rsidP="002D58D4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Cíl vyhlášky</w:t>
      </w:r>
    </w:p>
    <w:p w14:paraId="75626C51" w14:textId="77777777" w:rsidR="002D58D4" w:rsidRPr="002D58D4" w:rsidRDefault="002D58D4" w:rsidP="002D58D4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kern w:val="0"/>
          <w:lang w:eastAsia="cs-CZ"/>
          <w14:ligatures w14:val="none"/>
        </w:rPr>
      </w:pPr>
    </w:p>
    <w:p w14:paraId="5BE24494" w14:textId="77777777" w:rsidR="002D58D4" w:rsidRPr="002D58D4" w:rsidRDefault="002D58D4" w:rsidP="002D58D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kern w:val="0"/>
          <w:lang w:eastAsia="cs-CZ"/>
          <w14:ligatures w14:val="none"/>
        </w:rPr>
        <w:t>Cílem této vyhlášky je omezit společenská rizika vyplývající z provozování hazardních her, zabránění negativnímu vlivu hazardních her na občany, ochrana sociálně slabých, snadno ovlivnitelných nebo duševně nevyzrálých osob před důsledky plynoucími z účasti na hazardních hrách a předcházení záporným jevům spojeným s hraním hazardních her, které ve svých důsledcích mohou vést k narušování veřejného pořádku, ke zvýšení kriminality a dalších patologických jevů. Z tohoto důvodu obec Starý Jičín přistupuje k takové regulaci hazardních her na svém území, která jejich provozování neumožní.</w:t>
      </w:r>
    </w:p>
    <w:p w14:paraId="126DC400" w14:textId="77777777" w:rsidR="002D58D4" w:rsidRPr="002D58D4" w:rsidRDefault="002D58D4" w:rsidP="002D58D4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</w:pPr>
    </w:p>
    <w:p w14:paraId="1804EC80" w14:textId="77777777" w:rsidR="002D58D4" w:rsidRPr="002D58D4" w:rsidRDefault="002D58D4" w:rsidP="002D58D4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Článek 2</w:t>
      </w:r>
    </w:p>
    <w:p w14:paraId="0FF19C55" w14:textId="77777777" w:rsidR="002D58D4" w:rsidRPr="002D58D4" w:rsidRDefault="002D58D4" w:rsidP="002D58D4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Zákaz provozování </w:t>
      </w:r>
    </w:p>
    <w:p w14:paraId="43071456" w14:textId="77777777" w:rsidR="002D58D4" w:rsidRPr="002D58D4" w:rsidRDefault="002D58D4" w:rsidP="002D58D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1A40E93" w14:textId="77777777" w:rsidR="002D58D4" w:rsidRPr="002D58D4" w:rsidRDefault="002D58D4" w:rsidP="002D58D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kern w:val="0"/>
          <w:lang w:eastAsia="cs-CZ"/>
          <w14:ligatures w14:val="none"/>
        </w:rPr>
        <w:t>Provozování binga, technické hry, živé hry a turnaje malého rozsahu je na celém území obce zakázáno.</w:t>
      </w:r>
    </w:p>
    <w:p w14:paraId="0DCFBD07" w14:textId="77777777" w:rsidR="002D58D4" w:rsidRPr="002D58D4" w:rsidRDefault="002D58D4" w:rsidP="002D58D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B635AC1" w14:textId="77777777" w:rsidR="002D58D4" w:rsidRPr="002D58D4" w:rsidRDefault="002D58D4" w:rsidP="002D58D4">
      <w:pPr>
        <w:spacing w:after="0" w:line="240" w:lineRule="auto"/>
        <w:jc w:val="both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</w:p>
    <w:p w14:paraId="5D9D9B2B" w14:textId="77777777" w:rsidR="002D58D4" w:rsidRPr="002D58D4" w:rsidRDefault="002D58D4" w:rsidP="002D58D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b/>
          <w:kern w:val="0"/>
          <w:lang w:eastAsia="cs-CZ"/>
          <w14:ligatures w14:val="none"/>
        </w:rPr>
        <w:t>Článek 3</w:t>
      </w:r>
    </w:p>
    <w:p w14:paraId="0256A09C" w14:textId="77777777" w:rsidR="002D58D4" w:rsidRPr="002D58D4" w:rsidRDefault="002D58D4" w:rsidP="002D58D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b/>
          <w:kern w:val="0"/>
          <w:lang w:eastAsia="cs-CZ"/>
          <w14:ligatures w14:val="none"/>
        </w:rPr>
        <w:t>Zrušovací ustanovení</w:t>
      </w:r>
    </w:p>
    <w:p w14:paraId="505C27EF" w14:textId="77777777" w:rsidR="002D58D4" w:rsidRPr="002D58D4" w:rsidRDefault="002D58D4" w:rsidP="002D58D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A74DC8E" w14:textId="77777777" w:rsidR="002D58D4" w:rsidRPr="002D58D4" w:rsidRDefault="002D58D4" w:rsidP="002D58D4">
      <w:pPr>
        <w:spacing w:after="0" w:line="240" w:lineRule="auto"/>
        <w:jc w:val="both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Zrušuje se obecně závazná vyhláška č. 3/2016, o regulaci provozování loterií a jiných podobných her, ze dne 7. prosince 2016.</w:t>
      </w:r>
    </w:p>
    <w:p w14:paraId="703E3788" w14:textId="77777777" w:rsidR="002D58D4" w:rsidRDefault="002D58D4" w:rsidP="002D58D4">
      <w:pPr>
        <w:tabs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highlight w:val="cyan"/>
          <w:lang w:eastAsia="cs-CZ"/>
          <w14:ligatures w14:val="none"/>
        </w:rPr>
      </w:pPr>
    </w:p>
    <w:p w14:paraId="2E960C1B" w14:textId="77777777" w:rsidR="002D58D4" w:rsidRPr="002D58D4" w:rsidRDefault="002D58D4" w:rsidP="002D58D4">
      <w:pPr>
        <w:tabs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highlight w:val="cyan"/>
          <w:lang w:eastAsia="cs-CZ"/>
          <w14:ligatures w14:val="none"/>
        </w:rPr>
      </w:pPr>
    </w:p>
    <w:p w14:paraId="1DE557AA" w14:textId="77777777" w:rsidR="002D58D4" w:rsidRPr="002D58D4" w:rsidRDefault="002D58D4" w:rsidP="002D58D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b/>
          <w:kern w:val="0"/>
          <w:lang w:eastAsia="cs-CZ"/>
          <w14:ligatures w14:val="none"/>
        </w:rPr>
        <w:t>Článek 4</w:t>
      </w:r>
    </w:p>
    <w:p w14:paraId="0260E6F5" w14:textId="77777777" w:rsidR="002D58D4" w:rsidRPr="002D58D4" w:rsidRDefault="002D58D4" w:rsidP="002D58D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b/>
          <w:kern w:val="0"/>
          <w:lang w:eastAsia="cs-CZ"/>
          <w14:ligatures w14:val="none"/>
        </w:rPr>
        <w:t>Účinnost</w:t>
      </w:r>
    </w:p>
    <w:p w14:paraId="5A890272" w14:textId="77777777" w:rsidR="002D58D4" w:rsidRPr="002D58D4" w:rsidRDefault="002D58D4" w:rsidP="002D58D4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52FA728" w14:textId="77777777" w:rsidR="002D58D4" w:rsidRPr="002D58D4" w:rsidRDefault="002D58D4" w:rsidP="002D58D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202C8EE9" w14:textId="77777777" w:rsidR="002D58D4" w:rsidRDefault="002D58D4" w:rsidP="002D58D4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0EF6F1B" w14:textId="77777777" w:rsidR="002D58D4" w:rsidRPr="002D58D4" w:rsidRDefault="002D58D4" w:rsidP="002D58D4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8735144" w14:textId="77777777" w:rsidR="002D58D4" w:rsidRPr="002D58D4" w:rsidRDefault="002D58D4" w:rsidP="002D58D4">
      <w:pPr>
        <w:widowControl w:val="0"/>
        <w:spacing w:after="0" w:line="312" w:lineRule="auto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                                                                             </w:t>
      </w:r>
      <w:r w:rsidRPr="002D58D4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 xml:space="preserve">                                                      </w:t>
      </w:r>
    </w:p>
    <w:p w14:paraId="2B0188A1" w14:textId="248891A1" w:rsidR="002D58D4" w:rsidRPr="002D58D4" w:rsidRDefault="002D58D4" w:rsidP="002D58D4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          Miloslav </w:t>
      </w:r>
      <w:proofErr w:type="spellStart"/>
      <w:r w:rsidRPr="002D58D4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Vahala</w:t>
      </w:r>
      <w:proofErr w:type="spellEnd"/>
      <w:r w:rsidRPr="002D58D4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2D58D4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DiS</w:t>
      </w:r>
      <w:proofErr w:type="spellEnd"/>
      <w:r w:rsidRPr="002D58D4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. v.</w:t>
      </w:r>
      <w:r w:rsidR="00B7273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r w:rsidRPr="002D58D4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r.                                                    Bc. Rudolf Kalíšek v.</w:t>
      </w:r>
      <w:r w:rsidR="00B7273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r w:rsidRPr="002D58D4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r.</w:t>
      </w:r>
    </w:p>
    <w:p w14:paraId="74E343AE" w14:textId="105DD9DB" w:rsidR="002D58D4" w:rsidRPr="002D58D4" w:rsidRDefault="002D58D4" w:rsidP="002D58D4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D58D4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            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  </w:t>
      </w:r>
      <w:r w:rsidRPr="002D58D4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místostarosta</w:t>
      </w:r>
      <w:r w:rsidRPr="002D58D4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ab/>
        <w:t xml:space="preserve">     starosta </w:t>
      </w:r>
    </w:p>
    <w:p w14:paraId="01B6C8E9" w14:textId="77777777" w:rsidR="00A661DE" w:rsidRDefault="00A661DE"/>
    <w:sectPr w:rsidR="00A66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D4"/>
    <w:rsid w:val="000B107F"/>
    <w:rsid w:val="00254C95"/>
    <w:rsid w:val="00256CC8"/>
    <w:rsid w:val="002D58D4"/>
    <w:rsid w:val="002E4B3D"/>
    <w:rsid w:val="0065041E"/>
    <w:rsid w:val="00985220"/>
    <w:rsid w:val="00A661DE"/>
    <w:rsid w:val="00A81F8D"/>
    <w:rsid w:val="00B7273C"/>
    <w:rsid w:val="00B83B3D"/>
    <w:rsid w:val="00C53183"/>
    <w:rsid w:val="00C9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34860"/>
  <w15:chartTrackingRefBased/>
  <w15:docId w15:val="{6CF7719E-0898-4000-8C27-31DECA40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Dubcová</dc:creator>
  <cp:keywords/>
  <dc:description/>
  <cp:lastModifiedBy>Radka Dubcová</cp:lastModifiedBy>
  <cp:revision>10</cp:revision>
  <cp:lastPrinted>2024-09-16T09:31:00Z</cp:lastPrinted>
  <dcterms:created xsi:type="dcterms:W3CDTF">2024-08-30T07:06:00Z</dcterms:created>
  <dcterms:modified xsi:type="dcterms:W3CDTF">2024-09-16T09:31:00Z</dcterms:modified>
</cp:coreProperties>
</file>