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86" w:rsidRDefault="005E6A86" w:rsidP="005E6A86">
      <w:pPr>
        <w:jc w:val="center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sz w:val="28"/>
          <w:szCs w:val="28"/>
        </w:rPr>
        <w:t>OBEC BÍLÁ TŘEMEŠNÁ</w:t>
      </w:r>
    </w:p>
    <w:p w:rsidR="005E6A86" w:rsidRDefault="005E6A86" w:rsidP="005E6A86">
      <w:pPr>
        <w:pBdr>
          <w:bottom w:val="single" w:sz="6" w:space="1" w:color="auto"/>
        </w:pBdr>
        <w:rPr>
          <w:rFonts w:ascii="Times New Roman CE" w:hAnsi="Times New Roman CE"/>
          <w:b/>
          <w:sz w:val="32"/>
          <w:szCs w:val="32"/>
        </w:rPr>
      </w:pPr>
      <w:r>
        <w:rPr>
          <w:rFonts w:ascii="Times New Roman CE" w:hAnsi="Times New Roman CE"/>
          <w:b/>
          <w:sz w:val="32"/>
          <w:szCs w:val="32"/>
        </w:rPr>
        <w:t xml:space="preserve">Vyhláška č. 13/1994 o použití vyššího koeficientu pro výpočet daně z nemovitostí </w:t>
      </w:r>
    </w:p>
    <w:p w:rsidR="009728B1" w:rsidRDefault="005E6A86">
      <w:pPr>
        <w:rPr>
          <w:rFonts w:ascii="Times New Roman CE" w:hAnsi="Times New Roman CE"/>
          <w:sz w:val="24"/>
          <w:szCs w:val="24"/>
        </w:rPr>
      </w:pPr>
      <w:r>
        <w:t xml:space="preserve">     </w:t>
      </w:r>
      <w:r>
        <w:rPr>
          <w:rFonts w:ascii="Times New Roman CE" w:hAnsi="Times New Roman CE"/>
          <w:sz w:val="24"/>
          <w:szCs w:val="24"/>
        </w:rPr>
        <w:t xml:space="preserve">Obecní rada v Bílé Třemešné vydává podle § 16 </w:t>
      </w:r>
      <w:proofErr w:type="gramStart"/>
      <w:r>
        <w:rPr>
          <w:rFonts w:ascii="Times New Roman CE" w:hAnsi="Times New Roman CE"/>
          <w:sz w:val="24"/>
          <w:szCs w:val="24"/>
        </w:rPr>
        <w:t>odst.4 a § 45</w:t>
      </w:r>
      <w:proofErr w:type="gramEnd"/>
      <w:r>
        <w:rPr>
          <w:rFonts w:ascii="Times New Roman CE" w:hAnsi="Times New Roman CE"/>
          <w:sz w:val="24"/>
          <w:szCs w:val="24"/>
        </w:rPr>
        <w:t xml:space="preserve"> písm. j) zákona č. 367/1990 Sb. o obcích, ve znění dalších předpisů a v </w:t>
      </w:r>
      <w:proofErr w:type="spellStart"/>
      <w:r>
        <w:rPr>
          <w:rFonts w:ascii="Times New Roman CE" w:hAnsi="Times New Roman CE"/>
          <w:sz w:val="24"/>
          <w:szCs w:val="24"/>
        </w:rPr>
        <w:t>soualdu</w:t>
      </w:r>
      <w:proofErr w:type="spellEnd"/>
      <w:r>
        <w:rPr>
          <w:rFonts w:ascii="Times New Roman CE" w:hAnsi="Times New Roman CE"/>
          <w:sz w:val="24"/>
          <w:szCs w:val="24"/>
        </w:rPr>
        <w:t xml:space="preserve"> se zákonem č. 338/1992 Sb. o dani z nemovitosti, ve znění zákona č. 315/1993 Sb. tuto obecně závaznou vyhlášku. </w:t>
      </w:r>
    </w:p>
    <w:p w:rsidR="005E6A86" w:rsidRDefault="005E6A86">
      <w:pPr>
        <w:rPr>
          <w:rFonts w:ascii="Times New Roman CE" w:hAnsi="Times New Roman CE"/>
          <w:sz w:val="24"/>
          <w:szCs w:val="24"/>
        </w:rPr>
      </w:pPr>
    </w:p>
    <w:p w:rsidR="005E6A86" w:rsidRDefault="005E6A86" w:rsidP="005E6A86">
      <w:pPr>
        <w:jc w:val="center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Čl. 1</w:t>
      </w: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Podle § 11 odst. 3b) zákona o dani z nemovitosti se základní sazba daně u jednotlivých druhů staveb podle odst. 1 písm. b) až d) v jednotlivých bodech, případně zvýšená podle odst. 2 v celé obci násobí </w:t>
      </w:r>
    </w:p>
    <w:p w:rsidR="005E6A86" w:rsidRDefault="005E6A86" w:rsidP="005E6A86">
      <w:pPr>
        <w:jc w:val="center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b/>
          <w:sz w:val="28"/>
          <w:szCs w:val="28"/>
        </w:rPr>
        <w:t>k</w:t>
      </w:r>
      <w:r w:rsidRPr="005E6A86">
        <w:rPr>
          <w:rFonts w:ascii="Times New Roman CE" w:hAnsi="Times New Roman CE"/>
          <w:b/>
          <w:sz w:val="28"/>
          <w:szCs w:val="28"/>
        </w:rPr>
        <w:t>oeficientem 1,5.</w:t>
      </w: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Tento koeficient se vztahuje </w:t>
      </w:r>
      <w:proofErr w:type="gramStart"/>
      <w:r>
        <w:rPr>
          <w:rFonts w:ascii="Times New Roman CE" w:hAnsi="Times New Roman CE"/>
          <w:sz w:val="24"/>
          <w:szCs w:val="24"/>
        </w:rPr>
        <w:t>na :</w:t>
      </w:r>
      <w:proofErr w:type="gramEnd"/>
    </w:p>
    <w:p w:rsidR="005E6A86" w:rsidRDefault="005E6A86" w:rsidP="005E6A86">
      <w:pPr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sz w:val="28"/>
          <w:szCs w:val="28"/>
        </w:rPr>
        <w:t>s</w:t>
      </w:r>
      <w:r w:rsidRPr="005E6A86">
        <w:rPr>
          <w:rFonts w:ascii="Times New Roman CE" w:hAnsi="Times New Roman CE"/>
          <w:sz w:val="28"/>
          <w:szCs w:val="28"/>
        </w:rPr>
        <w:t xml:space="preserve">tavby pro individuální rekreaci, rodinné domy využívané pro individuální rekreaci a stavby, které plní doplňkovou funkci k těmto stavbám, s výjimkou garáží. </w:t>
      </w:r>
    </w:p>
    <w:p w:rsidR="005E6A86" w:rsidRDefault="005E6A86" w:rsidP="005E6A86">
      <w:pPr>
        <w:jc w:val="center"/>
        <w:rPr>
          <w:rFonts w:ascii="Times New Roman CE" w:hAnsi="Times New Roman CE"/>
          <w:sz w:val="24"/>
          <w:szCs w:val="24"/>
        </w:rPr>
      </w:pPr>
      <w:proofErr w:type="gramStart"/>
      <w:r>
        <w:rPr>
          <w:rFonts w:ascii="Times New Roman CE" w:hAnsi="Times New Roman CE"/>
          <w:sz w:val="24"/>
          <w:szCs w:val="24"/>
        </w:rPr>
        <w:t>Čl.2</w:t>
      </w:r>
      <w:proofErr w:type="gramEnd"/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Na základě rozhodnutí obecní rady ze dnes </w:t>
      </w:r>
      <w:proofErr w:type="gramStart"/>
      <w:r>
        <w:rPr>
          <w:rFonts w:ascii="Times New Roman CE" w:hAnsi="Times New Roman CE"/>
          <w:sz w:val="24"/>
          <w:szCs w:val="24"/>
        </w:rPr>
        <w:t>20.1.1994</w:t>
      </w:r>
      <w:proofErr w:type="gramEnd"/>
      <w:r>
        <w:rPr>
          <w:rFonts w:ascii="Times New Roman CE" w:hAnsi="Times New Roman CE"/>
          <w:sz w:val="24"/>
          <w:szCs w:val="24"/>
        </w:rPr>
        <w:t xml:space="preserve"> nabývá tato vyhláška účinnosti dnem vyhlášení, tj. 24.4.1994. </w:t>
      </w: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</w:p>
    <w:p w:rsidR="005E6A86" w:rsidRDefault="005E6A86" w:rsidP="005E6A86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RNDr. Jana Dobroruková </w:t>
      </w:r>
      <w:proofErr w:type="gramStart"/>
      <w:r>
        <w:rPr>
          <w:rFonts w:ascii="Times New Roman CE" w:hAnsi="Times New Roman CE"/>
          <w:sz w:val="24"/>
          <w:szCs w:val="24"/>
        </w:rPr>
        <w:t>v.r.</w:t>
      </w:r>
      <w:proofErr w:type="gramEnd"/>
      <w:r>
        <w:rPr>
          <w:rFonts w:ascii="Times New Roman CE" w:hAnsi="Times New Roman CE"/>
          <w:sz w:val="24"/>
          <w:szCs w:val="24"/>
        </w:rPr>
        <w:t xml:space="preserve">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Ladislav Žižka </w:t>
      </w:r>
      <w:proofErr w:type="gramStart"/>
      <w:r>
        <w:rPr>
          <w:rFonts w:ascii="Times New Roman CE" w:hAnsi="Times New Roman CE"/>
          <w:sz w:val="24"/>
          <w:szCs w:val="24"/>
        </w:rPr>
        <w:t>v.r.</w:t>
      </w:r>
      <w:proofErr w:type="gramEnd"/>
    </w:p>
    <w:p w:rsidR="005E6A86" w:rsidRPr="005E6A86" w:rsidRDefault="005E6A86" w:rsidP="005E6A86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          zástupce starosty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              starosta obce </w:t>
      </w:r>
      <w:bookmarkStart w:id="0" w:name="_GoBack"/>
      <w:bookmarkEnd w:id="0"/>
    </w:p>
    <w:p w:rsidR="005E6A86" w:rsidRPr="005E6A86" w:rsidRDefault="005E6A86" w:rsidP="005E6A86">
      <w:pPr>
        <w:rPr>
          <w:rFonts w:ascii="Times New Roman CE" w:hAnsi="Times New Roman CE"/>
          <w:sz w:val="24"/>
          <w:szCs w:val="24"/>
        </w:rPr>
      </w:pPr>
    </w:p>
    <w:sectPr w:rsidR="005E6A86" w:rsidRPr="005E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86"/>
    <w:rsid w:val="00353EF6"/>
    <w:rsid w:val="005E6A86"/>
    <w:rsid w:val="009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F8E8-66AE-4AAD-9194-A197E910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A8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2022-09-15T10:25:00Z</dcterms:created>
  <dcterms:modified xsi:type="dcterms:W3CDTF">2022-09-15T10:37:00Z</dcterms:modified>
</cp:coreProperties>
</file>