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47" w:rsidRPr="00355096" w:rsidRDefault="00625147" w:rsidP="00625147">
      <w:pPr>
        <w:autoSpaceDE w:val="0"/>
        <w:autoSpaceDN w:val="0"/>
        <w:adjustRightInd w:val="0"/>
        <w:spacing w:line="288" w:lineRule="auto"/>
        <w:jc w:val="center"/>
        <w:rPr>
          <w:rFonts w:ascii="Verdana" w:hAnsi="Verdana" w:cs="Arial"/>
          <w:b/>
          <w:bCs/>
          <w:color w:val="0070C0"/>
          <w:sz w:val="36"/>
          <w:szCs w:val="40"/>
        </w:rPr>
      </w:pPr>
      <w:bookmarkStart w:id="0" w:name="_GoBack"/>
      <w:bookmarkEnd w:id="0"/>
      <w:r w:rsidRPr="00355096">
        <w:rPr>
          <w:rFonts w:ascii="Verdana" w:hAnsi="Verdana" w:cs="Arial"/>
          <w:b/>
          <w:bCs/>
          <w:color w:val="0070C0"/>
          <w:sz w:val="36"/>
          <w:szCs w:val="40"/>
        </w:rPr>
        <w:t>Město Klášterec nad Ohří</w:t>
      </w: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ind w:left="-567" w:right="-567"/>
        <w:jc w:val="right"/>
        <w:rPr>
          <w:rFonts w:ascii="Verdana" w:hAnsi="Verdana"/>
          <w:sz w:val="20"/>
          <w:szCs w:val="20"/>
        </w:rPr>
      </w:pPr>
      <w:r w:rsidRPr="0083566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E36EF" wp14:editId="44DE20BA">
                <wp:simplePos x="0" y="0"/>
                <wp:positionH relativeFrom="column">
                  <wp:posOffset>2281555</wp:posOffset>
                </wp:positionH>
                <wp:positionV relativeFrom="paragraph">
                  <wp:posOffset>24130</wp:posOffset>
                </wp:positionV>
                <wp:extent cx="1133475" cy="1123950"/>
                <wp:effectExtent l="0" t="0" r="9525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CAC" w:rsidRDefault="00237CAC" w:rsidP="00237C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20C686" wp14:editId="416CFA44">
                                  <wp:extent cx="838200" cy="860742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ovál - znak mesta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659" cy="863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28E36E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9.65pt;margin-top:1.9pt;width:89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" stroked="f">
                <v:textbox>
                  <w:txbxContent>
                    <w:p w:rsidR="00237CAC" w:rsidRDefault="00237CAC" w:rsidP="00237C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20C686" wp14:editId="416CFA44">
                            <wp:extent cx="838200" cy="860742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ovál - znak mesta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659" cy="863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7CAC" w:rsidRPr="00835668" w:rsidRDefault="00237CAC" w:rsidP="00237CAC">
      <w:pPr>
        <w:rPr>
          <w:rFonts w:ascii="Verdana" w:hAnsi="Verdana"/>
          <w:sz w:val="20"/>
          <w:szCs w:val="20"/>
        </w:rPr>
      </w:pPr>
    </w:p>
    <w:p w:rsidR="00237CAC" w:rsidRPr="00835668" w:rsidRDefault="00237CAC" w:rsidP="00237CAC">
      <w:pPr>
        <w:jc w:val="center"/>
        <w:rPr>
          <w:rFonts w:ascii="Verdana" w:hAnsi="Verdana"/>
          <w:b/>
          <w:color w:val="0093DD"/>
          <w:sz w:val="40"/>
          <w:szCs w:val="40"/>
        </w:rPr>
      </w:pPr>
    </w:p>
    <w:p w:rsidR="00237CAC" w:rsidRPr="00835668" w:rsidRDefault="00237CAC" w:rsidP="00237CAC">
      <w:pPr>
        <w:jc w:val="center"/>
        <w:rPr>
          <w:rFonts w:ascii="Verdana" w:hAnsi="Verdana"/>
          <w:b/>
          <w:color w:val="0093DD"/>
          <w:sz w:val="40"/>
          <w:szCs w:val="40"/>
        </w:rPr>
      </w:pPr>
    </w:p>
    <w:p w:rsidR="00237CAC" w:rsidRDefault="00237CAC" w:rsidP="00237CAC">
      <w:pPr>
        <w:jc w:val="center"/>
        <w:rPr>
          <w:rFonts w:ascii="Verdana" w:hAnsi="Verdana"/>
          <w:b/>
          <w:color w:val="0093DD"/>
        </w:rPr>
      </w:pPr>
    </w:p>
    <w:p w:rsid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342163" w:rsidRDefault="00342163" w:rsidP="00237CAC">
      <w:pPr>
        <w:jc w:val="center"/>
        <w:rPr>
          <w:rFonts w:ascii="Verdana" w:hAnsi="Verdana"/>
          <w:b/>
          <w:color w:val="0093DD"/>
        </w:rPr>
      </w:pPr>
    </w:p>
    <w:p w:rsidR="00342163" w:rsidRDefault="00342163" w:rsidP="00237CAC">
      <w:pPr>
        <w:jc w:val="center"/>
        <w:rPr>
          <w:rFonts w:ascii="Verdana" w:hAnsi="Verdana"/>
          <w:b/>
          <w:color w:val="0093DD"/>
        </w:rPr>
      </w:pPr>
    </w:p>
    <w:p w:rsidR="00342163" w:rsidRDefault="00342163" w:rsidP="00237CAC">
      <w:pPr>
        <w:jc w:val="center"/>
        <w:rPr>
          <w:rFonts w:ascii="Verdana" w:hAnsi="Verdana"/>
          <w:b/>
          <w:color w:val="0093DD"/>
        </w:rPr>
      </w:pPr>
    </w:p>
    <w:p w:rsidR="00342163" w:rsidRDefault="00342163" w:rsidP="00237CAC">
      <w:pPr>
        <w:jc w:val="center"/>
        <w:rPr>
          <w:rFonts w:ascii="Verdana" w:hAnsi="Verdana"/>
          <w:b/>
          <w:color w:val="0093DD"/>
        </w:rPr>
      </w:pPr>
    </w:p>
    <w:p w:rsid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625147" w:rsidRP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237CAC" w:rsidRDefault="006C704F" w:rsidP="00237CAC">
      <w:pPr>
        <w:jc w:val="center"/>
        <w:rPr>
          <w:rFonts w:ascii="Verdana" w:hAnsi="Verdana"/>
          <w:b/>
          <w:color w:val="0093DD"/>
          <w:sz w:val="36"/>
          <w:szCs w:val="36"/>
        </w:rPr>
      </w:pPr>
      <w:r>
        <w:rPr>
          <w:rFonts w:ascii="Verdana" w:hAnsi="Verdana"/>
          <w:b/>
          <w:color w:val="0093DD"/>
          <w:sz w:val="36"/>
          <w:szCs w:val="36"/>
        </w:rPr>
        <w:t>NAŘÍZENÍ MĚSTA</w:t>
      </w:r>
    </w:p>
    <w:p w:rsidR="00625147" w:rsidRDefault="00625147" w:rsidP="00237CAC">
      <w:pPr>
        <w:jc w:val="center"/>
        <w:rPr>
          <w:rFonts w:ascii="Verdana" w:hAnsi="Verdana"/>
          <w:b/>
          <w:color w:val="0093DD"/>
          <w:sz w:val="36"/>
          <w:szCs w:val="36"/>
        </w:rPr>
      </w:pPr>
    </w:p>
    <w:p w:rsidR="00625147" w:rsidRPr="00595D08" w:rsidRDefault="00625147" w:rsidP="00237CAC">
      <w:pPr>
        <w:jc w:val="center"/>
        <w:rPr>
          <w:rFonts w:ascii="Verdana" w:hAnsi="Verdana"/>
          <w:b/>
          <w:sz w:val="32"/>
          <w:szCs w:val="32"/>
        </w:rPr>
      </w:pPr>
      <w:r w:rsidRPr="00595D08">
        <w:rPr>
          <w:rFonts w:ascii="Verdana" w:hAnsi="Verdana"/>
          <w:b/>
          <w:sz w:val="32"/>
          <w:szCs w:val="32"/>
        </w:rPr>
        <w:t>Tržní řád</w:t>
      </w:r>
    </w:p>
    <w:p w:rsidR="00237CAC" w:rsidRPr="00835668" w:rsidRDefault="00237CAC" w:rsidP="00237CAC">
      <w:pPr>
        <w:rPr>
          <w:rFonts w:ascii="Verdana" w:hAnsi="Verdana"/>
          <w:sz w:val="20"/>
          <w:szCs w:val="20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Default="00237CAC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4D1146" w:rsidRDefault="00342163" w:rsidP="0023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Vydáno</w:t>
      </w:r>
      <w:r w:rsidR="00835668" w:rsidRPr="004D1146">
        <w:rPr>
          <w:rFonts w:ascii="Verdana" w:hAnsi="Verdana"/>
          <w:sz w:val="20"/>
          <w:szCs w:val="20"/>
        </w:rPr>
        <w:t>:</w:t>
      </w:r>
      <w:r w:rsidR="00237CAC" w:rsidRPr="004D1146">
        <w:rPr>
          <w:rFonts w:ascii="Verdana" w:hAnsi="Verdana"/>
          <w:sz w:val="20"/>
          <w:szCs w:val="20"/>
        </w:rPr>
        <w:t xml:space="preserve"> RM dne</w:t>
      </w:r>
      <w:r w:rsidR="00A70538">
        <w:rPr>
          <w:rFonts w:ascii="Verdana" w:hAnsi="Verdana"/>
          <w:sz w:val="20"/>
          <w:szCs w:val="20"/>
        </w:rPr>
        <w:t xml:space="preserve"> 02. 03. 2022 usnesením č. RM/2173/68/2022</w:t>
      </w:r>
      <w:r w:rsidR="00237CAC" w:rsidRPr="004D1146">
        <w:rPr>
          <w:rFonts w:ascii="Verdana" w:hAnsi="Verdana"/>
          <w:sz w:val="20"/>
          <w:szCs w:val="20"/>
        </w:rPr>
        <w:tab/>
      </w:r>
    </w:p>
    <w:p w:rsidR="009C00F0" w:rsidRPr="004D1146" w:rsidRDefault="00386095" w:rsidP="002E723C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lastRenderedPageBreak/>
        <w:t xml:space="preserve">Rada </w:t>
      </w:r>
      <w:r w:rsidR="00F71CC6" w:rsidRPr="004D1146">
        <w:rPr>
          <w:rFonts w:ascii="Verdana" w:hAnsi="Verdana" w:cs="Arial"/>
          <w:sz w:val="20"/>
          <w:szCs w:val="20"/>
        </w:rPr>
        <w:t xml:space="preserve">města Klášterce nad Ohří se </w:t>
      </w:r>
      <w:r w:rsidR="002E723C" w:rsidRPr="004D1146">
        <w:rPr>
          <w:rFonts w:ascii="Verdana" w:hAnsi="Verdana" w:cs="Arial"/>
          <w:sz w:val="20"/>
          <w:szCs w:val="20"/>
        </w:rPr>
        <w:t xml:space="preserve">dne </w:t>
      </w:r>
      <w:r w:rsidR="006C704F">
        <w:rPr>
          <w:rFonts w:ascii="Verdana" w:hAnsi="Verdana" w:cs="Arial"/>
          <w:sz w:val="20"/>
          <w:szCs w:val="20"/>
        </w:rPr>
        <w:t>02</w:t>
      </w:r>
      <w:r w:rsidR="00084C89">
        <w:rPr>
          <w:rFonts w:ascii="Verdana" w:hAnsi="Verdana" w:cs="Arial"/>
          <w:sz w:val="20"/>
          <w:szCs w:val="20"/>
        </w:rPr>
        <w:t xml:space="preserve">. </w:t>
      </w:r>
      <w:r w:rsidR="006C704F">
        <w:rPr>
          <w:rFonts w:ascii="Verdana" w:hAnsi="Verdana" w:cs="Arial"/>
          <w:sz w:val="20"/>
          <w:szCs w:val="20"/>
        </w:rPr>
        <w:t>03</w:t>
      </w:r>
      <w:r w:rsidR="00084C89">
        <w:rPr>
          <w:rFonts w:ascii="Verdana" w:hAnsi="Verdana" w:cs="Arial"/>
          <w:sz w:val="20"/>
          <w:szCs w:val="20"/>
        </w:rPr>
        <w:t xml:space="preserve">. </w:t>
      </w:r>
      <w:r w:rsidR="00274478" w:rsidRPr="004D1146">
        <w:rPr>
          <w:rFonts w:ascii="Verdana" w:hAnsi="Verdana" w:cs="Arial"/>
          <w:sz w:val="20"/>
          <w:szCs w:val="20"/>
        </w:rPr>
        <w:t>20</w:t>
      </w:r>
      <w:r w:rsidR="006C704F">
        <w:rPr>
          <w:rFonts w:ascii="Verdana" w:hAnsi="Verdana" w:cs="Arial"/>
          <w:sz w:val="20"/>
          <w:szCs w:val="20"/>
        </w:rPr>
        <w:t>22</w:t>
      </w:r>
      <w:r w:rsidR="00274478" w:rsidRPr="004D1146">
        <w:rPr>
          <w:rFonts w:ascii="Verdana" w:hAnsi="Verdana" w:cs="Arial"/>
          <w:sz w:val="20"/>
          <w:szCs w:val="20"/>
        </w:rPr>
        <w:t xml:space="preserve"> </w:t>
      </w:r>
      <w:r w:rsidR="00F71CC6" w:rsidRPr="004D1146">
        <w:rPr>
          <w:rFonts w:ascii="Verdana" w:hAnsi="Verdana" w:cs="Arial"/>
          <w:sz w:val="20"/>
          <w:szCs w:val="20"/>
        </w:rPr>
        <w:t xml:space="preserve">usnesením č. </w:t>
      </w:r>
      <w:r w:rsidR="005C4693">
        <w:rPr>
          <w:rFonts w:ascii="Verdana" w:hAnsi="Verdana" w:cs="Arial"/>
          <w:sz w:val="20"/>
          <w:szCs w:val="20"/>
        </w:rPr>
        <w:t>RM/2137/68/2022</w:t>
      </w:r>
      <w:r w:rsidR="006C704F">
        <w:rPr>
          <w:rFonts w:ascii="Verdana" w:hAnsi="Verdana" w:cs="Arial"/>
          <w:sz w:val="20"/>
          <w:szCs w:val="20"/>
        </w:rPr>
        <w:t xml:space="preserve"> </w:t>
      </w:r>
      <w:r w:rsidR="00F71CC6" w:rsidRPr="004D1146">
        <w:rPr>
          <w:rFonts w:ascii="Verdana" w:hAnsi="Verdana" w:cs="Arial"/>
          <w:sz w:val="20"/>
          <w:szCs w:val="20"/>
        </w:rPr>
        <w:t xml:space="preserve">usnesla </w:t>
      </w:r>
      <w:r w:rsidR="002E723C" w:rsidRPr="004D1146">
        <w:rPr>
          <w:rFonts w:ascii="Verdana" w:hAnsi="Verdana" w:cs="Arial"/>
          <w:sz w:val="20"/>
          <w:szCs w:val="20"/>
        </w:rPr>
        <w:t xml:space="preserve">na základě ustanovení § </w:t>
      </w:r>
      <w:r w:rsidR="00FB1229" w:rsidRPr="004D1146">
        <w:rPr>
          <w:rFonts w:ascii="Verdana" w:hAnsi="Verdana" w:cs="Arial"/>
          <w:sz w:val="20"/>
          <w:szCs w:val="20"/>
        </w:rPr>
        <w:t>18</w:t>
      </w:r>
      <w:r w:rsidR="00A331CD" w:rsidRPr="004D1146">
        <w:rPr>
          <w:rFonts w:ascii="Verdana" w:hAnsi="Verdana" w:cs="Arial"/>
          <w:sz w:val="20"/>
          <w:szCs w:val="20"/>
        </w:rPr>
        <w:t xml:space="preserve"> </w:t>
      </w:r>
      <w:r w:rsidR="002E723C" w:rsidRPr="004D1146">
        <w:rPr>
          <w:rFonts w:ascii="Verdana" w:hAnsi="Verdana" w:cs="Arial"/>
          <w:sz w:val="20"/>
          <w:szCs w:val="20"/>
        </w:rPr>
        <w:t xml:space="preserve">zákona č. </w:t>
      </w:r>
      <w:r w:rsidR="00FB1229" w:rsidRPr="004D1146">
        <w:rPr>
          <w:rFonts w:ascii="Verdana" w:hAnsi="Verdana" w:cs="Arial"/>
          <w:sz w:val="20"/>
          <w:szCs w:val="20"/>
        </w:rPr>
        <w:t>455</w:t>
      </w:r>
      <w:r w:rsidR="002E723C" w:rsidRPr="004D1146">
        <w:rPr>
          <w:rFonts w:ascii="Verdana" w:hAnsi="Verdana" w:cs="Arial"/>
          <w:sz w:val="20"/>
          <w:szCs w:val="20"/>
        </w:rPr>
        <w:t>/199</w:t>
      </w:r>
      <w:r w:rsidR="00FB1229" w:rsidRPr="004D1146">
        <w:rPr>
          <w:rFonts w:ascii="Verdana" w:hAnsi="Verdana" w:cs="Arial"/>
          <w:sz w:val="20"/>
          <w:szCs w:val="20"/>
        </w:rPr>
        <w:t>1</w:t>
      </w:r>
      <w:r w:rsidR="002E723C" w:rsidRPr="004D1146">
        <w:rPr>
          <w:rFonts w:ascii="Verdana" w:hAnsi="Verdana" w:cs="Arial"/>
          <w:sz w:val="20"/>
          <w:szCs w:val="20"/>
        </w:rPr>
        <w:t xml:space="preserve"> Sb., o </w:t>
      </w:r>
      <w:r w:rsidR="00FB1229" w:rsidRPr="004D1146">
        <w:rPr>
          <w:rFonts w:ascii="Verdana" w:hAnsi="Verdana" w:cs="Arial"/>
          <w:sz w:val="20"/>
          <w:szCs w:val="20"/>
        </w:rPr>
        <w:t>živnostenském podnikání (živnostenský zákon)</w:t>
      </w:r>
      <w:r w:rsidR="00A331CD" w:rsidRPr="004D1146">
        <w:rPr>
          <w:rFonts w:ascii="Verdana" w:hAnsi="Verdana" w:cs="Arial"/>
          <w:sz w:val="20"/>
          <w:szCs w:val="20"/>
        </w:rPr>
        <w:t>, ve </w:t>
      </w:r>
      <w:r w:rsidR="002E723C" w:rsidRPr="004D1146">
        <w:rPr>
          <w:rFonts w:ascii="Verdana" w:hAnsi="Verdana" w:cs="Arial"/>
          <w:sz w:val="20"/>
          <w:szCs w:val="20"/>
        </w:rPr>
        <w:t xml:space="preserve">znění pozdějších předpisů, </w:t>
      </w:r>
      <w:r w:rsidR="00117A0B">
        <w:rPr>
          <w:rFonts w:ascii="Verdana" w:hAnsi="Verdana" w:cs="Arial"/>
          <w:sz w:val="20"/>
          <w:szCs w:val="20"/>
        </w:rPr>
        <w:t xml:space="preserve">dále na základě ustanovení </w:t>
      </w:r>
      <w:r w:rsidR="00117A0B" w:rsidRPr="00117A0B">
        <w:rPr>
          <w:rFonts w:ascii="Verdana" w:hAnsi="Verdana" w:cs="Arial"/>
          <w:sz w:val="20"/>
          <w:szCs w:val="20"/>
        </w:rPr>
        <w:t>§</w:t>
      </w:r>
      <w:r w:rsidR="00117A0B">
        <w:rPr>
          <w:rFonts w:ascii="Verdana" w:hAnsi="Verdana" w:cs="Arial"/>
          <w:sz w:val="20"/>
          <w:szCs w:val="20"/>
        </w:rPr>
        <w:t xml:space="preserve"> </w:t>
      </w:r>
      <w:r w:rsidR="00117A0B" w:rsidRPr="00117A0B">
        <w:rPr>
          <w:rFonts w:ascii="Verdana" w:hAnsi="Verdana" w:cs="Arial"/>
          <w:sz w:val="20"/>
          <w:szCs w:val="20"/>
        </w:rPr>
        <w:t>11p</w:t>
      </w:r>
      <w:r w:rsidR="00117A0B">
        <w:rPr>
          <w:rFonts w:ascii="Verdana" w:hAnsi="Verdana" w:cs="Arial"/>
          <w:sz w:val="20"/>
          <w:szCs w:val="20"/>
        </w:rPr>
        <w:t xml:space="preserve"> zákona č. 458/2000 Sb., </w:t>
      </w:r>
      <w:r w:rsidR="00117A0B" w:rsidRPr="00117A0B">
        <w:rPr>
          <w:rFonts w:ascii="Verdana" w:hAnsi="Verdana" w:cs="Arial"/>
          <w:sz w:val="20"/>
          <w:szCs w:val="20"/>
        </w:rPr>
        <w:t>o podmínkách podnikání a o výkonu státní správy v energetických odvětvích a o změně některých zákonů (energetický zákon)</w:t>
      </w:r>
      <w:r w:rsidR="00117A0B">
        <w:rPr>
          <w:rFonts w:ascii="Verdana" w:hAnsi="Verdana" w:cs="Arial"/>
          <w:sz w:val="20"/>
          <w:szCs w:val="20"/>
        </w:rPr>
        <w:t xml:space="preserve">, ve znění pozdějších předpisů,  </w:t>
      </w:r>
      <w:r w:rsidR="008C26CF" w:rsidRPr="004D1146">
        <w:rPr>
          <w:rFonts w:ascii="Verdana" w:hAnsi="Verdana" w:cs="Arial"/>
          <w:sz w:val="20"/>
          <w:szCs w:val="20"/>
        </w:rPr>
        <w:t>a v souladu s </w:t>
      </w:r>
      <w:r w:rsidR="00CA1666" w:rsidRPr="004D1146">
        <w:rPr>
          <w:rFonts w:ascii="Verdana" w:hAnsi="Verdana" w:cs="Arial"/>
          <w:sz w:val="20"/>
          <w:szCs w:val="20"/>
        </w:rPr>
        <w:t>ustanovením §</w:t>
      </w:r>
      <w:r w:rsidR="001B2AF5" w:rsidRPr="004D1146">
        <w:rPr>
          <w:rFonts w:ascii="Verdana" w:hAnsi="Verdana" w:cs="Arial"/>
          <w:sz w:val="20"/>
          <w:szCs w:val="20"/>
        </w:rPr>
        <w:t xml:space="preserve"> 11 odst. 1 a § </w:t>
      </w:r>
      <w:r w:rsidR="00A331CD" w:rsidRPr="004D1146">
        <w:rPr>
          <w:rFonts w:ascii="Verdana" w:hAnsi="Verdana" w:cs="Arial"/>
          <w:sz w:val="20"/>
          <w:szCs w:val="20"/>
        </w:rPr>
        <w:t>102 odst. </w:t>
      </w:r>
      <w:r w:rsidR="00CA1666" w:rsidRPr="004D1146">
        <w:rPr>
          <w:rFonts w:ascii="Verdana" w:hAnsi="Verdana" w:cs="Arial"/>
          <w:sz w:val="20"/>
          <w:szCs w:val="20"/>
        </w:rPr>
        <w:t>2 pís</w:t>
      </w:r>
      <w:r w:rsidR="008C26CF" w:rsidRPr="004D1146">
        <w:rPr>
          <w:rFonts w:ascii="Verdana" w:hAnsi="Verdana" w:cs="Arial"/>
          <w:sz w:val="20"/>
          <w:szCs w:val="20"/>
        </w:rPr>
        <w:t>m. d) zákona č. 128/2000 Sb., o </w:t>
      </w:r>
      <w:r w:rsidR="00CA1666" w:rsidRPr="004D1146">
        <w:rPr>
          <w:rFonts w:ascii="Verdana" w:hAnsi="Verdana" w:cs="Arial"/>
          <w:sz w:val="20"/>
          <w:szCs w:val="20"/>
        </w:rPr>
        <w:t xml:space="preserve">obcích (obecní zřízení), ve znění pozdějších předpisů, vydat </w:t>
      </w:r>
      <w:r w:rsidR="006840F5" w:rsidRPr="004D1146">
        <w:rPr>
          <w:rFonts w:ascii="Verdana" w:hAnsi="Verdana" w:cs="Arial"/>
          <w:sz w:val="20"/>
          <w:szCs w:val="20"/>
        </w:rPr>
        <w:t xml:space="preserve">toto </w:t>
      </w:r>
      <w:r w:rsidR="002E723C" w:rsidRPr="004D1146">
        <w:rPr>
          <w:rFonts w:ascii="Verdana" w:hAnsi="Verdana" w:cs="Arial"/>
          <w:sz w:val="20"/>
          <w:szCs w:val="20"/>
        </w:rPr>
        <w:t>nařízení města:</w:t>
      </w:r>
    </w:p>
    <w:p w:rsidR="00663413" w:rsidRPr="004D1146" w:rsidRDefault="00663413" w:rsidP="002E723C">
      <w:pPr>
        <w:jc w:val="both"/>
        <w:rPr>
          <w:rFonts w:ascii="Verdana" w:hAnsi="Verdana" w:cs="Arial"/>
          <w:sz w:val="20"/>
          <w:szCs w:val="20"/>
        </w:rPr>
      </w:pPr>
    </w:p>
    <w:p w:rsidR="0070633D" w:rsidRDefault="0070633D" w:rsidP="00DD6764">
      <w:pPr>
        <w:jc w:val="center"/>
        <w:rPr>
          <w:rFonts w:ascii="Verdana" w:hAnsi="Verdana" w:cs="Arial"/>
          <w:b/>
          <w:sz w:val="20"/>
          <w:szCs w:val="20"/>
        </w:rPr>
      </w:pPr>
    </w:p>
    <w:p w:rsidR="009C00F0" w:rsidRPr="004D1146" w:rsidRDefault="009C00F0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Čl. 1</w:t>
      </w:r>
    </w:p>
    <w:p w:rsidR="007B624B" w:rsidRPr="004D1146" w:rsidRDefault="00B755E7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Předmět nařízení</w:t>
      </w:r>
      <w:r w:rsidR="00BB5A77" w:rsidRPr="004D1146">
        <w:rPr>
          <w:rFonts w:ascii="Verdana" w:hAnsi="Verdana" w:cs="Arial"/>
          <w:b/>
          <w:sz w:val="20"/>
          <w:szCs w:val="20"/>
        </w:rPr>
        <w:t>, úvodní ustanovení</w:t>
      </w:r>
    </w:p>
    <w:p w:rsidR="00092D8C" w:rsidRPr="004D1146" w:rsidRDefault="00092D8C" w:rsidP="007B624B">
      <w:pPr>
        <w:jc w:val="both"/>
        <w:rPr>
          <w:rFonts w:ascii="Verdana" w:hAnsi="Verdana" w:cs="Arial"/>
          <w:sz w:val="20"/>
          <w:szCs w:val="20"/>
        </w:rPr>
      </w:pPr>
    </w:p>
    <w:p w:rsidR="007B624B" w:rsidRPr="004D1146" w:rsidRDefault="007B624B" w:rsidP="00D31F5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Předmětem tohoto nařízení je vymezení </w:t>
      </w:r>
      <w:r w:rsidR="00374724" w:rsidRPr="004D1146">
        <w:rPr>
          <w:rFonts w:ascii="Verdana" w:hAnsi="Verdana" w:cs="Arial"/>
          <w:sz w:val="20"/>
          <w:szCs w:val="20"/>
        </w:rPr>
        <w:t xml:space="preserve">míst </w:t>
      </w:r>
      <w:r w:rsidR="006259B3" w:rsidRPr="004D1146">
        <w:rPr>
          <w:rFonts w:ascii="Verdana" w:hAnsi="Verdana" w:cs="Arial"/>
          <w:sz w:val="20"/>
          <w:szCs w:val="20"/>
        </w:rPr>
        <w:t xml:space="preserve">a stanovení podmínek </w:t>
      </w:r>
      <w:r w:rsidR="00374724" w:rsidRPr="004D1146">
        <w:rPr>
          <w:rFonts w:ascii="Verdana" w:hAnsi="Verdana" w:cs="Arial"/>
          <w:sz w:val="20"/>
          <w:szCs w:val="20"/>
        </w:rPr>
        <w:t>pro nabídk</w:t>
      </w:r>
      <w:r w:rsidR="006259B3" w:rsidRPr="004D1146">
        <w:rPr>
          <w:rFonts w:ascii="Verdana" w:hAnsi="Verdana" w:cs="Arial"/>
          <w:sz w:val="20"/>
          <w:szCs w:val="20"/>
        </w:rPr>
        <w:t>u</w:t>
      </w:r>
      <w:r w:rsidR="00374724" w:rsidRPr="004D1146">
        <w:rPr>
          <w:rFonts w:ascii="Verdana" w:hAnsi="Verdana" w:cs="Arial"/>
          <w:sz w:val="20"/>
          <w:szCs w:val="20"/>
        </w:rPr>
        <w:t xml:space="preserve"> a prodej</w:t>
      </w:r>
      <w:r w:rsidR="006259B3" w:rsidRPr="004D1146">
        <w:rPr>
          <w:rFonts w:ascii="Verdana" w:hAnsi="Verdana" w:cs="Arial"/>
          <w:sz w:val="20"/>
          <w:szCs w:val="20"/>
        </w:rPr>
        <w:t xml:space="preserve"> </w:t>
      </w:r>
      <w:r w:rsidR="00374724" w:rsidRPr="004D1146">
        <w:rPr>
          <w:rFonts w:ascii="Verdana" w:hAnsi="Verdana" w:cs="Arial"/>
          <w:sz w:val="20"/>
          <w:szCs w:val="20"/>
        </w:rPr>
        <w:t xml:space="preserve">zboží </w:t>
      </w:r>
      <w:r w:rsidR="00BB5A77" w:rsidRPr="004D1146">
        <w:rPr>
          <w:rFonts w:ascii="Verdana" w:hAnsi="Verdana" w:cs="Arial"/>
          <w:sz w:val="20"/>
          <w:szCs w:val="20"/>
        </w:rPr>
        <w:t xml:space="preserve"> (dále jen „prodej zboží“) </w:t>
      </w:r>
      <w:r w:rsidR="00374724" w:rsidRPr="004D1146">
        <w:rPr>
          <w:rFonts w:ascii="Verdana" w:hAnsi="Verdana" w:cs="Arial"/>
          <w:sz w:val="20"/>
          <w:szCs w:val="20"/>
        </w:rPr>
        <w:t xml:space="preserve">a </w:t>
      </w:r>
      <w:r w:rsidR="006259B3" w:rsidRPr="004D1146">
        <w:rPr>
          <w:rFonts w:ascii="Verdana" w:hAnsi="Verdana" w:cs="Arial"/>
          <w:sz w:val="20"/>
          <w:szCs w:val="20"/>
        </w:rPr>
        <w:t xml:space="preserve">pro </w:t>
      </w:r>
      <w:r w:rsidR="00374724" w:rsidRPr="004D1146">
        <w:rPr>
          <w:rFonts w:ascii="Verdana" w:hAnsi="Verdana" w:cs="Arial"/>
          <w:sz w:val="20"/>
          <w:szCs w:val="20"/>
        </w:rPr>
        <w:t>nabídk</w:t>
      </w:r>
      <w:r w:rsidR="006259B3" w:rsidRPr="004D1146">
        <w:rPr>
          <w:rFonts w:ascii="Verdana" w:hAnsi="Verdana" w:cs="Arial"/>
          <w:sz w:val="20"/>
          <w:szCs w:val="20"/>
        </w:rPr>
        <w:t>u</w:t>
      </w:r>
      <w:r w:rsidR="00374724" w:rsidRPr="004D1146">
        <w:rPr>
          <w:rFonts w:ascii="Verdana" w:hAnsi="Verdana" w:cs="Arial"/>
          <w:sz w:val="20"/>
          <w:szCs w:val="20"/>
        </w:rPr>
        <w:t xml:space="preserve"> a poskytování služeb </w:t>
      </w:r>
      <w:r w:rsidR="00BB5A77" w:rsidRPr="004D1146">
        <w:rPr>
          <w:rFonts w:ascii="Verdana" w:hAnsi="Verdana" w:cs="Arial"/>
          <w:sz w:val="20"/>
          <w:szCs w:val="20"/>
        </w:rPr>
        <w:t xml:space="preserve">(dále jen „poskytování služeb“) </w:t>
      </w:r>
      <w:r w:rsidR="00374724" w:rsidRPr="004D1146">
        <w:rPr>
          <w:rFonts w:ascii="Verdana" w:hAnsi="Verdana" w:cs="Arial"/>
          <w:sz w:val="20"/>
          <w:szCs w:val="20"/>
        </w:rPr>
        <w:t>mimo provozovnu určenou k tomuto účelu rozhodnutím, opatřením nebo jiným úkonem vyžadovaným stavebním zákonem</w:t>
      </w:r>
      <w:r w:rsidR="00FB1229" w:rsidRPr="004D1146">
        <w:rPr>
          <w:rStyle w:val="Znakapoznpodarou"/>
          <w:rFonts w:ascii="Verdana" w:hAnsi="Verdana" w:cs="Arial"/>
          <w:sz w:val="20"/>
          <w:szCs w:val="20"/>
        </w:rPr>
        <w:footnoteReference w:id="1"/>
      </w:r>
      <w:r w:rsidRPr="004D1146">
        <w:rPr>
          <w:rFonts w:ascii="Verdana" w:hAnsi="Verdana" w:cs="Arial"/>
          <w:sz w:val="20"/>
          <w:szCs w:val="20"/>
        </w:rPr>
        <w:t xml:space="preserve">. </w:t>
      </w:r>
      <w:r w:rsidR="00B755E7" w:rsidRPr="004D1146">
        <w:rPr>
          <w:rFonts w:ascii="Verdana" w:hAnsi="Verdana" w:cs="Arial"/>
          <w:sz w:val="20"/>
          <w:szCs w:val="20"/>
        </w:rPr>
        <w:t xml:space="preserve">Těmito místy jsou </w:t>
      </w:r>
      <w:r w:rsidR="00BB5A77" w:rsidRPr="004D1146">
        <w:rPr>
          <w:rFonts w:ascii="Verdana" w:hAnsi="Verdana" w:cs="Arial"/>
          <w:sz w:val="20"/>
          <w:szCs w:val="20"/>
        </w:rPr>
        <w:t>tržní místa, předsunutá prodejní místa a restaurační předzahrádky</w:t>
      </w:r>
      <w:r w:rsidR="00B755E7" w:rsidRPr="004D1146">
        <w:rPr>
          <w:rFonts w:ascii="Verdana" w:hAnsi="Verdana" w:cs="Arial"/>
          <w:sz w:val="20"/>
          <w:szCs w:val="20"/>
        </w:rPr>
        <w:t>.</w:t>
      </w:r>
    </w:p>
    <w:p w:rsidR="00BB5A77" w:rsidRPr="004D1146" w:rsidRDefault="00BB5A77" w:rsidP="00D31F55">
      <w:pPr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BB5A77" w:rsidRPr="004D1146" w:rsidRDefault="00BB5A77" w:rsidP="00D31F5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Nařízení je závazné pro celé území města Klášterce nad Ohří bez ohledu na charakter prostranství a vlastnictví k němu.</w:t>
      </w:r>
    </w:p>
    <w:p w:rsidR="00AE0A0D" w:rsidRPr="004D1146" w:rsidRDefault="00AE0A0D" w:rsidP="007B624B">
      <w:pPr>
        <w:jc w:val="center"/>
        <w:rPr>
          <w:rFonts w:ascii="Verdana" w:hAnsi="Verdana" w:cs="Arial"/>
          <w:b/>
          <w:sz w:val="20"/>
          <w:szCs w:val="20"/>
        </w:rPr>
      </w:pPr>
    </w:p>
    <w:p w:rsidR="0070633D" w:rsidRDefault="0070633D" w:rsidP="007B624B">
      <w:pPr>
        <w:jc w:val="center"/>
        <w:rPr>
          <w:rFonts w:ascii="Verdana" w:hAnsi="Verdana" w:cs="Arial"/>
          <w:b/>
          <w:sz w:val="20"/>
          <w:szCs w:val="20"/>
        </w:rPr>
      </w:pPr>
    </w:p>
    <w:p w:rsidR="00FB1229" w:rsidRPr="004D1146" w:rsidRDefault="007B624B" w:rsidP="007B624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Čl. </w:t>
      </w:r>
      <w:r w:rsidR="00EF7C0B" w:rsidRPr="004D1146">
        <w:rPr>
          <w:rFonts w:ascii="Verdana" w:hAnsi="Verdana" w:cs="Arial"/>
          <w:b/>
          <w:sz w:val="20"/>
          <w:szCs w:val="20"/>
        </w:rPr>
        <w:t>2</w:t>
      </w:r>
    </w:p>
    <w:p w:rsidR="007B624B" w:rsidRPr="004D1146" w:rsidRDefault="007B624B" w:rsidP="007B624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Základní pojmy</w:t>
      </w:r>
    </w:p>
    <w:p w:rsidR="00092D8C" w:rsidRPr="004D1146" w:rsidRDefault="00092D8C" w:rsidP="007B624B">
      <w:pPr>
        <w:jc w:val="both"/>
        <w:rPr>
          <w:rFonts w:ascii="Verdana" w:hAnsi="Verdana" w:cs="Arial"/>
          <w:sz w:val="20"/>
          <w:szCs w:val="20"/>
        </w:rPr>
      </w:pPr>
    </w:p>
    <w:p w:rsidR="007B624B" w:rsidRPr="004D1146" w:rsidRDefault="006259B3" w:rsidP="007B624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Tržní míst</w:t>
      </w:r>
      <w:r w:rsidR="0090600F" w:rsidRPr="004D1146">
        <w:rPr>
          <w:rFonts w:ascii="Verdana" w:hAnsi="Verdana" w:cs="Arial"/>
          <w:b/>
          <w:sz w:val="20"/>
          <w:szCs w:val="20"/>
        </w:rPr>
        <w:t>o</w:t>
      </w:r>
      <w:r w:rsidRPr="004D1146">
        <w:rPr>
          <w:rFonts w:ascii="Verdana" w:hAnsi="Verdana" w:cs="Arial"/>
          <w:sz w:val="20"/>
          <w:szCs w:val="20"/>
        </w:rPr>
        <w:t xml:space="preserve"> je </w:t>
      </w:r>
      <w:r w:rsidR="007B624B" w:rsidRPr="004D1146">
        <w:rPr>
          <w:rFonts w:ascii="Verdana" w:hAnsi="Verdana" w:cs="Arial"/>
          <w:sz w:val="20"/>
          <w:szCs w:val="20"/>
        </w:rPr>
        <w:t xml:space="preserve">konkrétně vymezený prostor </w:t>
      </w:r>
      <w:r w:rsidR="0090600F" w:rsidRPr="004D1146">
        <w:rPr>
          <w:rFonts w:ascii="Verdana" w:hAnsi="Verdana" w:cs="Arial"/>
          <w:sz w:val="20"/>
          <w:szCs w:val="20"/>
        </w:rPr>
        <w:t xml:space="preserve">mimo provozovnu určenou k tomuto účelu rozhodnutím, opatřením nebo jiným úkonem vyžadovaným stavebním zákonem </w:t>
      </w:r>
      <w:r w:rsidR="007B624B" w:rsidRPr="004D1146">
        <w:rPr>
          <w:rFonts w:ascii="Verdana" w:hAnsi="Verdana" w:cs="Arial"/>
          <w:sz w:val="20"/>
          <w:szCs w:val="20"/>
        </w:rPr>
        <w:t>umožňující prodej zboží a p</w:t>
      </w:r>
      <w:r w:rsidR="0004744F" w:rsidRPr="004D1146">
        <w:rPr>
          <w:rFonts w:ascii="Verdana" w:hAnsi="Verdana" w:cs="Arial"/>
          <w:sz w:val="20"/>
          <w:szCs w:val="20"/>
        </w:rPr>
        <w:t xml:space="preserve">oskytování služeb na </w:t>
      </w:r>
      <w:r w:rsidR="007B624B" w:rsidRPr="004D1146">
        <w:rPr>
          <w:rFonts w:ascii="Verdana" w:hAnsi="Verdana" w:cs="Arial"/>
          <w:sz w:val="20"/>
          <w:szCs w:val="20"/>
        </w:rPr>
        <w:t>prodejních zařízeních.</w:t>
      </w:r>
      <w:r w:rsidR="00571EA9" w:rsidRPr="004D1146">
        <w:rPr>
          <w:rFonts w:ascii="Verdana" w:hAnsi="Verdana" w:cs="Arial"/>
          <w:sz w:val="20"/>
          <w:szCs w:val="20"/>
        </w:rPr>
        <w:t xml:space="preserve"> </w:t>
      </w:r>
    </w:p>
    <w:p w:rsidR="00F31B17" w:rsidRPr="004D1146" w:rsidRDefault="00F31B17" w:rsidP="007B624B">
      <w:pPr>
        <w:jc w:val="both"/>
        <w:rPr>
          <w:rFonts w:ascii="Verdana" w:hAnsi="Verdana" w:cs="Arial"/>
          <w:sz w:val="20"/>
          <w:szCs w:val="20"/>
        </w:rPr>
      </w:pPr>
    </w:p>
    <w:p w:rsidR="00F31B17" w:rsidRPr="004D1146" w:rsidRDefault="00F31B17" w:rsidP="007B624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Prodejní místo</w:t>
      </w:r>
      <w:r w:rsidRPr="004D1146">
        <w:rPr>
          <w:rFonts w:ascii="Verdana" w:hAnsi="Verdana" w:cs="Arial"/>
          <w:sz w:val="20"/>
          <w:szCs w:val="20"/>
        </w:rPr>
        <w:t xml:space="preserve"> je vymezené místo na tržním místě nebo předsunutém prodejním místě, na kterém prodejce uskutečňuje prodej </w:t>
      </w:r>
      <w:r w:rsidR="00384B62" w:rsidRPr="004D1146">
        <w:rPr>
          <w:rFonts w:ascii="Verdana" w:hAnsi="Verdana" w:cs="Arial"/>
          <w:sz w:val="20"/>
          <w:szCs w:val="20"/>
        </w:rPr>
        <w:t xml:space="preserve">zboží nebo poskytování služeb </w:t>
      </w:r>
      <w:r w:rsidRPr="004D1146">
        <w:rPr>
          <w:rFonts w:ascii="Verdana" w:hAnsi="Verdana" w:cs="Arial"/>
          <w:sz w:val="20"/>
          <w:szCs w:val="20"/>
        </w:rPr>
        <w:t>při použití prodejního zařízení. Za prodejní místo se považuje rovněž restaurační předzahrádka jako celek.</w:t>
      </w:r>
    </w:p>
    <w:p w:rsidR="00571EA9" w:rsidRPr="004D1146" w:rsidRDefault="00571EA9" w:rsidP="007B624B">
      <w:pPr>
        <w:jc w:val="both"/>
        <w:rPr>
          <w:rFonts w:ascii="Verdana" w:hAnsi="Verdana" w:cs="Arial"/>
          <w:sz w:val="20"/>
          <w:szCs w:val="20"/>
        </w:rPr>
      </w:pPr>
    </w:p>
    <w:p w:rsidR="00571EA9" w:rsidRPr="004D1146" w:rsidRDefault="00571EA9" w:rsidP="00571EA9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Předsunut</w:t>
      </w:r>
      <w:r w:rsidR="0090600F" w:rsidRPr="004D1146">
        <w:rPr>
          <w:rFonts w:ascii="Verdana" w:hAnsi="Verdana" w:cs="Arial"/>
          <w:b/>
          <w:sz w:val="20"/>
          <w:szCs w:val="20"/>
        </w:rPr>
        <w:t>é</w:t>
      </w:r>
      <w:r w:rsidRPr="004D1146">
        <w:rPr>
          <w:rFonts w:ascii="Verdana" w:hAnsi="Verdana" w:cs="Arial"/>
          <w:b/>
          <w:sz w:val="20"/>
          <w:szCs w:val="20"/>
        </w:rPr>
        <w:t xml:space="preserve"> prodejní míst</w:t>
      </w:r>
      <w:r w:rsidR="0090600F" w:rsidRPr="004D1146">
        <w:rPr>
          <w:rFonts w:ascii="Verdana" w:hAnsi="Verdana" w:cs="Arial"/>
          <w:b/>
          <w:sz w:val="20"/>
          <w:szCs w:val="20"/>
        </w:rPr>
        <w:t>o</w:t>
      </w:r>
      <w:r w:rsidRPr="004D1146">
        <w:rPr>
          <w:rFonts w:ascii="Verdana" w:hAnsi="Verdana" w:cs="Arial"/>
          <w:sz w:val="20"/>
          <w:szCs w:val="20"/>
        </w:rPr>
        <w:t xml:space="preserve"> je vymezené místo mimo provozovnu určenou k tomuto účelu rozhodnutím, opatřením nebo jiným úkonem vyžadovaným stavebním zákonem, na kterém se uskutečňuje prodej zboží </w:t>
      </w:r>
      <w:r w:rsidR="00384B62" w:rsidRPr="004D1146">
        <w:rPr>
          <w:rFonts w:ascii="Verdana" w:hAnsi="Verdana" w:cs="Arial"/>
          <w:sz w:val="20"/>
          <w:szCs w:val="20"/>
        </w:rPr>
        <w:t>nebo</w:t>
      </w:r>
      <w:r w:rsidRPr="004D1146">
        <w:rPr>
          <w:rFonts w:ascii="Verdana" w:hAnsi="Verdana" w:cs="Arial"/>
          <w:sz w:val="20"/>
          <w:szCs w:val="20"/>
        </w:rPr>
        <w:t xml:space="preserve"> poskytování služeb na prodejních stáncích, pultech, stolech a na jiných obdobných prodejních zařízeních, a které přímo funkčně souvisí s provozovnou určenou k tomuto účelu rozhodnutím, opatřením nebo jiným úkonem vyžadovaným stavebním zákonem. Předsunuté prodejní místo musí mít stejného prodejce jako uvedená provozovna. Předsunuté prodejní místo je možno zřídit pouze v těsné blízkosti přímo před uvedenou provozovnou a prostor předsunutého prodejního místa musí přímo navazovat na uvedenou provozovnu.</w:t>
      </w:r>
    </w:p>
    <w:p w:rsidR="00663413" w:rsidRPr="004D1146" w:rsidRDefault="00663413" w:rsidP="00571EA9">
      <w:pPr>
        <w:jc w:val="both"/>
        <w:rPr>
          <w:rFonts w:ascii="Verdana" w:hAnsi="Verdana" w:cs="Arial"/>
          <w:sz w:val="20"/>
          <w:szCs w:val="20"/>
        </w:rPr>
      </w:pPr>
    </w:p>
    <w:p w:rsidR="0090600F" w:rsidRPr="004D1146" w:rsidRDefault="00571EA9" w:rsidP="0090600F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Restaurační předzahrádk</w:t>
      </w:r>
      <w:r w:rsidR="0090600F" w:rsidRPr="004D1146">
        <w:rPr>
          <w:rFonts w:ascii="Verdana" w:hAnsi="Verdana" w:cs="Arial"/>
          <w:b/>
          <w:sz w:val="20"/>
          <w:szCs w:val="20"/>
        </w:rPr>
        <w:t>a</w:t>
      </w:r>
      <w:r w:rsidRPr="004D1146">
        <w:rPr>
          <w:rFonts w:ascii="Verdana" w:hAnsi="Verdana" w:cs="Arial"/>
          <w:sz w:val="20"/>
          <w:szCs w:val="20"/>
        </w:rPr>
        <w:t xml:space="preserve"> je vymezené místo </w:t>
      </w:r>
      <w:r w:rsidR="0090600F" w:rsidRPr="004D1146">
        <w:rPr>
          <w:rFonts w:ascii="Verdana" w:hAnsi="Verdana" w:cs="Arial"/>
          <w:sz w:val="20"/>
          <w:szCs w:val="20"/>
        </w:rPr>
        <w:t xml:space="preserve">mimo provozovnu určenou k tomuto účelu rozhodnutím, opatřením nebo jiným úkonem vyžadovaným stavebním zákonem, na kterém se uskutečňuje prodej v rámci živnosti "hostinská činnost" (popř. jiných živností, v jejichž rámci lze připravovat a prodávat pokrmy a nápoje k bezprostřední spotřebě v provozovně, v níž jsou prodávány) a které je k výkonu této činnosti vybaveno a přímo funkčně souvisí s provozovnou určenou k tomuto účelu rozhodnutím, opatřením nebo jiným úkonem vyžadovaným stavebním zákonem. Restaurační předzahrádka musí mít stejného prodejce jako uvedená provozovna; tato podmínka se prokazuje zřetelným a viditelným označením umístěným na konstrukci restaurační předzahrádky, obsahově totožným s označením provozovny. </w:t>
      </w:r>
    </w:p>
    <w:p w:rsidR="0004744F" w:rsidRPr="004D1146" w:rsidRDefault="0004744F" w:rsidP="0090600F">
      <w:pPr>
        <w:jc w:val="both"/>
        <w:rPr>
          <w:rFonts w:ascii="Verdana" w:hAnsi="Verdana" w:cs="Arial"/>
          <w:i/>
          <w:sz w:val="20"/>
          <w:szCs w:val="20"/>
        </w:rPr>
      </w:pPr>
    </w:p>
    <w:p w:rsidR="0004744F" w:rsidRPr="004D1146" w:rsidRDefault="0004744F" w:rsidP="007B624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Prodejce </w:t>
      </w:r>
      <w:r w:rsidRPr="004D1146">
        <w:rPr>
          <w:rFonts w:ascii="Verdana" w:hAnsi="Verdana" w:cs="Arial"/>
          <w:sz w:val="20"/>
          <w:szCs w:val="20"/>
        </w:rPr>
        <w:t>je fyzická osoba, fyzická osoba podnikající nebo právnická osoba, která uskutečňuje prodej zboží nebo poskytování služeb na tržním místě, předsunutém prodejním místě, restaurační předzahrádce nebo formou podomního či pochůzkového prodeje.</w:t>
      </w:r>
    </w:p>
    <w:p w:rsidR="0004744F" w:rsidRPr="004D1146" w:rsidRDefault="0004744F" w:rsidP="007B624B">
      <w:pPr>
        <w:jc w:val="both"/>
        <w:rPr>
          <w:rFonts w:ascii="Verdana" w:hAnsi="Verdana" w:cs="Arial"/>
          <w:sz w:val="20"/>
          <w:szCs w:val="20"/>
        </w:rPr>
      </w:pPr>
    </w:p>
    <w:p w:rsidR="00340E0B" w:rsidRDefault="0004744F" w:rsidP="007B624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lastRenderedPageBreak/>
        <w:t>Prodejní zařízení</w:t>
      </w:r>
      <w:r w:rsidRPr="004D1146">
        <w:rPr>
          <w:rFonts w:ascii="Verdana" w:hAnsi="Verdana" w:cs="Arial"/>
          <w:sz w:val="20"/>
          <w:szCs w:val="20"/>
        </w:rPr>
        <w:t xml:space="preserve"> je jakékoli zařízení sloužící k prodeji zboží či poskytování služeb, jehož umístěním dochází k záboru veřejného prostranství nebo prostoru nad ním, zejména stánek, stůl, pult, účelově upravený a vybavený vozík, stojan, tyč apod. Prodejním zařízením je rovněž automobil, přívěs nebo jiné silniční vozidlo sloužící k prodeji. Prodejním zařízením se rovněž rozumí oplocený prostor sloužící k prodeji zboží či poskytování služeb. </w:t>
      </w:r>
    </w:p>
    <w:p w:rsidR="0070633D" w:rsidRPr="004D1146" w:rsidRDefault="0070633D" w:rsidP="007B624B">
      <w:pPr>
        <w:jc w:val="both"/>
        <w:rPr>
          <w:rFonts w:ascii="Verdana" w:hAnsi="Verdana" w:cs="Arial"/>
          <w:sz w:val="20"/>
          <w:szCs w:val="20"/>
        </w:rPr>
      </w:pPr>
    </w:p>
    <w:p w:rsidR="00EF7C0B" w:rsidRPr="004D1146" w:rsidRDefault="00EF7C0B" w:rsidP="007B624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Pojízdný prodej</w:t>
      </w:r>
      <w:r w:rsidRPr="004D1146">
        <w:rPr>
          <w:rFonts w:ascii="Verdana" w:hAnsi="Verdana" w:cs="Arial"/>
          <w:sz w:val="20"/>
          <w:szCs w:val="20"/>
        </w:rPr>
        <w:t xml:space="preserve"> je prodej zboží či poskytování služeb, přičemž tyto činnosti jsou uskutečňované bez předchozí objednávky z pojízdných prodejních zařízení, zejm. z automobilu, přívěsu apod., pojízdným způsobem. Pojízdným prodejem není provozování taxislužby a přepravy osob a věcí.  </w:t>
      </w:r>
      <w:r w:rsidR="00084C89">
        <w:rPr>
          <w:rFonts w:ascii="Verdana" w:hAnsi="Verdana" w:cs="Arial"/>
          <w:sz w:val="20"/>
          <w:szCs w:val="20"/>
        </w:rPr>
        <w:t>Pojízdný prodej lze provozovat při splnění požadavků správních předpisů na celém území města Klášterce nad Ohří.</w:t>
      </w:r>
    </w:p>
    <w:p w:rsidR="003820A0" w:rsidRPr="004D1146" w:rsidRDefault="003820A0" w:rsidP="007B624B">
      <w:pPr>
        <w:jc w:val="both"/>
        <w:rPr>
          <w:rFonts w:ascii="Verdana" w:hAnsi="Verdana" w:cs="Arial"/>
          <w:sz w:val="20"/>
          <w:szCs w:val="20"/>
        </w:rPr>
      </w:pPr>
    </w:p>
    <w:p w:rsidR="00340E0B" w:rsidRPr="004D1146" w:rsidRDefault="00340E0B" w:rsidP="00340E0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Pochůzkový prodej</w:t>
      </w:r>
      <w:r w:rsidRPr="004D1146">
        <w:rPr>
          <w:rFonts w:ascii="Verdana" w:hAnsi="Verdana" w:cs="Arial"/>
          <w:sz w:val="20"/>
          <w:szCs w:val="20"/>
        </w:rPr>
        <w:t xml:space="preserve"> je prodej zboží a poskytování služeb, při němž je potenciální </w:t>
      </w:r>
      <w:r w:rsidRPr="004D1146">
        <w:rPr>
          <w:rFonts w:ascii="Verdana" w:hAnsi="Verdana" w:cs="Arial"/>
          <w:iCs/>
          <w:sz w:val="20"/>
          <w:szCs w:val="20"/>
        </w:rPr>
        <w:t xml:space="preserve">zákazník vyhledáván prodejcem </w:t>
      </w:r>
      <w:r w:rsidR="003820A0" w:rsidRPr="004D1146">
        <w:rPr>
          <w:rFonts w:ascii="Verdana" w:hAnsi="Verdana" w:cs="Arial"/>
          <w:iCs/>
          <w:sz w:val="20"/>
          <w:szCs w:val="20"/>
        </w:rPr>
        <w:t xml:space="preserve">na veřejném prostranství. Za pochůzkový prodej se považuje prodej </w:t>
      </w:r>
      <w:r w:rsidR="006946A2" w:rsidRPr="004D1146">
        <w:rPr>
          <w:rFonts w:ascii="Verdana" w:hAnsi="Verdana" w:cs="Arial"/>
          <w:iCs/>
          <w:sz w:val="20"/>
          <w:szCs w:val="20"/>
        </w:rPr>
        <w:t xml:space="preserve">mimo tržní místo, předsunuté prodejní místo nebo restaurační předzahrádku, uskutečňovaný </w:t>
      </w:r>
      <w:r w:rsidR="003820A0" w:rsidRPr="004D1146">
        <w:rPr>
          <w:rFonts w:ascii="Verdana" w:hAnsi="Verdana" w:cs="Arial"/>
          <w:iCs/>
          <w:sz w:val="20"/>
          <w:szCs w:val="20"/>
        </w:rPr>
        <w:t>přímo z ruky</w:t>
      </w:r>
      <w:r w:rsidR="006946A2" w:rsidRPr="004D1146">
        <w:rPr>
          <w:rFonts w:ascii="Verdana" w:hAnsi="Verdana" w:cs="Arial"/>
          <w:iCs/>
          <w:sz w:val="20"/>
          <w:szCs w:val="20"/>
        </w:rPr>
        <w:t xml:space="preserve"> a dále i</w:t>
      </w:r>
      <w:r w:rsidR="003820A0" w:rsidRPr="004D1146">
        <w:rPr>
          <w:rFonts w:ascii="Verdana" w:hAnsi="Verdana" w:cs="Arial"/>
          <w:iCs/>
          <w:sz w:val="20"/>
          <w:szCs w:val="20"/>
        </w:rPr>
        <w:t xml:space="preserve"> prodej zboží a poskytování služeb s použitím </w:t>
      </w:r>
      <w:r w:rsidR="006946A2" w:rsidRPr="004D1146">
        <w:rPr>
          <w:rFonts w:ascii="Verdana" w:hAnsi="Verdana" w:cs="Arial"/>
          <w:iCs/>
          <w:sz w:val="20"/>
          <w:szCs w:val="20"/>
        </w:rPr>
        <w:t xml:space="preserve">vozíku, </w:t>
      </w:r>
      <w:r w:rsidR="001F23C6" w:rsidRPr="004D1146">
        <w:rPr>
          <w:rFonts w:ascii="Verdana" w:hAnsi="Verdana" w:cs="Arial"/>
          <w:iCs/>
          <w:sz w:val="20"/>
          <w:szCs w:val="20"/>
        </w:rPr>
        <w:t xml:space="preserve">kárky, </w:t>
      </w:r>
      <w:r w:rsidR="003820A0" w:rsidRPr="004D1146">
        <w:rPr>
          <w:rFonts w:ascii="Verdana" w:hAnsi="Verdana" w:cs="Arial"/>
          <w:iCs/>
          <w:sz w:val="20"/>
          <w:szCs w:val="20"/>
        </w:rPr>
        <w:t>přenosného nebo neseného zařízení (konstrukce, tyče, závěsný pult, zavazadla, tašky, oblečení atp.)</w:t>
      </w:r>
      <w:r w:rsidR="006946A2" w:rsidRPr="004D1146">
        <w:rPr>
          <w:rFonts w:ascii="Verdana" w:hAnsi="Verdana" w:cs="Arial"/>
          <w:iCs/>
          <w:sz w:val="20"/>
          <w:szCs w:val="20"/>
        </w:rPr>
        <w:t xml:space="preserve"> či jiného </w:t>
      </w:r>
      <w:r w:rsidR="001F23C6" w:rsidRPr="004D1146">
        <w:rPr>
          <w:rFonts w:ascii="Verdana" w:hAnsi="Verdana" w:cs="Arial"/>
          <w:iCs/>
          <w:sz w:val="20"/>
          <w:szCs w:val="20"/>
        </w:rPr>
        <w:t xml:space="preserve">prodejního </w:t>
      </w:r>
      <w:r w:rsidR="006946A2" w:rsidRPr="004D1146">
        <w:rPr>
          <w:rFonts w:ascii="Verdana" w:hAnsi="Verdana" w:cs="Arial"/>
          <w:iCs/>
          <w:sz w:val="20"/>
          <w:szCs w:val="20"/>
        </w:rPr>
        <w:t xml:space="preserve">zařízení. </w:t>
      </w:r>
      <w:r w:rsidRPr="004D1146">
        <w:rPr>
          <w:rFonts w:ascii="Verdana" w:hAnsi="Verdana" w:cs="Arial"/>
          <w:sz w:val="20"/>
          <w:szCs w:val="20"/>
        </w:rPr>
        <w:t>Není rozhodující, zda ten, kdo poskytuje služby nebo prodává zboží, se přemisťuje nebo stojí na místě.</w:t>
      </w:r>
    </w:p>
    <w:p w:rsidR="00F72119" w:rsidRPr="004D1146" w:rsidRDefault="0004744F" w:rsidP="007B624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 </w:t>
      </w:r>
      <w:r w:rsidR="0090600F" w:rsidRPr="004D1146">
        <w:rPr>
          <w:rFonts w:ascii="Verdana" w:hAnsi="Verdana" w:cs="Arial"/>
          <w:sz w:val="20"/>
          <w:szCs w:val="20"/>
        </w:rPr>
        <w:t xml:space="preserve"> </w:t>
      </w:r>
      <w:r w:rsidR="00571EA9" w:rsidRPr="004D1146">
        <w:rPr>
          <w:rFonts w:ascii="Verdana" w:hAnsi="Verdana" w:cs="Arial"/>
          <w:sz w:val="20"/>
          <w:szCs w:val="20"/>
        </w:rPr>
        <w:t xml:space="preserve"> </w:t>
      </w:r>
    </w:p>
    <w:p w:rsidR="00092D8C" w:rsidRPr="004D1146" w:rsidRDefault="007B624B" w:rsidP="007B624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Podomní prodej</w:t>
      </w:r>
      <w:r w:rsidRPr="004D1146">
        <w:rPr>
          <w:rFonts w:ascii="Verdana" w:hAnsi="Verdana" w:cs="Arial"/>
          <w:sz w:val="20"/>
          <w:szCs w:val="20"/>
        </w:rPr>
        <w:t xml:space="preserve"> je prodej </w:t>
      </w:r>
      <w:r w:rsidR="0090600F" w:rsidRPr="004D1146">
        <w:rPr>
          <w:rFonts w:ascii="Verdana" w:hAnsi="Verdana" w:cs="Arial"/>
          <w:sz w:val="20"/>
          <w:szCs w:val="20"/>
        </w:rPr>
        <w:t>zboží a poskytování služeb mimo provozovnu určenou k tomuto účelu rozhodnutím, opatřením nebo jiným úkonem vyžadovaným stavebním zákonem</w:t>
      </w:r>
      <w:r w:rsidRPr="004D1146">
        <w:rPr>
          <w:rFonts w:ascii="Verdana" w:hAnsi="Verdana" w:cs="Arial"/>
          <w:sz w:val="20"/>
          <w:szCs w:val="20"/>
        </w:rPr>
        <w:t xml:space="preserve">, provozovaný </w:t>
      </w:r>
      <w:r w:rsidR="00D8303C" w:rsidRPr="004D1146">
        <w:rPr>
          <w:rFonts w:ascii="Verdana" w:hAnsi="Verdana" w:cs="Arial"/>
          <w:sz w:val="20"/>
          <w:szCs w:val="20"/>
        </w:rPr>
        <w:t xml:space="preserve">bez pevného stanoviště </w:t>
      </w:r>
      <w:r w:rsidRPr="004D1146">
        <w:rPr>
          <w:rFonts w:ascii="Verdana" w:hAnsi="Verdana" w:cs="Arial"/>
          <w:sz w:val="20"/>
          <w:szCs w:val="20"/>
        </w:rPr>
        <w:t xml:space="preserve">formou pochůzky (obchůzky), při němž je potenciální </w:t>
      </w:r>
      <w:r w:rsidR="003820A0" w:rsidRPr="004D1146">
        <w:rPr>
          <w:rFonts w:ascii="Verdana" w:hAnsi="Verdana" w:cs="Arial"/>
          <w:sz w:val="20"/>
          <w:szCs w:val="20"/>
        </w:rPr>
        <w:t>zákazník</w:t>
      </w:r>
      <w:r w:rsidRPr="004D1146">
        <w:rPr>
          <w:rFonts w:ascii="Verdana" w:hAnsi="Verdana" w:cs="Arial"/>
          <w:sz w:val="20"/>
          <w:szCs w:val="20"/>
        </w:rPr>
        <w:t xml:space="preserve"> bez předchozí objednávky vyhledá</w:t>
      </w:r>
      <w:r w:rsidR="00D8303C" w:rsidRPr="004D1146">
        <w:rPr>
          <w:rFonts w:ascii="Verdana" w:hAnsi="Verdana" w:cs="Arial"/>
          <w:sz w:val="20"/>
          <w:szCs w:val="20"/>
        </w:rPr>
        <w:t>vá</w:t>
      </w:r>
      <w:r w:rsidRPr="004D1146">
        <w:rPr>
          <w:rFonts w:ascii="Verdana" w:hAnsi="Verdana" w:cs="Arial"/>
          <w:sz w:val="20"/>
          <w:szCs w:val="20"/>
        </w:rPr>
        <w:t xml:space="preserve">n </w:t>
      </w:r>
      <w:r w:rsidR="0004744F" w:rsidRPr="004D1146">
        <w:rPr>
          <w:rFonts w:ascii="Verdana" w:hAnsi="Verdana" w:cs="Arial"/>
          <w:sz w:val="20"/>
          <w:szCs w:val="20"/>
        </w:rPr>
        <w:t xml:space="preserve">prodejcem </w:t>
      </w:r>
      <w:r w:rsidR="00D8303C" w:rsidRPr="004D1146">
        <w:rPr>
          <w:rFonts w:ascii="Verdana" w:hAnsi="Verdana" w:cs="Arial"/>
          <w:sz w:val="20"/>
          <w:szCs w:val="20"/>
        </w:rPr>
        <w:t xml:space="preserve">mimo </w:t>
      </w:r>
      <w:r w:rsidR="0004744F" w:rsidRPr="004D1146">
        <w:rPr>
          <w:rFonts w:ascii="Verdana" w:hAnsi="Verdana" w:cs="Arial"/>
          <w:sz w:val="20"/>
          <w:szCs w:val="20"/>
        </w:rPr>
        <w:t>veřejná prostranství (zejména při obcházení jednotlivých bytů, domů, budov apod.).</w:t>
      </w:r>
      <w:r w:rsidR="00D8303C" w:rsidRPr="004D1146">
        <w:rPr>
          <w:rFonts w:ascii="Verdana" w:hAnsi="Verdana" w:cs="Arial"/>
          <w:sz w:val="20"/>
          <w:szCs w:val="20"/>
        </w:rPr>
        <w:t xml:space="preserve"> </w:t>
      </w:r>
    </w:p>
    <w:p w:rsidR="00663413" w:rsidRDefault="00663413" w:rsidP="007B624B">
      <w:pPr>
        <w:jc w:val="center"/>
        <w:rPr>
          <w:rFonts w:ascii="Verdana" w:hAnsi="Verdana" w:cs="Arial"/>
          <w:b/>
          <w:sz w:val="20"/>
          <w:szCs w:val="20"/>
        </w:rPr>
      </w:pPr>
    </w:p>
    <w:p w:rsidR="0070633D" w:rsidRPr="004D1146" w:rsidRDefault="0070633D" w:rsidP="007B624B">
      <w:pPr>
        <w:jc w:val="center"/>
        <w:rPr>
          <w:rFonts w:ascii="Verdana" w:hAnsi="Verdana" w:cs="Arial"/>
          <w:b/>
          <w:sz w:val="20"/>
          <w:szCs w:val="20"/>
        </w:rPr>
      </w:pPr>
    </w:p>
    <w:p w:rsidR="007B624B" w:rsidRPr="004D1146" w:rsidRDefault="007B624B" w:rsidP="007B624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Čl. </w:t>
      </w:r>
      <w:r w:rsidR="00EF7C0B" w:rsidRPr="004D1146">
        <w:rPr>
          <w:rFonts w:ascii="Verdana" w:hAnsi="Verdana" w:cs="Arial"/>
          <w:b/>
          <w:sz w:val="20"/>
          <w:szCs w:val="20"/>
        </w:rPr>
        <w:t>3</w:t>
      </w:r>
    </w:p>
    <w:p w:rsidR="007B624B" w:rsidRPr="004D1146" w:rsidRDefault="007B624B" w:rsidP="007B624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Místa pro prodej zboží a poskytování služeb</w:t>
      </w:r>
    </w:p>
    <w:p w:rsidR="00663413" w:rsidRPr="004D1146" w:rsidRDefault="00663413" w:rsidP="007B624B">
      <w:pPr>
        <w:jc w:val="center"/>
        <w:rPr>
          <w:rFonts w:ascii="Verdana" w:hAnsi="Verdana" w:cs="Arial"/>
          <w:b/>
          <w:sz w:val="20"/>
          <w:szCs w:val="20"/>
        </w:rPr>
      </w:pPr>
    </w:p>
    <w:p w:rsidR="00531356" w:rsidRDefault="0074295E" w:rsidP="00D31F5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Prodej zboží a poskytování služeb lze </w:t>
      </w:r>
      <w:r w:rsidR="0027334B" w:rsidRPr="004D1146">
        <w:rPr>
          <w:rFonts w:ascii="Verdana" w:hAnsi="Verdana" w:cs="Arial"/>
          <w:sz w:val="20"/>
          <w:szCs w:val="20"/>
        </w:rPr>
        <w:t>v</w:t>
      </w:r>
      <w:r w:rsidR="00EF7C0B" w:rsidRPr="004D1146">
        <w:rPr>
          <w:rFonts w:ascii="Verdana" w:hAnsi="Verdana" w:cs="Arial"/>
          <w:sz w:val="20"/>
          <w:szCs w:val="20"/>
        </w:rPr>
        <w:t xml:space="preserve">e </w:t>
      </w:r>
      <w:r w:rsidR="0027334B" w:rsidRPr="004D1146">
        <w:rPr>
          <w:rFonts w:ascii="Verdana" w:hAnsi="Verdana" w:cs="Arial"/>
          <w:sz w:val="20"/>
          <w:szCs w:val="20"/>
        </w:rPr>
        <w:t>městě</w:t>
      </w:r>
      <w:r w:rsidR="00EF7C0B" w:rsidRPr="004D1146">
        <w:rPr>
          <w:rFonts w:ascii="Verdana" w:hAnsi="Verdana" w:cs="Arial"/>
          <w:sz w:val="20"/>
          <w:szCs w:val="20"/>
        </w:rPr>
        <w:t xml:space="preserve"> Klášterec nad Ohří</w:t>
      </w:r>
      <w:r w:rsidR="00A331CD" w:rsidRPr="004D1146">
        <w:rPr>
          <w:rFonts w:ascii="Verdana" w:hAnsi="Verdana" w:cs="Arial"/>
          <w:sz w:val="20"/>
          <w:szCs w:val="20"/>
        </w:rPr>
        <w:t xml:space="preserve"> </w:t>
      </w:r>
      <w:r w:rsidR="00EF7C0B" w:rsidRPr="004D1146">
        <w:rPr>
          <w:rFonts w:ascii="Verdana" w:hAnsi="Verdana" w:cs="Arial"/>
          <w:sz w:val="20"/>
          <w:szCs w:val="20"/>
        </w:rPr>
        <w:t>p</w:t>
      </w:r>
      <w:r w:rsidRPr="004D1146">
        <w:rPr>
          <w:rFonts w:ascii="Verdana" w:hAnsi="Verdana" w:cs="Arial"/>
          <w:sz w:val="20"/>
          <w:szCs w:val="20"/>
        </w:rPr>
        <w:t xml:space="preserve">rovozovat jen na </w:t>
      </w:r>
      <w:r w:rsidR="001F23C6" w:rsidRPr="004D1146">
        <w:rPr>
          <w:rFonts w:ascii="Verdana" w:hAnsi="Verdana" w:cs="Arial"/>
          <w:b/>
          <w:sz w:val="20"/>
          <w:szCs w:val="20"/>
        </w:rPr>
        <w:t>tržních</w:t>
      </w:r>
      <w:r w:rsidR="00B50580" w:rsidRPr="004D1146">
        <w:rPr>
          <w:rFonts w:ascii="Verdana" w:hAnsi="Verdana" w:cs="Arial"/>
          <w:b/>
          <w:sz w:val="20"/>
          <w:szCs w:val="20"/>
        </w:rPr>
        <w:t xml:space="preserve"> </w:t>
      </w:r>
      <w:r w:rsidRPr="004D1146">
        <w:rPr>
          <w:rFonts w:ascii="Verdana" w:hAnsi="Verdana" w:cs="Arial"/>
          <w:b/>
          <w:sz w:val="20"/>
          <w:szCs w:val="20"/>
        </w:rPr>
        <w:t>místech</w:t>
      </w:r>
      <w:r w:rsidRPr="004D1146">
        <w:rPr>
          <w:rFonts w:ascii="Verdana" w:hAnsi="Verdana" w:cs="Arial"/>
          <w:sz w:val="20"/>
          <w:szCs w:val="20"/>
        </w:rPr>
        <w:t xml:space="preserve"> k tomu určených dle přílohy tohoto nařízení </w:t>
      </w:r>
      <w:r w:rsidR="00EF7C0B" w:rsidRPr="004D1146">
        <w:rPr>
          <w:rFonts w:ascii="Verdana" w:hAnsi="Verdana" w:cs="Arial"/>
          <w:sz w:val="20"/>
          <w:szCs w:val="20"/>
        </w:rPr>
        <w:t>v souladu</w:t>
      </w:r>
      <w:r w:rsidR="00A8618E" w:rsidRPr="004D1146">
        <w:rPr>
          <w:rFonts w:ascii="Verdana" w:hAnsi="Verdana" w:cs="Arial"/>
          <w:sz w:val="20"/>
          <w:szCs w:val="20"/>
        </w:rPr>
        <w:t xml:space="preserve"> </w:t>
      </w:r>
      <w:r w:rsidR="00EF7C0B" w:rsidRPr="004D1146">
        <w:rPr>
          <w:rFonts w:ascii="Verdana" w:hAnsi="Verdana" w:cs="Arial"/>
          <w:sz w:val="20"/>
          <w:szCs w:val="20"/>
        </w:rPr>
        <w:t>s</w:t>
      </w:r>
      <w:r w:rsidR="00A8618E" w:rsidRPr="004D1146">
        <w:rPr>
          <w:rFonts w:ascii="Verdana" w:hAnsi="Verdana" w:cs="Arial"/>
          <w:sz w:val="20"/>
          <w:szCs w:val="20"/>
        </w:rPr>
        <w:t> </w:t>
      </w:r>
      <w:r w:rsidRPr="004D1146">
        <w:rPr>
          <w:rFonts w:ascii="Verdana" w:hAnsi="Verdana" w:cs="Arial"/>
          <w:sz w:val="20"/>
          <w:szCs w:val="20"/>
        </w:rPr>
        <w:t>obecně závazn</w:t>
      </w:r>
      <w:r w:rsidR="00EF7C0B" w:rsidRPr="004D1146">
        <w:rPr>
          <w:rFonts w:ascii="Verdana" w:hAnsi="Verdana" w:cs="Arial"/>
          <w:sz w:val="20"/>
          <w:szCs w:val="20"/>
        </w:rPr>
        <w:t>ým</w:t>
      </w:r>
      <w:r w:rsidRPr="004D1146">
        <w:rPr>
          <w:rFonts w:ascii="Verdana" w:hAnsi="Verdana" w:cs="Arial"/>
          <w:sz w:val="20"/>
          <w:szCs w:val="20"/>
        </w:rPr>
        <w:t xml:space="preserve"> předpis</w:t>
      </w:r>
      <w:r w:rsidR="00EF7C0B" w:rsidRPr="004D1146">
        <w:rPr>
          <w:rFonts w:ascii="Verdana" w:hAnsi="Verdana" w:cs="Arial"/>
          <w:sz w:val="20"/>
          <w:szCs w:val="20"/>
        </w:rPr>
        <w:t>em</w:t>
      </w:r>
      <w:r w:rsidRPr="004D1146">
        <w:rPr>
          <w:rStyle w:val="Znakapoznpodarou"/>
          <w:rFonts w:ascii="Verdana" w:hAnsi="Verdana" w:cs="Arial"/>
          <w:sz w:val="20"/>
          <w:szCs w:val="20"/>
        </w:rPr>
        <w:footnoteReference w:id="2"/>
      </w:r>
      <w:r w:rsidRPr="004D1146">
        <w:rPr>
          <w:rFonts w:ascii="Verdana" w:hAnsi="Verdana" w:cs="Arial"/>
          <w:sz w:val="20"/>
          <w:szCs w:val="20"/>
        </w:rPr>
        <w:t>.</w:t>
      </w:r>
      <w:r w:rsidR="001F23C6" w:rsidRPr="004D1146">
        <w:rPr>
          <w:rFonts w:ascii="Verdana" w:hAnsi="Verdana" w:cs="Arial"/>
          <w:sz w:val="20"/>
          <w:szCs w:val="20"/>
        </w:rPr>
        <w:t xml:space="preserve"> </w:t>
      </w:r>
    </w:p>
    <w:p w:rsidR="004D1146" w:rsidRPr="004D1146" w:rsidRDefault="004D1146" w:rsidP="004D1146">
      <w:pPr>
        <w:pStyle w:val="Odstavecseseznamem"/>
        <w:ind w:left="426"/>
        <w:jc w:val="both"/>
        <w:rPr>
          <w:rFonts w:ascii="Verdana" w:hAnsi="Verdana" w:cs="Arial"/>
          <w:sz w:val="20"/>
          <w:szCs w:val="20"/>
        </w:rPr>
      </w:pPr>
    </w:p>
    <w:p w:rsidR="001F23C6" w:rsidRPr="004D1146" w:rsidRDefault="001F23C6" w:rsidP="004D1146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Prodej zboží a poskytování služeb na </w:t>
      </w:r>
      <w:r w:rsidRPr="004D1146">
        <w:rPr>
          <w:rFonts w:ascii="Verdana" w:hAnsi="Verdana" w:cs="Arial"/>
          <w:b/>
          <w:sz w:val="20"/>
          <w:szCs w:val="20"/>
        </w:rPr>
        <w:t xml:space="preserve">předsunutých prodejních místech </w:t>
      </w:r>
      <w:r w:rsidRPr="004D1146">
        <w:rPr>
          <w:rFonts w:ascii="Verdana" w:hAnsi="Verdana" w:cs="Arial"/>
          <w:sz w:val="20"/>
          <w:szCs w:val="20"/>
        </w:rPr>
        <w:t>lze ve městě Klášterec nad Ohří provozovat na celém území města Klášterce nad Ohří</w:t>
      </w:r>
      <w:r w:rsidR="003954EF" w:rsidRPr="004D1146">
        <w:rPr>
          <w:rFonts w:ascii="Verdana" w:hAnsi="Verdana" w:cs="Arial"/>
          <w:sz w:val="20"/>
          <w:szCs w:val="20"/>
        </w:rPr>
        <w:t>. Je-li předsunuté prodejní místo umístěno na veřejném prostranství, podléhá jeho umístění (v případě umístění na komunikaci) rozhodnutí správního orgánu</w:t>
      </w:r>
      <w:r w:rsidR="00A84C76" w:rsidRPr="004D1146">
        <w:rPr>
          <w:rFonts w:ascii="Verdana" w:hAnsi="Verdana" w:cs="Arial"/>
          <w:sz w:val="20"/>
          <w:szCs w:val="20"/>
        </w:rPr>
        <w:t xml:space="preserve"> </w:t>
      </w:r>
      <w:r w:rsidR="003954EF" w:rsidRPr="004D1146">
        <w:rPr>
          <w:rFonts w:ascii="Verdana" w:hAnsi="Verdana" w:cs="Arial"/>
          <w:sz w:val="20"/>
          <w:szCs w:val="20"/>
        </w:rPr>
        <w:t>dle příslušného</w:t>
      </w:r>
      <w:r w:rsidR="004D1146">
        <w:rPr>
          <w:rFonts w:ascii="Verdana" w:hAnsi="Verdana" w:cs="Arial"/>
          <w:sz w:val="20"/>
          <w:szCs w:val="20"/>
        </w:rPr>
        <w:t xml:space="preserve"> </w:t>
      </w:r>
      <w:r w:rsidR="00A84C76" w:rsidRPr="004D1146">
        <w:rPr>
          <w:rFonts w:ascii="Verdana" w:hAnsi="Verdana" w:cs="Arial"/>
          <w:sz w:val="20"/>
          <w:szCs w:val="20"/>
        </w:rPr>
        <w:t>právníh</w:t>
      </w:r>
      <w:r w:rsidR="003954EF" w:rsidRPr="004D1146">
        <w:rPr>
          <w:rFonts w:ascii="Verdana" w:hAnsi="Verdana" w:cs="Arial"/>
          <w:sz w:val="20"/>
          <w:szCs w:val="20"/>
        </w:rPr>
        <w:t>o</w:t>
      </w:r>
      <w:r w:rsidR="00A84C76" w:rsidRPr="004D1146">
        <w:rPr>
          <w:rFonts w:ascii="Verdana" w:hAnsi="Verdana" w:cs="Arial"/>
          <w:sz w:val="20"/>
          <w:szCs w:val="20"/>
        </w:rPr>
        <w:t xml:space="preserve"> předpis</w:t>
      </w:r>
      <w:r w:rsidR="003954EF" w:rsidRPr="004D1146">
        <w:rPr>
          <w:rFonts w:ascii="Verdana" w:hAnsi="Verdana" w:cs="Arial"/>
          <w:sz w:val="20"/>
          <w:szCs w:val="20"/>
        </w:rPr>
        <w:t>u</w:t>
      </w:r>
      <w:r w:rsidR="001E2B27" w:rsidRPr="004D1146">
        <w:rPr>
          <w:rStyle w:val="Znakapoznpodarou"/>
          <w:rFonts w:ascii="Verdana" w:hAnsi="Verdana" w:cs="Arial"/>
          <w:sz w:val="20"/>
          <w:szCs w:val="20"/>
        </w:rPr>
        <w:footnoteReference w:id="3"/>
      </w:r>
      <w:r w:rsidR="001E2B27" w:rsidRPr="004D1146">
        <w:rPr>
          <w:rFonts w:ascii="Verdana" w:hAnsi="Verdana" w:cs="Arial"/>
          <w:sz w:val="20"/>
          <w:szCs w:val="20"/>
        </w:rPr>
        <w:t xml:space="preserve"> </w:t>
      </w:r>
      <w:r w:rsidR="00A84C76" w:rsidRPr="004D1146">
        <w:rPr>
          <w:rFonts w:ascii="Verdana" w:hAnsi="Verdana" w:cs="Arial"/>
          <w:sz w:val="20"/>
          <w:szCs w:val="20"/>
        </w:rPr>
        <w:t xml:space="preserve">a </w:t>
      </w:r>
      <w:r w:rsidR="001E2B27" w:rsidRPr="004D1146">
        <w:rPr>
          <w:rFonts w:ascii="Verdana" w:hAnsi="Verdana" w:cs="Arial"/>
          <w:sz w:val="20"/>
          <w:szCs w:val="20"/>
        </w:rPr>
        <w:t xml:space="preserve">umístění </w:t>
      </w:r>
      <w:r w:rsidR="003954EF" w:rsidRPr="004D1146">
        <w:rPr>
          <w:rFonts w:ascii="Verdana" w:hAnsi="Verdana" w:cs="Arial"/>
          <w:sz w:val="20"/>
          <w:szCs w:val="20"/>
        </w:rPr>
        <w:t xml:space="preserve">musí být řádně ohlášeno </w:t>
      </w:r>
      <w:r w:rsidR="00A84C76" w:rsidRPr="004D1146">
        <w:rPr>
          <w:rFonts w:ascii="Verdana" w:hAnsi="Verdana" w:cs="Arial"/>
          <w:sz w:val="20"/>
          <w:szCs w:val="20"/>
        </w:rPr>
        <w:t>v souladu s obecně závazným předpisem</w:t>
      </w:r>
      <w:r w:rsidR="00A84C76" w:rsidRPr="004D1146">
        <w:rPr>
          <w:rFonts w:ascii="Verdana" w:hAnsi="Verdana"/>
          <w:sz w:val="20"/>
          <w:szCs w:val="20"/>
          <w:vertAlign w:val="superscript"/>
        </w:rPr>
        <w:footnoteReference w:id="4"/>
      </w:r>
      <w:r w:rsidR="00A84C76" w:rsidRPr="004D1146">
        <w:rPr>
          <w:rFonts w:ascii="Verdana" w:hAnsi="Verdana" w:cs="Arial"/>
          <w:sz w:val="20"/>
          <w:szCs w:val="20"/>
        </w:rPr>
        <w:t xml:space="preserve">. </w:t>
      </w:r>
    </w:p>
    <w:p w:rsidR="003954EF" w:rsidRPr="004D1146" w:rsidRDefault="003954EF" w:rsidP="00D31F55">
      <w:pPr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1E2B27" w:rsidRDefault="003954EF" w:rsidP="00D31F5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Prodej zboží a poskytování služeb na </w:t>
      </w:r>
      <w:r w:rsidRPr="004D1146">
        <w:rPr>
          <w:rFonts w:ascii="Verdana" w:hAnsi="Verdana" w:cs="Arial"/>
          <w:b/>
          <w:sz w:val="20"/>
          <w:szCs w:val="20"/>
        </w:rPr>
        <w:t xml:space="preserve">restauračních předzahrádkách </w:t>
      </w:r>
      <w:r w:rsidRPr="004D1146">
        <w:rPr>
          <w:rFonts w:ascii="Verdana" w:hAnsi="Verdana" w:cs="Arial"/>
          <w:sz w:val="20"/>
          <w:szCs w:val="20"/>
        </w:rPr>
        <w:t>lze ve městě Klášterec nad Ohří provozovat na celém území města Klášterce nad Ohří</w:t>
      </w:r>
      <w:r w:rsidR="001E2B27" w:rsidRPr="004D1146">
        <w:rPr>
          <w:rFonts w:ascii="Verdana" w:hAnsi="Verdana" w:cs="Arial"/>
          <w:sz w:val="20"/>
          <w:szCs w:val="20"/>
        </w:rPr>
        <w:t>.</w:t>
      </w:r>
      <w:r w:rsidRPr="004D1146">
        <w:rPr>
          <w:rFonts w:ascii="Verdana" w:hAnsi="Verdana" w:cs="Arial"/>
          <w:sz w:val="20"/>
          <w:szCs w:val="20"/>
        </w:rPr>
        <w:t xml:space="preserve"> </w:t>
      </w:r>
      <w:r w:rsidR="001E2B27" w:rsidRPr="004D1146">
        <w:rPr>
          <w:rFonts w:ascii="Verdana" w:hAnsi="Verdana" w:cs="Arial"/>
          <w:sz w:val="20"/>
          <w:szCs w:val="20"/>
        </w:rPr>
        <w:t xml:space="preserve">Je-li </w:t>
      </w:r>
      <w:r w:rsidR="005F7A92">
        <w:rPr>
          <w:rFonts w:ascii="Verdana" w:hAnsi="Verdana" w:cs="Arial"/>
          <w:sz w:val="20"/>
          <w:szCs w:val="20"/>
        </w:rPr>
        <w:t>restaurační předzahrádka</w:t>
      </w:r>
      <w:r w:rsidR="001E2B27" w:rsidRPr="004D1146">
        <w:rPr>
          <w:rFonts w:ascii="Verdana" w:hAnsi="Verdana" w:cs="Arial"/>
          <w:sz w:val="20"/>
          <w:szCs w:val="20"/>
        </w:rPr>
        <w:t xml:space="preserve"> umístěn</w:t>
      </w:r>
      <w:r w:rsidR="005F7A92">
        <w:rPr>
          <w:rFonts w:ascii="Verdana" w:hAnsi="Verdana" w:cs="Arial"/>
          <w:sz w:val="20"/>
          <w:szCs w:val="20"/>
        </w:rPr>
        <w:t>a</w:t>
      </w:r>
      <w:r w:rsidR="001E2B27" w:rsidRPr="004D1146">
        <w:rPr>
          <w:rFonts w:ascii="Verdana" w:hAnsi="Verdana" w:cs="Arial"/>
          <w:sz w:val="20"/>
          <w:szCs w:val="20"/>
        </w:rPr>
        <w:t xml:space="preserve"> na veřejném prostranství, podléhá je</w:t>
      </w:r>
      <w:r w:rsidR="005F7A92">
        <w:rPr>
          <w:rFonts w:ascii="Verdana" w:hAnsi="Verdana" w:cs="Arial"/>
          <w:sz w:val="20"/>
          <w:szCs w:val="20"/>
        </w:rPr>
        <w:t>jí</w:t>
      </w:r>
      <w:r w:rsidR="001E2B27" w:rsidRPr="004D1146">
        <w:rPr>
          <w:rFonts w:ascii="Verdana" w:hAnsi="Verdana" w:cs="Arial"/>
          <w:sz w:val="20"/>
          <w:szCs w:val="20"/>
        </w:rPr>
        <w:t xml:space="preserve"> umístění (v případě umístění na komunikaci) rozhodnutí správního orgánu dle příslušného právního předpisu</w:t>
      </w:r>
      <w:r w:rsidR="001E2B27" w:rsidRPr="004D1146">
        <w:rPr>
          <w:rStyle w:val="Znakapoznpodarou"/>
          <w:rFonts w:ascii="Verdana" w:hAnsi="Verdana" w:cs="Arial"/>
          <w:sz w:val="20"/>
          <w:szCs w:val="20"/>
        </w:rPr>
        <w:footnoteReference w:id="5"/>
      </w:r>
      <w:r w:rsidR="001E2B27" w:rsidRPr="004D1146">
        <w:rPr>
          <w:rFonts w:ascii="Verdana" w:hAnsi="Verdana" w:cs="Arial"/>
          <w:sz w:val="20"/>
          <w:szCs w:val="20"/>
        </w:rPr>
        <w:t xml:space="preserve"> a umístění musí být řádně ohlášeno v souladu s obecně závazným předpisem</w:t>
      </w:r>
      <w:r w:rsidR="001E2B27" w:rsidRPr="004D1146">
        <w:rPr>
          <w:rFonts w:ascii="Verdana" w:hAnsi="Verdana"/>
          <w:sz w:val="20"/>
          <w:szCs w:val="20"/>
          <w:vertAlign w:val="superscript"/>
        </w:rPr>
        <w:footnoteReference w:id="6"/>
      </w:r>
      <w:r w:rsidR="001E2B27" w:rsidRPr="004D1146">
        <w:rPr>
          <w:rFonts w:ascii="Verdana" w:hAnsi="Verdana" w:cs="Arial"/>
          <w:sz w:val="20"/>
          <w:szCs w:val="20"/>
        </w:rPr>
        <w:t xml:space="preserve">. </w:t>
      </w:r>
    </w:p>
    <w:p w:rsidR="00712EFB" w:rsidRPr="00712EFB" w:rsidRDefault="00712EFB" w:rsidP="00712EFB">
      <w:pPr>
        <w:pStyle w:val="Odstavecseseznamem"/>
        <w:rPr>
          <w:rFonts w:ascii="Verdana" w:hAnsi="Verdana" w:cs="Arial"/>
          <w:sz w:val="20"/>
          <w:szCs w:val="20"/>
        </w:rPr>
      </w:pPr>
    </w:p>
    <w:p w:rsidR="00F31B17" w:rsidRPr="004D1146" w:rsidRDefault="00F31B17" w:rsidP="00D31F5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Rozdělení míst podle druhu prodávaného zboží nebo poskytované služby je stanoveno v příloze k tomuto nařízení.</w:t>
      </w:r>
    </w:p>
    <w:p w:rsidR="001E2B27" w:rsidRDefault="001E2B27" w:rsidP="00AC4497">
      <w:pPr>
        <w:jc w:val="both"/>
        <w:rPr>
          <w:rFonts w:ascii="Verdana" w:hAnsi="Verdana" w:cs="Arial"/>
          <w:sz w:val="20"/>
          <w:szCs w:val="20"/>
        </w:rPr>
      </w:pPr>
    </w:p>
    <w:p w:rsidR="00117A0B" w:rsidRDefault="00117A0B" w:rsidP="00AC4497">
      <w:pPr>
        <w:jc w:val="both"/>
        <w:rPr>
          <w:rFonts w:ascii="Verdana" w:hAnsi="Verdana" w:cs="Arial"/>
          <w:sz w:val="20"/>
          <w:szCs w:val="20"/>
        </w:rPr>
      </w:pPr>
    </w:p>
    <w:p w:rsidR="00117A0B" w:rsidRDefault="00117A0B" w:rsidP="00AC4497">
      <w:pPr>
        <w:jc w:val="both"/>
        <w:rPr>
          <w:rFonts w:ascii="Verdana" w:hAnsi="Verdana" w:cs="Arial"/>
          <w:sz w:val="20"/>
          <w:szCs w:val="20"/>
        </w:rPr>
      </w:pPr>
    </w:p>
    <w:p w:rsidR="008D0E3D" w:rsidRDefault="008D0E3D" w:rsidP="002C09BB">
      <w:pPr>
        <w:jc w:val="center"/>
        <w:rPr>
          <w:rFonts w:ascii="Verdana" w:hAnsi="Verdana" w:cs="Arial"/>
          <w:b/>
          <w:sz w:val="20"/>
          <w:szCs w:val="20"/>
        </w:rPr>
      </w:pPr>
    </w:p>
    <w:p w:rsidR="007B624B" w:rsidRPr="004D1146" w:rsidRDefault="002C09BB" w:rsidP="002C09B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lastRenderedPageBreak/>
        <w:t xml:space="preserve">Čl. </w:t>
      </w:r>
      <w:r w:rsidR="00A058DF" w:rsidRPr="004D1146">
        <w:rPr>
          <w:rFonts w:ascii="Verdana" w:hAnsi="Verdana" w:cs="Arial"/>
          <w:b/>
          <w:sz w:val="20"/>
          <w:szCs w:val="20"/>
        </w:rPr>
        <w:t>4</w:t>
      </w:r>
    </w:p>
    <w:p w:rsidR="002C09BB" w:rsidRPr="004D1146" w:rsidRDefault="00E72038" w:rsidP="002C09B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Prodej zboží a poskytování služeb, na které se toto nařízení nevztahuje</w:t>
      </w:r>
    </w:p>
    <w:p w:rsidR="006D71FE" w:rsidRPr="004D1146" w:rsidRDefault="006D71FE" w:rsidP="007B624B">
      <w:pPr>
        <w:jc w:val="both"/>
        <w:rPr>
          <w:rFonts w:ascii="Verdana" w:hAnsi="Verdana" w:cs="Arial"/>
          <w:sz w:val="20"/>
          <w:szCs w:val="20"/>
        </w:rPr>
      </w:pPr>
    </w:p>
    <w:p w:rsidR="001D1347" w:rsidRPr="004D1146" w:rsidRDefault="00E72038" w:rsidP="007B624B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Toto nařízení se nevztahuje na:</w:t>
      </w:r>
    </w:p>
    <w:p w:rsidR="00E72038" w:rsidRPr="004D1146" w:rsidRDefault="00E72038" w:rsidP="008D0E3D">
      <w:pPr>
        <w:pStyle w:val="Odstavecseseznamem"/>
        <w:numPr>
          <w:ilvl w:val="0"/>
          <w:numId w:val="29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poskytování služeb souvisejících s očkováním domácích zvířat,</w:t>
      </w:r>
    </w:p>
    <w:p w:rsidR="00E72038" w:rsidRPr="004D1146" w:rsidRDefault="00E72038" w:rsidP="008D0E3D">
      <w:pPr>
        <w:pStyle w:val="Odstavecseseznamem"/>
        <w:numPr>
          <w:ilvl w:val="0"/>
          <w:numId w:val="29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akce organizované podle zákona č. 117/2001 Sb., o veřejných sbírkách a o změně některých zákonů, ve znění pozdějších předpisů,</w:t>
      </w:r>
    </w:p>
    <w:p w:rsidR="00286050" w:rsidRPr="004D1146" w:rsidRDefault="00286050" w:rsidP="008D0E3D">
      <w:pPr>
        <w:pStyle w:val="Odstavecseseznamem"/>
        <w:numPr>
          <w:ilvl w:val="0"/>
          <w:numId w:val="29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prodej zboží a poskytování služeb na veřejných prostranstvích</w:t>
      </w:r>
      <w:r w:rsidR="00F31B17" w:rsidRPr="004D1146">
        <w:rPr>
          <w:rFonts w:ascii="Verdana" w:hAnsi="Verdana" w:cs="Arial"/>
          <w:sz w:val="20"/>
          <w:szCs w:val="20"/>
        </w:rPr>
        <w:t xml:space="preserve"> na pozemcích</w:t>
      </w:r>
      <w:r w:rsidRPr="004D1146">
        <w:rPr>
          <w:rFonts w:ascii="Verdana" w:hAnsi="Verdana" w:cs="Arial"/>
          <w:sz w:val="20"/>
          <w:szCs w:val="20"/>
        </w:rPr>
        <w:t>, kter</w:t>
      </w:r>
      <w:r w:rsidR="00F31B17" w:rsidRPr="004D1146">
        <w:rPr>
          <w:rFonts w:ascii="Verdana" w:hAnsi="Verdana" w:cs="Arial"/>
          <w:sz w:val="20"/>
          <w:szCs w:val="20"/>
        </w:rPr>
        <w:t xml:space="preserve">é </w:t>
      </w:r>
      <w:r w:rsidRPr="004D1146">
        <w:rPr>
          <w:rFonts w:ascii="Verdana" w:hAnsi="Verdana" w:cs="Arial"/>
          <w:sz w:val="20"/>
          <w:szCs w:val="20"/>
        </w:rPr>
        <w:t>jsou v</w:t>
      </w:r>
      <w:r w:rsidR="00F31B17" w:rsidRPr="004D1146">
        <w:rPr>
          <w:rFonts w:ascii="Verdana" w:hAnsi="Verdana" w:cs="Arial"/>
          <w:sz w:val="20"/>
          <w:szCs w:val="20"/>
        </w:rPr>
        <w:t xml:space="preserve"> soukromém</w:t>
      </w:r>
      <w:r w:rsidRPr="004D1146">
        <w:rPr>
          <w:rFonts w:ascii="Verdana" w:hAnsi="Verdana" w:cs="Arial"/>
          <w:sz w:val="20"/>
          <w:szCs w:val="20"/>
        </w:rPr>
        <w:t xml:space="preserve"> vlastnictví</w:t>
      </w:r>
      <w:r w:rsidR="00F31B17" w:rsidRPr="004D1146">
        <w:rPr>
          <w:rFonts w:ascii="Verdana" w:hAnsi="Verdana" w:cs="Arial"/>
          <w:sz w:val="20"/>
          <w:szCs w:val="20"/>
        </w:rPr>
        <w:t xml:space="preserve"> příslušných prodejců</w:t>
      </w:r>
      <w:r w:rsidR="00663413" w:rsidRPr="004D1146">
        <w:rPr>
          <w:rFonts w:ascii="Verdana" w:hAnsi="Verdana" w:cs="Arial"/>
          <w:sz w:val="20"/>
          <w:szCs w:val="20"/>
        </w:rPr>
        <w:t>,</w:t>
      </w:r>
    </w:p>
    <w:p w:rsidR="0089602B" w:rsidRPr="004D1146" w:rsidRDefault="0089602B" w:rsidP="008D0E3D">
      <w:pPr>
        <w:pStyle w:val="Odstavecseseznamem"/>
        <w:numPr>
          <w:ilvl w:val="0"/>
          <w:numId w:val="29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nabízení služeb podle nařízení vlády č. 91/2010 Sb., o podmínkách požární bezpečnosti při provozu komínů, kouřovodů a spotřebičů paliv</w:t>
      </w:r>
      <w:r w:rsidR="005F7A92">
        <w:rPr>
          <w:rFonts w:ascii="Verdana" w:hAnsi="Verdana" w:cs="Arial"/>
          <w:sz w:val="20"/>
          <w:szCs w:val="20"/>
        </w:rPr>
        <w:t>.</w:t>
      </w:r>
    </w:p>
    <w:p w:rsidR="004D1146" w:rsidRPr="004D1146" w:rsidRDefault="004D1146" w:rsidP="00663413">
      <w:pPr>
        <w:pStyle w:val="Odstavecseseznamem"/>
        <w:ind w:left="426"/>
        <w:jc w:val="both"/>
        <w:rPr>
          <w:rFonts w:ascii="Verdana" w:hAnsi="Verdana" w:cs="Arial"/>
          <w:sz w:val="20"/>
          <w:szCs w:val="20"/>
        </w:rPr>
      </w:pPr>
    </w:p>
    <w:p w:rsidR="0070633D" w:rsidRDefault="0070633D" w:rsidP="002C09BB">
      <w:pPr>
        <w:jc w:val="center"/>
        <w:rPr>
          <w:rFonts w:ascii="Verdana" w:hAnsi="Verdana" w:cs="Arial"/>
          <w:b/>
          <w:sz w:val="20"/>
          <w:szCs w:val="20"/>
        </w:rPr>
      </w:pPr>
    </w:p>
    <w:p w:rsidR="002C09BB" w:rsidRPr="004D1146" w:rsidRDefault="002C09BB" w:rsidP="002C09B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Čl. </w:t>
      </w:r>
      <w:r w:rsidR="00A058DF" w:rsidRPr="004D1146">
        <w:rPr>
          <w:rFonts w:ascii="Verdana" w:hAnsi="Verdana" w:cs="Arial"/>
          <w:b/>
          <w:sz w:val="20"/>
          <w:szCs w:val="20"/>
        </w:rPr>
        <w:t>5</w:t>
      </w:r>
    </w:p>
    <w:p w:rsidR="00F31B17" w:rsidRPr="004D1146" w:rsidRDefault="00F31B17" w:rsidP="002C09B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Stanovení </w:t>
      </w:r>
      <w:r w:rsidR="00937C93" w:rsidRPr="004D1146">
        <w:rPr>
          <w:rFonts w:ascii="Verdana" w:hAnsi="Verdana" w:cs="Arial"/>
          <w:b/>
          <w:sz w:val="20"/>
          <w:szCs w:val="20"/>
        </w:rPr>
        <w:t xml:space="preserve">kapacity a </w:t>
      </w:r>
      <w:r w:rsidRPr="004D1146">
        <w:rPr>
          <w:rFonts w:ascii="Verdana" w:hAnsi="Verdana" w:cs="Arial"/>
          <w:b/>
          <w:sz w:val="20"/>
          <w:szCs w:val="20"/>
        </w:rPr>
        <w:t>přiměřené vybavenosti</w:t>
      </w:r>
      <w:r w:rsidR="00937C93" w:rsidRPr="004D1146">
        <w:rPr>
          <w:rFonts w:ascii="Verdana" w:hAnsi="Verdana" w:cs="Arial"/>
          <w:b/>
          <w:sz w:val="20"/>
          <w:szCs w:val="20"/>
        </w:rPr>
        <w:t xml:space="preserve"> tržního místa</w:t>
      </w:r>
      <w:r w:rsidR="00312234" w:rsidRPr="004D1146">
        <w:rPr>
          <w:rFonts w:ascii="Verdana" w:hAnsi="Verdana" w:cs="Arial"/>
          <w:b/>
          <w:sz w:val="20"/>
          <w:szCs w:val="20"/>
        </w:rPr>
        <w:t>, další pravidla pro prodej zboží a poskytování služeb na tržních místech</w:t>
      </w:r>
    </w:p>
    <w:p w:rsidR="00F31B17" w:rsidRPr="004D1146" w:rsidRDefault="00F31B17" w:rsidP="002C09BB">
      <w:pPr>
        <w:jc w:val="center"/>
        <w:rPr>
          <w:rFonts w:ascii="Verdana" w:hAnsi="Verdana" w:cs="Arial"/>
          <w:b/>
          <w:sz w:val="20"/>
          <w:szCs w:val="20"/>
        </w:rPr>
      </w:pPr>
    </w:p>
    <w:p w:rsidR="00F31B17" w:rsidRPr="004D1146" w:rsidRDefault="00233461" w:rsidP="00D31F55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Nestanoví-li zvláštní předpis jinak, jednotlivé prodejní místo musí být prodejcem z nákupního prostoru viditelně označeno:</w:t>
      </w:r>
    </w:p>
    <w:p w:rsidR="00233461" w:rsidRPr="004D1146" w:rsidRDefault="00233461" w:rsidP="008D0E3D">
      <w:pPr>
        <w:pStyle w:val="Odstavecseseznamem"/>
        <w:numPr>
          <w:ilvl w:val="1"/>
          <w:numId w:val="26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obchodní firmou, jménem a příjmení</w:t>
      </w:r>
      <w:r w:rsidR="008A2202">
        <w:rPr>
          <w:rFonts w:ascii="Verdana" w:hAnsi="Verdana" w:cs="Arial"/>
          <w:sz w:val="20"/>
          <w:szCs w:val="20"/>
        </w:rPr>
        <w:t>m</w:t>
      </w:r>
      <w:r w:rsidRPr="004D1146">
        <w:rPr>
          <w:rFonts w:ascii="Verdana" w:hAnsi="Verdana" w:cs="Arial"/>
          <w:sz w:val="20"/>
          <w:szCs w:val="20"/>
        </w:rPr>
        <w:t xml:space="preserve"> prodejce</w:t>
      </w:r>
      <w:r w:rsidR="00937C93" w:rsidRPr="004D1146">
        <w:rPr>
          <w:rFonts w:ascii="Verdana" w:hAnsi="Verdana" w:cs="Arial"/>
          <w:sz w:val="20"/>
          <w:szCs w:val="20"/>
        </w:rPr>
        <w:t>,</w:t>
      </w:r>
    </w:p>
    <w:p w:rsidR="00937C93" w:rsidRPr="004D1146" w:rsidRDefault="00937C93" w:rsidP="008D0E3D">
      <w:pPr>
        <w:pStyle w:val="Odstavecseseznamem"/>
        <w:numPr>
          <w:ilvl w:val="1"/>
          <w:numId w:val="26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identifikačním číslem prodejce, bylo-li přiděleno,</w:t>
      </w:r>
    </w:p>
    <w:p w:rsidR="00937C93" w:rsidRPr="004D1146" w:rsidRDefault="00937C93" w:rsidP="008D0E3D">
      <w:pPr>
        <w:pStyle w:val="Odstavecseseznamem"/>
        <w:numPr>
          <w:ilvl w:val="1"/>
          <w:numId w:val="26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údajem o sídle nebo místě podnikání prodejce; nemá-li prodejce sídlo nebo místo podnikání, údaje o místě obdobném (např. bydliště),</w:t>
      </w:r>
    </w:p>
    <w:p w:rsidR="00937C93" w:rsidRPr="004D1146" w:rsidRDefault="00937C93" w:rsidP="008D0E3D">
      <w:pPr>
        <w:pStyle w:val="Odstavecseseznamem"/>
        <w:numPr>
          <w:ilvl w:val="1"/>
          <w:numId w:val="26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jménem a příjmením osoby odpovědné za činnost na prodejním místě.</w:t>
      </w:r>
    </w:p>
    <w:p w:rsidR="00937C93" w:rsidRPr="004D1146" w:rsidRDefault="00937C93" w:rsidP="00D31F55">
      <w:pPr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937C93" w:rsidRPr="004D1146" w:rsidRDefault="00937C93" w:rsidP="00D31F55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Prodej na tržním místě je možný pouze na základě předchozího souhlasu Městského úřadu Klášterec nad Ohří nebo správce tržního místa</w:t>
      </w:r>
      <w:r w:rsidR="00FF746A" w:rsidRPr="004D1146">
        <w:rPr>
          <w:rFonts w:ascii="Verdana" w:hAnsi="Verdana" w:cs="Arial"/>
          <w:sz w:val="20"/>
          <w:szCs w:val="20"/>
        </w:rPr>
        <w:t xml:space="preserve"> nebo na základě povolení zvláštního užívání veřejného prostranství</w:t>
      </w:r>
      <w:r w:rsidRPr="004D1146">
        <w:rPr>
          <w:rFonts w:ascii="Verdana" w:hAnsi="Verdana" w:cs="Arial"/>
          <w:sz w:val="20"/>
          <w:szCs w:val="20"/>
        </w:rPr>
        <w:t>.</w:t>
      </w:r>
      <w:r w:rsidR="00B0041C" w:rsidRPr="004D1146">
        <w:rPr>
          <w:rFonts w:ascii="Verdana" w:hAnsi="Verdana" w:cs="Arial"/>
          <w:sz w:val="20"/>
          <w:szCs w:val="20"/>
        </w:rPr>
        <w:t xml:space="preserve"> K žádosti o souhlas s </w:t>
      </w:r>
      <w:r w:rsidR="002A1D1F" w:rsidRPr="004D1146">
        <w:rPr>
          <w:rFonts w:ascii="Verdana" w:hAnsi="Verdana" w:cs="Arial"/>
          <w:sz w:val="20"/>
          <w:szCs w:val="20"/>
        </w:rPr>
        <w:t>prodejem z</w:t>
      </w:r>
      <w:r w:rsidR="00DA7A83" w:rsidRPr="004D1146">
        <w:rPr>
          <w:rFonts w:ascii="Verdana" w:hAnsi="Verdana" w:cs="Arial"/>
          <w:sz w:val="20"/>
          <w:szCs w:val="20"/>
        </w:rPr>
        <w:t>e stojícího</w:t>
      </w:r>
      <w:r w:rsidR="002A1D1F" w:rsidRPr="004D1146">
        <w:rPr>
          <w:rFonts w:ascii="Verdana" w:hAnsi="Verdana" w:cs="Arial"/>
          <w:sz w:val="20"/>
          <w:szCs w:val="20"/>
        </w:rPr>
        <w:t xml:space="preserve"> vozidla</w:t>
      </w:r>
      <w:r w:rsidR="00B0041C" w:rsidRPr="004D1146">
        <w:rPr>
          <w:rFonts w:ascii="Verdana" w:hAnsi="Verdana" w:cs="Arial"/>
          <w:sz w:val="20"/>
          <w:szCs w:val="20"/>
        </w:rPr>
        <w:t xml:space="preserve"> je třeba doložit situační mapku s vyznačením </w:t>
      </w:r>
      <w:r w:rsidR="002A1D1F" w:rsidRPr="004D1146">
        <w:rPr>
          <w:rFonts w:ascii="Verdana" w:hAnsi="Verdana" w:cs="Arial"/>
          <w:sz w:val="20"/>
          <w:szCs w:val="20"/>
        </w:rPr>
        <w:t>prodejního místa</w:t>
      </w:r>
      <w:r w:rsidR="00B0041C" w:rsidRPr="004D1146">
        <w:rPr>
          <w:rFonts w:ascii="Verdana" w:hAnsi="Verdana" w:cs="Arial"/>
          <w:sz w:val="20"/>
          <w:szCs w:val="20"/>
        </w:rPr>
        <w:t xml:space="preserve"> a souhlas Policie ČR</w:t>
      </w:r>
      <w:r w:rsidR="002A1D1F" w:rsidRPr="004D1146">
        <w:rPr>
          <w:rFonts w:ascii="Verdana" w:hAnsi="Verdana" w:cs="Arial"/>
          <w:sz w:val="20"/>
          <w:szCs w:val="20"/>
        </w:rPr>
        <w:t>, oddělení služby dopravní policie, Chomutov</w:t>
      </w:r>
      <w:r w:rsidR="00B0041C" w:rsidRPr="004D1146">
        <w:rPr>
          <w:rFonts w:ascii="Verdana" w:hAnsi="Verdana" w:cs="Arial"/>
          <w:sz w:val="20"/>
          <w:szCs w:val="20"/>
        </w:rPr>
        <w:t>.</w:t>
      </w:r>
      <w:r w:rsidR="002A1D1F" w:rsidRPr="004D1146">
        <w:rPr>
          <w:rFonts w:ascii="Verdana" w:hAnsi="Verdana" w:cs="Arial"/>
          <w:sz w:val="20"/>
          <w:szCs w:val="20"/>
        </w:rPr>
        <w:t xml:space="preserve"> </w:t>
      </w:r>
    </w:p>
    <w:p w:rsidR="00384B62" w:rsidRPr="004D1146" w:rsidRDefault="00384B62" w:rsidP="00D31F55">
      <w:pPr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384B62" w:rsidRDefault="00384B62" w:rsidP="00D31F55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O kapacitě tržního místa rozhoduje Městský úřad Klášterec nad Ohří nebo správce tržního místa vždy s ohledem na stávající situaci tak, aby byly zajištěny přiměřené podmínky pro zachování kultury a bezpečnosti prodeje a bezpečná pohyb osob na tržním místě.</w:t>
      </w:r>
    </w:p>
    <w:p w:rsidR="00B118ED" w:rsidRPr="00B118ED" w:rsidRDefault="00B118ED" w:rsidP="00B118ED">
      <w:pPr>
        <w:pStyle w:val="Odstavecseseznamem"/>
        <w:rPr>
          <w:rFonts w:ascii="Verdana" w:hAnsi="Verdana" w:cs="Arial"/>
          <w:sz w:val="20"/>
          <w:szCs w:val="20"/>
        </w:rPr>
      </w:pPr>
    </w:p>
    <w:p w:rsidR="00B118ED" w:rsidRPr="009B2713" w:rsidRDefault="00B118ED" w:rsidP="00D31F55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B2713">
        <w:rPr>
          <w:rFonts w:ascii="Verdana" w:hAnsi="Verdana" w:cs="Arial"/>
          <w:sz w:val="20"/>
          <w:szCs w:val="20"/>
        </w:rPr>
        <w:t xml:space="preserve">V případě, že u tržního místa bude možnost připojení na elektrickou energii od města Klášterce nad Ohří, může se prodejce připojit na </w:t>
      </w:r>
      <w:r w:rsidR="0000003D" w:rsidRPr="009B2713">
        <w:rPr>
          <w:rFonts w:ascii="Verdana" w:hAnsi="Verdana" w:cs="Arial"/>
          <w:sz w:val="20"/>
          <w:szCs w:val="20"/>
        </w:rPr>
        <w:t xml:space="preserve">tuto </w:t>
      </w:r>
      <w:r w:rsidRPr="009B2713">
        <w:rPr>
          <w:rFonts w:ascii="Verdana" w:hAnsi="Verdana" w:cs="Arial"/>
          <w:sz w:val="20"/>
          <w:szCs w:val="20"/>
        </w:rPr>
        <w:t xml:space="preserve">elektrickou energii jen se souhlasem města Klášterce nad Ohří nebo </w:t>
      </w:r>
      <w:r w:rsidR="0000003D" w:rsidRPr="009B2713">
        <w:rPr>
          <w:rFonts w:ascii="Verdana" w:hAnsi="Verdana" w:cs="Arial"/>
          <w:sz w:val="20"/>
          <w:szCs w:val="20"/>
        </w:rPr>
        <w:t>městem</w:t>
      </w:r>
      <w:r w:rsidRPr="009B2713">
        <w:rPr>
          <w:rFonts w:ascii="Verdana" w:hAnsi="Verdana" w:cs="Arial"/>
          <w:sz w:val="20"/>
          <w:szCs w:val="20"/>
        </w:rPr>
        <w:t xml:space="preserve"> pověřené osoby.</w:t>
      </w:r>
      <w:r w:rsidR="0000003D" w:rsidRPr="009B2713">
        <w:rPr>
          <w:rFonts w:ascii="Verdana" w:hAnsi="Verdana" w:cs="Arial"/>
          <w:sz w:val="20"/>
          <w:szCs w:val="20"/>
        </w:rPr>
        <w:t xml:space="preserve"> Za připojení na elektrickou energii u tržního místa bude vybírán poplatek za připojení, a to dle platného ceníku schváleného Radou města Klášterce nad Ohří.</w:t>
      </w:r>
    </w:p>
    <w:p w:rsidR="00B0041C" w:rsidRPr="004D1146" w:rsidRDefault="00B0041C" w:rsidP="00D31F55">
      <w:pPr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F31B17" w:rsidRPr="004D1146" w:rsidRDefault="00B0041C" w:rsidP="00D31F55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Houby mohou být prodejcem prodávány pouze na základě osvědčení prokazujícího znalost hub vydaného orgánem ochrany veřejného zdraví, tj. krajskou hygienickou stanicí. Prodávány mohou být jen ty houby uvedené v osvědčení. Prodejce je povinen označit prodejní místo na vhodném a viditelném místě kopií tohoto osvědčení.</w:t>
      </w:r>
    </w:p>
    <w:p w:rsidR="00B0041C" w:rsidRPr="004D1146" w:rsidRDefault="00B0041C" w:rsidP="00D31F55">
      <w:pPr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B0041C" w:rsidRPr="004D1146" w:rsidRDefault="002A1D1F" w:rsidP="00D31F55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Při prodeji z</w:t>
      </w:r>
      <w:r w:rsidR="00DA7A83" w:rsidRPr="004D1146">
        <w:rPr>
          <w:rFonts w:ascii="Verdana" w:hAnsi="Verdana" w:cs="Arial"/>
          <w:sz w:val="20"/>
          <w:szCs w:val="20"/>
        </w:rPr>
        <w:t>e</w:t>
      </w:r>
      <w:r w:rsidRPr="004D1146">
        <w:rPr>
          <w:rFonts w:ascii="Verdana" w:hAnsi="Verdana" w:cs="Arial"/>
          <w:sz w:val="20"/>
          <w:szCs w:val="20"/>
        </w:rPr>
        <w:t xml:space="preserve"> </w:t>
      </w:r>
      <w:r w:rsidR="00DA7A83" w:rsidRPr="004D1146">
        <w:rPr>
          <w:rFonts w:ascii="Verdana" w:hAnsi="Verdana" w:cs="Arial"/>
          <w:sz w:val="20"/>
          <w:szCs w:val="20"/>
        </w:rPr>
        <w:t>stojícího</w:t>
      </w:r>
      <w:r w:rsidRPr="004D1146">
        <w:rPr>
          <w:rFonts w:ascii="Verdana" w:hAnsi="Verdana" w:cs="Arial"/>
          <w:sz w:val="20"/>
          <w:szCs w:val="20"/>
        </w:rPr>
        <w:t xml:space="preserve"> vozidla nesmí být použito zvukových zařízení, vozidlo musí být odstaveno mimo průjezdní </w:t>
      </w:r>
      <w:r w:rsidR="00DA7A83" w:rsidRPr="004D1146">
        <w:rPr>
          <w:rFonts w:ascii="Verdana" w:hAnsi="Verdana" w:cs="Arial"/>
          <w:sz w:val="20"/>
          <w:szCs w:val="20"/>
        </w:rPr>
        <w:t>komunikaci, a to vždy v přesně stanoveném čase na určeném místě. U vozidla musí být vypnutý motor.</w:t>
      </w:r>
    </w:p>
    <w:p w:rsidR="00FF746A" w:rsidRPr="004D1146" w:rsidRDefault="00FF746A" w:rsidP="00FF746A">
      <w:pPr>
        <w:pStyle w:val="Odstavecseseznamem"/>
        <w:rPr>
          <w:rFonts w:ascii="Verdana" w:hAnsi="Verdana" w:cs="Arial"/>
          <w:sz w:val="20"/>
          <w:szCs w:val="20"/>
        </w:rPr>
      </w:pPr>
    </w:p>
    <w:p w:rsidR="00FF746A" w:rsidRPr="004D1146" w:rsidRDefault="00FF746A" w:rsidP="00D31F55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Na základě žádosti prodejce může město Klášterec nad Ohří udělit výjimku k použití zvukových zařízení. V této výjimce může stanovit některá omezující opatření. </w:t>
      </w:r>
    </w:p>
    <w:p w:rsidR="00712EFB" w:rsidRDefault="00712EFB" w:rsidP="00384B62">
      <w:pPr>
        <w:jc w:val="center"/>
        <w:rPr>
          <w:rFonts w:ascii="Verdana" w:hAnsi="Verdana" w:cs="Arial"/>
          <w:b/>
          <w:sz w:val="20"/>
          <w:szCs w:val="20"/>
        </w:rPr>
      </w:pPr>
    </w:p>
    <w:p w:rsidR="0070633D" w:rsidRDefault="0070633D" w:rsidP="00384B62">
      <w:pPr>
        <w:jc w:val="center"/>
        <w:rPr>
          <w:rFonts w:ascii="Verdana" w:hAnsi="Verdana" w:cs="Arial"/>
          <w:b/>
          <w:sz w:val="20"/>
          <w:szCs w:val="20"/>
        </w:rPr>
      </w:pPr>
    </w:p>
    <w:p w:rsidR="00117A0B" w:rsidRDefault="00117A0B" w:rsidP="00384B62">
      <w:pPr>
        <w:jc w:val="center"/>
        <w:rPr>
          <w:rFonts w:ascii="Verdana" w:hAnsi="Verdana" w:cs="Arial"/>
          <w:b/>
          <w:sz w:val="20"/>
          <w:szCs w:val="20"/>
        </w:rPr>
      </w:pPr>
    </w:p>
    <w:p w:rsidR="00117A0B" w:rsidRDefault="00117A0B" w:rsidP="00384B62">
      <w:pPr>
        <w:jc w:val="center"/>
        <w:rPr>
          <w:rFonts w:ascii="Verdana" w:hAnsi="Verdana" w:cs="Arial"/>
          <w:b/>
          <w:sz w:val="20"/>
          <w:szCs w:val="20"/>
        </w:rPr>
      </w:pPr>
    </w:p>
    <w:p w:rsidR="00117A0B" w:rsidRDefault="00117A0B" w:rsidP="00384B62">
      <w:pPr>
        <w:jc w:val="center"/>
        <w:rPr>
          <w:rFonts w:ascii="Verdana" w:hAnsi="Verdana" w:cs="Arial"/>
          <w:b/>
          <w:sz w:val="20"/>
          <w:szCs w:val="20"/>
        </w:rPr>
      </w:pPr>
    </w:p>
    <w:p w:rsidR="00117A0B" w:rsidRDefault="00117A0B" w:rsidP="00384B62">
      <w:pPr>
        <w:jc w:val="center"/>
        <w:rPr>
          <w:rFonts w:ascii="Verdana" w:hAnsi="Verdana" w:cs="Arial"/>
          <w:b/>
          <w:sz w:val="20"/>
          <w:szCs w:val="20"/>
        </w:rPr>
      </w:pPr>
    </w:p>
    <w:p w:rsidR="00117A0B" w:rsidRDefault="00117A0B" w:rsidP="00384B62">
      <w:pPr>
        <w:jc w:val="center"/>
        <w:rPr>
          <w:rFonts w:ascii="Verdana" w:hAnsi="Verdana" w:cs="Arial"/>
          <w:b/>
          <w:sz w:val="20"/>
          <w:szCs w:val="20"/>
        </w:rPr>
      </w:pPr>
    </w:p>
    <w:p w:rsidR="00384B62" w:rsidRPr="004D1146" w:rsidRDefault="00384B62" w:rsidP="00384B62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lastRenderedPageBreak/>
        <w:t xml:space="preserve">Čl. </w:t>
      </w:r>
      <w:r w:rsidR="00A058DF" w:rsidRPr="004D1146">
        <w:rPr>
          <w:rFonts w:ascii="Verdana" w:hAnsi="Verdana" w:cs="Arial"/>
          <w:b/>
          <w:sz w:val="20"/>
          <w:szCs w:val="20"/>
        </w:rPr>
        <w:t>6</w:t>
      </w:r>
    </w:p>
    <w:p w:rsidR="002C09BB" w:rsidRPr="004D1146" w:rsidRDefault="002C09BB" w:rsidP="002C09B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Doba prodeje zboží a poskytování služeb</w:t>
      </w:r>
      <w:r w:rsidR="00A331CD" w:rsidRPr="004D1146">
        <w:rPr>
          <w:rFonts w:ascii="Verdana" w:hAnsi="Verdana" w:cs="Arial"/>
          <w:b/>
          <w:sz w:val="20"/>
          <w:szCs w:val="20"/>
        </w:rPr>
        <w:t xml:space="preserve"> na </w:t>
      </w:r>
      <w:r w:rsidR="00384B62" w:rsidRPr="004D1146">
        <w:rPr>
          <w:rFonts w:ascii="Verdana" w:hAnsi="Verdana" w:cs="Arial"/>
          <w:b/>
          <w:sz w:val="20"/>
          <w:szCs w:val="20"/>
        </w:rPr>
        <w:t>tržním místě</w:t>
      </w:r>
    </w:p>
    <w:p w:rsidR="006D71FE" w:rsidRPr="004D1146" w:rsidRDefault="006D71FE" w:rsidP="007B624B">
      <w:pPr>
        <w:jc w:val="both"/>
        <w:rPr>
          <w:rFonts w:ascii="Verdana" w:hAnsi="Verdana" w:cs="Arial"/>
          <w:sz w:val="20"/>
          <w:szCs w:val="20"/>
        </w:rPr>
      </w:pPr>
    </w:p>
    <w:p w:rsidR="009B629E" w:rsidRPr="004D1146" w:rsidRDefault="00384B62" w:rsidP="00D31F55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Není-li v příloze k tomuto </w:t>
      </w:r>
      <w:r w:rsidR="00EB1F60">
        <w:rPr>
          <w:rFonts w:ascii="Verdana" w:hAnsi="Verdana" w:cs="Arial"/>
          <w:sz w:val="20"/>
          <w:szCs w:val="20"/>
        </w:rPr>
        <w:t>n</w:t>
      </w:r>
      <w:r w:rsidRPr="004D1146">
        <w:rPr>
          <w:rFonts w:ascii="Verdana" w:hAnsi="Verdana" w:cs="Arial"/>
          <w:sz w:val="20"/>
          <w:szCs w:val="20"/>
        </w:rPr>
        <w:t>ařízení stanoveno pro jednotlivá tržní místa jinak, platí, že:</w:t>
      </w:r>
    </w:p>
    <w:p w:rsidR="00384B62" w:rsidRPr="004D1146" w:rsidRDefault="00384B62" w:rsidP="008D0E3D">
      <w:pPr>
        <w:pStyle w:val="Odstavecseseznamem"/>
        <w:numPr>
          <w:ilvl w:val="1"/>
          <w:numId w:val="28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tržní místo a předsunuté prodejní místo mohou být provozovány celoročně, maximální doba prodeje je od 0</w:t>
      </w:r>
      <w:r w:rsidR="005F7A92">
        <w:rPr>
          <w:rFonts w:ascii="Verdana" w:hAnsi="Verdana" w:cs="Arial"/>
          <w:sz w:val="20"/>
          <w:szCs w:val="20"/>
        </w:rPr>
        <w:t>8</w:t>
      </w:r>
      <w:r w:rsidRPr="004D1146">
        <w:rPr>
          <w:rFonts w:ascii="Verdana" w:hAnsi="Verdana" w:cs="Arial"/>
          <w:sz w:val="20"/>
          <w:szCs w:val="20"/>
        </w:rPr>
        <w:t xml:space="preserve">:00 do </w:t>
      </w:r>
      <w:r w:rsidR="003A24FD">
        <w:rPr>
          <w:rFonts w:ascii="Verdana" w:hAnsi="Verdana" w:cs="Arial"/>
          <w:sz w:val="20"/>
          <w:szCs w:val="20"/>
        </w:rPr>
        <w:t>22</w:t>
      </w:r>
      <w:r w:rsidRPr="004D1146">
        <w:rPr>
          <w:rFonts w:ascii="Verdana" w:hAnsi="Verdana" w:cs="Arial"/>
          <w:sz w:val="20"/>
          <w:szCs w:val="20"/>
        </w:rPr>
        <w:t>:00.</w:t>
      </w:r>
    </w:p>
    <w:p w:rsidR="00384B62" w:rsidRPr="004D1146" w:rsidRDefault="00384B62" w:rsidP="008D0E3D">
      <w:pPr>
        <w:pStyle w:val="Odstavecseseznamem"/>
        <w:numPr>
          <w:ilvl w:val="1"/>
          <w:numId w:val="28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restaurační předzahrádka může být provozována celoročně, maximální doba prodeje je od 08:00 do 2</w:t>
      </w:r>
      <w:r w:rsidR="005F7A92">
        <w:rPr>
          <w:rFonts w:ascii="Verdana" w:hAnsi="Verdana" w:cs="Arial"/>
          <w:sz w:val="20"/>
          <w:szCs w:val="20"/>
        </w:rPr>
        <w:t>2</w:t>
      </w:r>
      <w:r w:rsidRPr="004D1146">
        <w:rPr>
          <w:rFonts w:ascii="Verdana" w:hAnsi="Verdana" w:cs="Arial"/>
          <w:sz w:val="20"/>
          <w:szCs w:val="20"/>
        </w:rPr>
        <w:t>:</w:t>
      </w:r>
      <w:r w:rsidR="005F7A92">
        <w:rPr>
          <w:rFonts w:ascii="Verdana" w:hAnsi="Verdana" w:cs="Arial"/>
          <w:sz w:val="20"/>
          <w:szCs w:val="20"/>
        </w:rPr>
        <w:t>0</w:t>
      </w:r>
      <w:r w:rsidRPr="004D1146">
        <w:rPr>
          <w:rFonts w:ascii="Verdana" w:hAnsi="Verdana" w:cs="Arial"/>
          <w:sz w:val="20"/>
          <w:szCs w:val="20"/>
        </w:rPr>
        <w:t>0, přičemž se do této doby započítává i doba nezbytného úklidu prostranství a případný úklid prvků (stolky, židle apod.),</w:t>
      </w:r>
    </w:p>
    <w:p w:rsidR="00B0041C" w:rsidRPr="004D1146" w:rsidRDefault="00384B62" w:rsidP="008D0E3D">
      <w:pPr>
        <w:pStyle w:val="Odstavecseseznamem"/>
        <w:numPr>
          <w:ilvl w:val="1"/>
          <w:numId w:val="28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pojízdný prodej může být provozován celoročně, maximální doba prodeje je od 0</w:t>
      </w:r>
      <w:r w:rsidR="003A24FD">
        <w:rPr>
          <w:rFonts w:ascii="Verdana" w:hAnsi="Verdana" w:cs="Arial"/>
          <w:sz w:val="20"/>
          <w:szCs w:val="20"/>
        </w:rPr>
        <w:t>8</w:t>
      </w:r>
      <w:r w:rsidRPr="004D1146">
        <w:rPr>
          <w:rFonts w:ascii="Verdana" w:hAnsi="Verdana" w:cs="Arial"/>
          <w:sz w:val="20"/>
          <w:szCs w:val="20"/>
        </w:rPr>
        <w:t xml:space="preserve">:00 do </w:t>
      </w:r>
      <w:r w:rsidR="003A24FD">
        <w:rPr>
          <w:rFonts w:ascii="Verdana" w:hAnsi="Verdana" w:cs="Arial"/>
          <w:sz w:val="20"/>
          <w:szCs w:val="20"/>
        </w:rPr>
        <w:t>22</w:t>
      </w:r>
      <w:r w:rsidRPr="004D1146">
        <w:rPr>
          <w:rFonts w:ascii="Verdana" w:hAnsi="Verdana" w:cs="Arial"/>
          <w:sz w:val="20"/>
          <w:szCs w:val="20"/>
        </w:rPr>
        <w:t xml:space="preserve">:00.  </w:t>
      </w:r>
    </w:p>
    <w:p w:rsidR="00FF746A" w:rsidRPr="004D1146" w:rsidRDefault="00FF746A" w:rsidP="00FF746A">
      <w:pPr>
        <w:pStyle w:val="Odstavecseseznamem"/>
        <w:ind w:left="426"/>
        <w:jc w:val="both"/>
        <w:rPr>
          <w:rFonts w:ascii="Verdana" w:hAnsi="Verdana" w:cs="Arial"/>
          <w:sz w:val="20"/>
          <w:szCs w:val="20"/>
        </w:rPr>
      </w:pPr>
    </w:p>
    <w:p w:rsidR="00B0041C" w:rsidRPr="004D1146" w:rsidRDefault="00B0041C" w:rsidP="00D31F55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Povinnost nepřesáhnou</w:t>
      </w:r>
      <w:r w:rsidR="00AE0A0D" w:rsidRPr="004D1146">
        <w:rPr>
          <w:rFonts w:ascii="Verdana" w:hAnsi="Verdana" w:cs="Arial"/>
          <w:sz w:val="20"/>
          <w:szCs w:val="20"/>
        </w:rPr>
        <w:t>t dobu prodeje stanovenou pro určitou lokalitu správním aktem, zejména rozhodnutím správního orgánu, vydaným dle zvláštních předpisů zůstává nedotčena</w:t>
      </w:r>
      <w:r w:rsidR="00AE0A0D" w:rsidRPr="004D1146">
        <w:rPr>
          <w:rStyle w:val="Znakapoznpodarou"/>
          <w:rFonts w:ascii="Verdana" w:hAnsi="Verdana" w:cs="Arial"/>
          <w:sz w:val="20"/>
          <w:szCs w:val="20"/>
        </w:rPr>
        <w:footnoteReference w:id="7"/>
      </w:r>
      <w:r w:rsidR="00AE0A0D" w:rsidRPr="004D1146">
        <w:rPr>
          <w:rFonts w:ascii="Verdana" w:hAnsi="Verdana" w:cs="Arial"/>
          <w:sz w:val="20"/>
          <w:szCs w:val="20"/>
        </w:rPr>
        <w:t>.</w:t>
      </w:r>
    </w:p>
    <w:p w:rsidR="00D31F55" w:rsidRPr="004D1146" w:rsidRDefault="00D31F55" w:rsidP="00D31F55">
      <w:pPr>
        <w:pStyle w:val="Odstavecseseznamem"/>
        <w:ind w:left="426"/>
        <w:jc w:val="both"/>
        <w:rPr>
          <w:rFonts w:ascii="Verdana" w:hAnsi="Verdana" w:cs="Arial"/>
          <w:sz w:val="20"/>
          <w:szCs w:val="20"/>
        </w:rPr>
      </w:pPr>
    </w:p>
    <w:p w:rsidR="00D31F55" w:rsidRPr="004D1146" w:rsidRDefault="00D31F55" w:rsidP="00D31F55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Doba provozu restaurační předzahrádky (zejména s reprodukovanou hudbou nebo reprodukovaným mluveným slovem) musí být v souladu s právními předpisy, z nichž vyplývají omezení týkající se hluku a vibrací</w:t>
      </w:r>
      <w:r w:rsidRPr="004D1146">
        <w:rPr>
          <w:rStyle w:val="Znakapoznpodarou"/>
          <w:rFonts w:ascii="Verdana" w:hAnsi="Verdana" w:cs="Arial"/>
          <w:sz w:val="20"/>
          <w:szCs w:val="20"/>
        </w:rPr>
        <w:footnoteReference w:id="8"/>
      </w:r>
      <w:r w:rsidRPr="004D1146">
        <w:rPr>
          <w:rFonts w:ascii="Verdana" w:hAnsi="Verdana" w:cs="Arial"/>
          <w:sz w:val="20"/>
          <w:szCs w:val="20"/>
        </w:rPr>
        <w:t>.</w:t>
      </w:r>
    </w:p>
    <w:p w:rsidR="00D31F55" w:rsidRPr="004D1146" w:rsidRDefault="00D31F55" w:rsidP="00D31F55">
      <w:pPr>
        <w:pStyle w:val="Odstavecseseznamem"/>
        <w:rPr>
          <w:rFonts w:ascii="Verdana" w:hAnsi="Verdana" w:cs="Arial"/>
          <w:sz w:val="20"/>
          <w:szCs w:val="20"/>
        </w:rPr>
      </w:pPr>
    </w:p>
    <w:p w:rsidR="0070633D" w:rsidRDefault="0070633D" w:rsidP="00092D8C">
      <w:pPr>
        <w:jc w:val="center"/>
        <w:rPr>
          <w:rFonts w:ascii="Verdana" w:hAnsi="Verdana" w:cs="Arial"/>
          <w:b/>
          <w:sz w:val="20"/>
          <w:szCs w:val="20"/>
        </w:rPr>
      </w:pPr>
    </w:p>
    <w:p w:rsidR="00771DFE" w:rsidRPr="004D1146" w:rsidRDefault="00771DFE" w:rsidP="00092D8C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Čl. </w:t>
      </w:r>
      <w:r w:rsidR="00A058DF" w:rsidRPr="004D1146">
        <w:rPr>
          <w:rFonts w:ascii="Verdana" w:hAnsi="Verdana" w:cs="Arial"/>
          <w:b/>
          <w:sz w:val="20"/>
          <w:szCs w:val="20"/>
        </w:rPr>
        <w:t>7</w:t>
      </w:r>
    </w:p>
    <w:p w:rsidR="00771DFE" w:rsidRPr="004D1146" w:rsidRDefault="00771DFE" w:rsidP="00092D8C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Zakázané </w:t>
      </w:r>
      <w:r w:rsidR="00710836" w:rsidRPr="004D1146">
        <w:rPr>
          <w:rFonts w:ascii="Verdana" w:hAnsi="Verdana" w:cs="Arial"/>
          <w:b/>
          <w:sz w:val="20"/>
          <w:szCs w:val="20"/>
        </w:rPr>
        <w:t>formy</w:t>
      </w:r>
      <w:r w:rsidRPr="004D1146">
        <w:rPr>
          <w:rFonts w:ascii="Verdana" w:hAnsi="Verdana" w:cs="Arial"/>
          <w:b/>
          <w:sz w:val="20"/>
          <w:szCs w:val="20"/>
        </w:rPr>
        <w:t xml:space="preserve"> prodeje zboží a poskytování služeb</w:t>
      </w:r>
    </w:p>
    <w:p w:rsidR="00092D8C" w:rsidRPr="004D1146" w:rsidRDefault="00092D8C" w:rsidP="009C00F0">
      <w:pPr>
        <w:jc w:val="both"/>
        <w:rPr>
          <w:rFonts w:ascii="Verdana" w:hAnsi="Verdana" w:cs="Arial"/>
          <w:sz w:val="20"/>
          <w:szCs w:val="20"/>
        </w:rPr>
      </w:pPr>
    </w:p>
    <w:p w:rsidR="00771DFE" w:rsidRPr="004D1146" w:rsidRDefault="00771DFE" w:rsidP="00DC24C4">
      <w:pPr>
        <w:pStyle w:val="Odstavecseseznamem"/>
        <w:numPr>
          <w:ilvl w:val="0"/>
          <w:numId w:val="31"/>
        </w:num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Na celém území města</w:t>
      </w:r>
      <w:r w:rsidR="00CC0E70" w:rsidRPr="004D1146">
        <w:rPr>
          <w:rFonts w:ascii="Verdana" w:hAnsi="Verdana" w:cs="Arial"/>
          <w:sz w:val="20"/>
          <w:szCs w:val="20"/>
        </w:rPr>
        <w:t xml:space="preserve"> Klášterce nad Ohří j</w:t>
      </w:r>
      <w:r w:rsidRPr="004D1146">
        <w:rPr>
          <w:rFonts w:ascii="Verdana" w:hAnsi="Verdana" w:cs="Arial"/>
          <w:sz w:val="20"/>
          <w:szCs w:val="20"/>
        </w:rPr>
        <w:t>e zakázán pochůzkový a podomní prodej</w:t>
      </w:r>
      <w:r w:rsidR="00DC24C4">
        <w:rPr>
          <w:rFonts w:ascii="Verdana" w:hAnsi="Verdana" w:cs="Arial"/>
          <w:sz w:val="20"/>
          <w:szCs w:val="20"/>
        </w:rPr>
        <w:t xml:space="preserve">, a to včetně </w:t>
      </w:r>
      <w:r w:rsidR="00DC24C4" w:rsidRPr="00DC24C4">
        <w:rPr>
          <w:rFonts w:ascii="Verdana" w:hAnsi="Verdana" w:cs="Arial"/>
          <w:sz w:val="20"/>
          <w:szCs w:val="20"/>
        </w:rPr>
        <w:t>prodeje zboží nebo poskytování služeb prováděné mimo obchodní prostory držitele licence při výkonu licencované činnosti dle energetického zákona</w:t>
      </w:r>
      <w:r w:rsidRPr="004D1146">
        <w:rPr>
          <w:rFonts w:ascii="Verdana" w:hAnsi="Verdana" w:cs="Arial"/>
          <w:sz w:val="20"/>
          <w:szCs w:val="20"/>
        </w:rPr>
        <w:t>.</w:t>
      </w:r>
    </w:p>
    <w:p w:rsidR="00CC0E70" w:rsidRPr="004D1146" w:rsidRDefault="00CC0E70" w:rsidP="00CC0E70">
      <w:pPr>
        <w:pStyle w:val="Odstavecseseznamem"/>
        <w:ind w:left="426"/>
        <w:jc w:val="both"/>
        <w:rPr>
          <w:rFonts w:ascii="Verdana" w:hAnsi="Verdana" w:cs="Arial"/>
          <w:sz w:val="20"/>
          <w:szCs w:val="20"/>
        </w:rPr>
      </w:pPr>
    </w:p>
    <w:p w:rsidR="00CC0E70" w:rsidRPr="004D1146" w:rsidRDefault="00CC0E70" w:rsidP="00CC0E70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Na všech prodejních místech je zakázán:</w:t>
      </w:r>
    </w:p>
    <w:p w:rsidR="00CC0E70" w:rsidRPr="004D1146" w:rsidRDefault="00CC0E70" w:rsidP="008D0E3D">
      <w:pPr>
        <w:pStyle w:val="Odstavecseseznamem"/>
        <w:numPr>
          <w:ilvl w:val="0"/>
          <w:numId w:val="32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prodej zábavn</w:t>
      </w:r>
      <w:r w:rsidR="001F3035">
        <w:rPr>
          <w:rFonts w:ascii="Verdana" w:hAnsi="Verdana" w:cs="Arial"/>
          <w:sz w:val="20"/>
          <w:szCs w:val="20"/>
        </w:rPr>
        <w:t>í</w:t>
      </w:r>
      <w:r w:rsidRPr="004D1146">
        <w:rPr>
          <w:rFonts w:ascii="Verdana" w:hAnsi="Verdana" w:cs="Arial"/>
          <w:sz w:val="20"/>
          <w:szCs w:val="20"/>
        </w:rPr>
        <w:t xml:space="preserve"> pyrotechniky</w:t>
      </w:r>
      <w:r w:rsidR="00A0639A" w:rsidRPr="004D1146">
        <w:rPr>
          <w:rFonts w:ascii="Verdana" w:hAnsi="Verdana" w:cs="Arial"/>
          <w:sz w:val="20"/>
          <w:szCs w:val="20"/>
        </w:rPr>
        <w:t>,</w:t>
      </w:r>
    </w:p>
    <w:p w:rsidR="00CC0E70" w:rsidRPr="004D1146" w:rsidRDefault="00CC0E70" w:rsidP="008D0E3D">
      <w:pPr>
        <w:pStyle w:val="Odstavecseseznamem"/>
        <w:numPr>
          <w:ilvl w:val="0"/>
          <w:numId w:val="32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prodej erotického zboží, publikací a datových medií s erotickým </w:t>
      </w:r>
      <w:r w:rsidR="00A0639A" w:rsidRPr="004D1146">
        <w:rPr>
          <w:rFonts w:ascii="Verdana" w:hAnsi="Verdana" w:cs="Arial"/>
          <w:sz w:val="20"/>
          <w:szCs w:val="20"/>
        </w:rPr>
        <w:t>obsahem,</w:t>
      </w:r>
    </w:p>
    <w:p w:rsidR="00CC0E70" w:rsidRPr="004D1146" w:rsidRDefault="00CC0E70" w:rsidP="008D0E3D">
      <w:pPr>
        <w:pStyle w:val="Odstavecseseznamem"/>
        <w:numPr>
          <w:ilvl w:val="0"/>
          <w:numId w:val="32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prodej živých zvířat s výjimkou prodeje ryb</w:t>
      </w:r>
      <w:r w:rsidR="005F7A92">
        <w:rPr>
          <w:rFonts w:ascii="Verdana" w:hAnsi="Verdana" w:cs="Arial"/>
          <w:sz w:val="20"/>
          <w:szCs w:val="20"/>
        </w:rPr>
        <w:t xml:space="preserve"> a drobného hospodářského zvířectva (slepice, králíci apod.) za dodržení příslušných právních předpisů</w:t>
      </w:r>
      <w:r w:rsidR="00A0639A" w:rsidRPr="004D1146">
        <w:rPr>
          <w:rFonts w:ascii="Verdana" w:hAnsi="Verdana" w:cs="Arial"/>
          <w:sz w:val="20"/>
          <w:szCs w:val="20"/>
        </w:rPr>
        <w:t>,</w:t>
      </w:r>
    </w:p>
    <w:p w:rsidR="00A0639A" w:rsidRPr="004D1146" w:rsidRDefault="00EB1F60" w:rsidP="008D0E3D">
      <w:pPr>
        <w:pStyle w:val="Odstavecseseznamem"/>
        <w:numPr>
          <w:ilvl w:val="0"/>
          <w:numId w:val="32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prodej </w:t>
      </w:r>
      <w:r w:rsidR="00A0639A" w:rsidRPr="004D1146">
        <w:rPr>
          <w:rFonts w:ascii="Verdana" w:hAnsi="Verdana" w:cs="Arial"/>
          <w:sz w:val="20"/>
          <w:szCs w:val="20"/>
        </w:rPr>
        <w:t>živočišn</w:t>
      </w:r>
      <w:r>
        <w:rPr>
          <w:rFonts w:ascii="Verdana" w:hAnsi="Verdana" w:cs="Arial"/>
          <w:sz w:val="20"/>
          <w:szCs w:val="20"/>
        </w:rPr>
        <w:t>ých</w:t>
      </w:r>
      <w:r w:rsidR="00A0639A" w:rsidRPr="004D1146">
        <w:rPr>
          <w:rFonts w:ascii="Verdana" w:hAnsi="Verdana" w:cs="Arial"/>
          <w:sz w:val="20"/>
          <w:szCs w:val="20"/>
        </w:rPr>
        <w:t xml:space="preserve"> výrobk</w:t>
      </w:r>
      <w:r>
        <w:rPr>
          <w:rFonts w:ascii="Verdana" w:hAnsi="Verdana" w:cs="Arial"/>
          <w:sz w:val="20"/>
          <w:szCs w:val="20"/>
        </w:rPr>
        <w:t>ů</w:t>
      </w:r>
      <w:r w:rsidR="00A0639A" w:rsidRPr="004D1146">
        <w:rPr>
          <w:rFonts w:ascii="Verdana" w:hAnsi="Verdana" w:cs="Arial"/>
          <w:sz w:val="20"/>
          <w:szCs w:val="20"/>
        </w:rPr>
        <w:t xml:space="preserve"> bez povolení orgánu hygienické nebo veterinární služby,</w:t>
      </w:r>
    </w:p>
    <w:p w:rsidR="00A0639A" w:rsidRPr="004D1146" w:rsidRDefault="00EB1F60" w:rsidP="008D0E3D">
      <w:pPr>
        <w:pStyle w:val="Odstavecseseznamem"/>
        <w:numPr>
          <w:ilvl w:val="0"/>
          <w:numId w:val="32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prodej </w:t>
      </w:r>
      <w:r w:rsidR="00A0639A" w:rsidRPr="004D1146">
        <w:rPr>
          <w:rFonts w:ascii="Verdana" w:hAnsi="Verdana" w:cs="Arial"/>
          <w:sz w:val="20"/>
          <w:szCs w:val="20"/>
        </w:rPr>
        <w:t>tabákov</w:t>
      </w:r>
      <w:r>
        <w:rPr>
          <w:rFonts w:ascii="Verdana" w:hAnsi="Verdana" w:cs="Arial"/>
          <w:sz w:val="20"/>
          <w:szCs w:val="20"/>
        </w:rPr>
        <w:t>ých</w:t>
      </w:r>
      <w:r w:rsidR="00A0639A" w:rsidRPr="004D1146">
        <w:rPr>
          <w:rFonts w:ascii="Verdana" w:hAnsi="Verdana" w:cs="Arial"/>
          <w:sz w:val="20"/>
          <w:szCs w:val="20"/>
        </w:rPr>
        <w:t xml:space="preserve"> výrobk</w:t>
      </w:r>
      <w:r>
        <w:rPr>
          <w:rFonts w:ascii="Verdana" w:hAnsi="Verdana" w:cs="Arial"/>
          <w:sz w:val="20"/>
          <w:szCs w:val="20"/>
        </w:rPr>
        <w:t>ů</w:t>
      </w:r>
      <w:r w:rsidR="00A0639A" w:rsidRPr="004D1146">
        <w:rPr>
          <w:rFonts w:ascii="Verdana" w:hAnsi="Verdana" w:cs="Arial"/>
          <w:sz w:val="20"/>
          <w:szCs w:val="20"/>
        </w:rPr>
        <w:t>,</w:t>
      </w:r>
    </w:p>
    <w:p w:rsidR="00045A9A" w:rsidRPr="004D1146" w:rsidRDefault="00EB1F60" w:rsidP="008D0E3D">
      <w:pPr>
        <w:pStyle w:val="Odstavecseseznamem"/>
        <w:numPr>
          <w:ilvl w:val="0"/>
          <w:numId w:val="32"/>
        </w:numPr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prodej </w:t>
      </w:r>
      <w:r w:rsidR="00A0639A" w:rsidRPr="004D1146">
        <w:rPr>
          <w:rFonts w:ascii="Verdana" w:hAnsi="Verdana" w:cs="Arial"/>
          <w:sz w:val="20"/>
          <w:szCs w:val="20"/>
        </w:rPr>
        <w:t>chemick</w:t>
      </w:r>
      <w:r>
        <w:rPr>
          <w:rFonts w:ascii="Verdana" w:hAnsi="Verdana" w:cs="Arial"/>
          <w:sz w:val="20"/>
          <w:szCs w:val="20"/>
        </w:rPr>
        <w:t>ých</w:t>
      </w:r>
      <w:r w:rsidR="00A0639A" w:rsidRPr="004D1146">
        <w:rPr>
          <w:rFonts w:ascii="Verdana" w:hAnsi="Verdana" w:cs="Arial"/>
          <w:sz w:val="20"/>
          <w:szCs w:val="20"/>
        </w:rPr>
        <w:t xml:space="preserve"> lát</w:t>
      </w:r>
      <w:r>
        <w:rPr>
          <w:rFonts w:ascii="Verdana" w:hAnsi="Verdana" w:cs="Arial"/>
          <w:sz w:val="20"/>
          <w:szCs w:val="20"/>
        </w:rPr>
        <w:t>e</w:t>
      </w:r>
      <w:r w:rsidR="00A0639A" w:rsidRPr="004D1146">
        <w:rPr>
          <w:rFonts w:ascii="Verdana" w:hAnsi="Verdana" w:cs="Arial"/>
          <w:sz w:val="20"/>
          <w:szCs w:val="20"/>
        </w:rPr>
        <w:t>k a chemick</w:t>
      </w:r>
      <w:r>
        <w:rPr>
          <w:rFonts w:ascii="Verdana" w:hAnsi="Verdana" w:cs="Arial"/>
          <w:sz w:val="20"/>
          <w:szCs w:val="20"/>
        </w:rPr>
        <w:t>ých</w:t>
      </w:r>
      <w:r w:rsidR="00A0639A" w:rsidRPr="004D1146">
        <w:rPr>
          <w:rFonts w:ascii="Verdana" w:hAnsi="Verdana" w:cs="Arial"/>
          <w:sz w:val="20"/>
          <w:szCs w:val="20"/>
        </w:rPr>
        <w:t xml:space="preserve"> přípravk</w:t>
      </w:r>
      <w:r>
        <w:rPr>
          <w:rFonts w:ascii="Verdana" w:hAnsi="Verdana" w:cs="Arial"/>
          <w:sz w:val="20"/>
          <w:szCs w:val="20"/>
        </w:rPr>
        <w:t>ů</w:t>
      </w:r>
      <w:r w:rsidR="00A0639A" w:rsidRPr="004D1146">
        <w:rPr>
          <w:rFonts w:ascii="Verdana" w:hAnsi="Verdana" w:cs="Arial"/>
          <w:sz w:val="20"/>
          <w:szCs w:val="20"/>
        </w:rPr>
        <w:t xml:space="preserve"> klasifikovan</w:t>
      </w:r>
      <w:r>
        <w:rPr>
          <w:rFonts w:ascii="Verdana" w:hAnsi="Verdana" w:cs="Arial"/>
          <w:sz w:val="20"/>
          <w:szCs w:val="20"/>
        </w:rPr>
        <w:t>ých</w:t>
      </w:r>
      <w:r w:rsidR="00A0639A" w:rsidRPr="004D1146">
        <w:rPr>
          <w:rFonts w:ascii="Verdana" w:hAnsi="Verdana" w:cs="Arial"/>
          <w:sz w:val="20"/>
          <w:szCs w:val="20"/>
        </w:rPr>
        <w:t xml:space="preserve"> jako hořlavé, zdraví škodlivé, žíravé, dráždivé, senzibilující, výbušné, oxidující, extrémně hořlavé, vysoce hořlavé, karcinogenní, mutagenní, toxické pro reprodukci a nebezpečné pro životní prostředí.</w:t>
      </w:r>
    </w:p>
    <w:p w:rsidR="00045A9A" w:rsidRPr="004D1146" w:rsidRDefault="00045A9A" w:rsidP="00045A9A">
      <w:pPr>
        <w:jc w:val="both"/>
        <w:rPr>
          <w:rFonts w:ascii="Verdana" w:hAnsi="Verdana" w:cs="Arial"/>
          <w:sz w:val="20"/>
          <w:szCs w:val="20"/>
        </w:rPr>
      </w:pPr>
    </w:p>
    <w:p w:rsidR="0070633D" w:rsidRDefault="0070633D" w:rsidP="00A058DF">
      <w:pPr>
        <w:jc w:val="center"/>
        <w:rPr>
          <w:rFonts w:ascii="Verdana" w:hAnsi="Verdana" w:cs="Arial"/>
          <w:b/>
          <w:sz w:val="20"/>
          <w:szCs w:val="20"/>
        </w:rPr>
      </w:pPr>
    </w:p>
    <w:p w:rsidR="00A058DF" w:rsidRPr="004D1146" w:rsidRDefault="00A058DF" w:rsidP="00A058DF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Čl. 8</w:t>
      </w:r>
    </w:p>
    <w:p w:rsidR="00A058DF" w:rsidRPr="004D1146" w:rsidRDefault="00A058DF" w:rsidP="00A058DF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Pravidla pro udržování čistoty a bezpečnosti</w:t>
      </w:r>
    </w:p>
    <w:p w:rsidR="00A058DF" w:rsidRPr="004D1146" w:rsidRDefault="00A058DF" w:rsidP="00A058DF">
      <w:pPr>
        <w:jc w:val="both"/>
        <w:rPr>
          <w:rFonts w:ascii="Verdana" w:hAnsi="Verdana" w:cs="Arial"/>
          <w:sz w:val="20"/>
          <w:szCs w:val="20"/>
        </w:rPr>
      </w:pPr>
    </w:p>
    <w:p w:rsidR="00A058DF" w:rsidRPr="004D1146" w:rsidRDefault="00A058DF" w:rsidP="00A058DF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Při prodeji zboží a poskytování služeb jsou prodejci povinni:</w:t>
      </w:r>
    </w:p>
    <w:p w:rsidR="00A058DF" w:rsidRPr="004D1146" w:rsidRDefault="00A058DF" w:rsidP="008D0E3D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udržovat na prodejním místě a v jeho okolí pořádek, průběžně odstraňovat odpad</w:t>
      </w:r>
      <w:r w:rsidR="005F7A92">
        <w:rPr>
          <w:rFonts w:ascii="Verdana" w:hAnsi="Verdana" w:cs="Arial"/>
          <w:sz w:val="20"/>
          <w:szCs w:val="20"/>
        </w:rPr>
        <w:t>y</w:t>
      </w:r>
      <w:r w:rsidRPr="004D1146">
        <w:rPr>
          <w:rFonts w:ascii="Verdana" w:hAnsi="Verdana" w:cs="Arial"/>
          <w:sz w:val="20"/>
          <w:szCs w:val="20"/>
        </w:rPr>
        <w:t xml:space="preserve"> i obaly ze zboží,</w:t>
      </w:r>
    </w:p>
    <w:p w:rsidR="00A058DF" w:rsidRPr="004D1146" w:rsidRDefault="00A058DF" w:rsidP="008D0E3D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po ukončení prodeje nebo poskytování služeb prodejní místo uklidit,</w:t>
      </w:r>
    </w:p>
    <w:p w:rsidR="00625147" w:rsidRDefault="00A058DF" w:rsidP="008D0E3D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umožnit a udržovat dostatečnou průchodnost mezi prodejními místy</w:t>
      </w:r>
      <w:r w:rsidR="00A0639A" w:rsidRPr="004D1146">
        <w:rPr>
          <w:rFonts w:ascii="Verdana" w:hAnsi="Verdana" w:cs="Arial"/>
          <w:sz w:val="20"/>
          <w:szCs w:val="20"/>
        </w:rPr>
        <w:t>, popř. mezi prodejními zařízeními</w:t>
      </w:r>
      <w:r w:rsidR="00625147">
        <w:rPr>
          <w:rFonts w:ascii="Verdana" w:hAnsi="Verdana" w:cs="Arial"/>
          <w:sz w:val="20"/>
          <w:szCs w:val="20"/>
        </w:rPr>
        <w:t>,</w:t>
      </w:r>
      <w:r w:rsidR="00A0639A" w:rsidRPr="004D1146">
        <w:rPr>
          <w:rFonts w:ascii="Verdana" w:hAnsi="Verdana" w:cs="Arial"/>
          <w:sz w:val="20"/>
          <w:szCs w:val="20"/>
        </w:rPr>
        <w:t xml:space="preserve"> </w:t>
      </w:r>
    </w:p>
    <w:p w:rsidR="00A058DF" w:rsidRPr="004D1146" w:rsidRDefault="00A0639A" w:rsidP="008D0E3D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užívat k prod</w:t>
      </w:r>
      <w:r w:rsidR="00625147">
        <w:rPr>
          <w:rFonts w:ascii="Verdana" w:hAnsi="Verdana" w:cs="Arial"/>
          <w:sz w:val="20"/>
          <w:szCs w:val="20"/>
        </w:rPr>
        <w:t>eji pouze určená prodejní místa,</w:t>
      </w:r>
    </w:p>
    <w:p w:rsidR="00A0639A" w:rsidRPr="004D1146" w:rsidRDefault="005F7A92" w:rsidP="008D0E3D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</w:t>
      </w:r>
      <w:r w:rsidR="00A0639A" w:rsidRPr="004D1146">
        <w:rPr>
          <w:rFonts w:ascii="Verdana" w:hAnsi="Verdana" w:cs="Arial"/>
          <w:sz w:val="20"/>
          <w:szCs w:val="20"/>
        </w:rPr>
        <w:t>arkovat motorovými vozidly, případně jinými vozidly vč. přívěsů, jimiž bylo dopravováno zboží na místo prodeje, pouze v prostoru vymezeném provozovatelem nebo na veřejných parkovacích místech.</w:t>
      </w:r>
    </w:p>
    <w:p w:rsidR="000550ED" w:rsidRDefault="000550ED" w:rsidP="009C00F0">
      <w:pPr>
        <w:jc w:val="both"/>
        <w:rPr>
          <w:rFonts w:ascii="Verdana" w:hAnsi="Verdana" w:cs="Arial"/>
          <w:sz w:val="20"/>
          <w:szCs w:val="20"/>
        </w:rPr>
      </w:pPr>
    </w:p>
    <w:p w:rsidR="0070633D" w:rsidRDefault="0070633D" w:rsidP="00092D8C">
      <w:pPr>
        <w:jc w:val="center"/>
        <w:rPr>
          <w:rFonts w:ascii="Verdana" w:hAnsi="Verdana" w:cs="Arial"/>
          <w:b/>
          <w:sz w:val="20"/>
          <w:szCs w:val="20"/>
        </w:rPr>
      </w:pPr>
    </w:p>
    <w:p w:rsidR="00771DFE" w:rsidRPr="004D1146" w:rsidRDefault="00771DFE" w:rsidP="00092D8C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lastRenderedPageBreak/>
        <w:t xml:space="preserve">Čl. </w:t>
      </w:r>
      <w:r w:rsidR="0089602B" w:rsidRPr="004D1146">
        <w:rPr>
          <w:rFonts w:ascii="Verdana" w:hAnsi="Verdana" w:cs="Arial"/>
          <w:b/>
          <w:sz w:val="20"/>
          <w:szCs w:val="20"/>
        </w:rPr>
        <w:t>9</w:t>
      </w:r>
    </w:p>
    <w:p w:rsidR="00771DFE" w:rsidRPr="004D1146" w:rsidRDefault="00771DFE" w:rsidP="00092D8C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Kontrola</w:t>
      </w:r>
      <w:r w:rsidR="0089602B" w:rsidRPr="004D1146">
        <w:rPr>
          <w:rFonts w:ascii="Verdana" w:hAnsi="Verdana" w:cs="Arial"/>
          <w:b/>
          <w:sz w:val="20"/>
          <w:szCs w:val="20"/>
        </w:rPr>
        <w:t xml:space="preserve"> a sankce</w:t>
      </w:r>
    </w:p>
    <w:p w:rsidR="00092D8C" w:rsidRPr="004D1146" w:rsidRDefault="00092D8C" w:rsidP="009C00F0">
      <w:pPr>
        <w:jc w:val="both"/>
        <w:rPr>
          <w:rFonts w:ascii="Verdana" w:hAnsi="Verdana" w:cs="Arial"/>
          <w:sz w:val="20"/>
          <w:szCs w:val="20"/>
        </w:rPr>
      </w:pPr>
    </w:p>
    <w:p w:rsidR="00771DFE" w:rsidRPr="004D1146" w:rsidRDefault="00771DFE" w:rsidP="00692094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 xml:space="preserve">Kontrolu dodržování tohoto nařízení provádí </w:t>
      </w:r>
      <w:r w:rsidR="00B946A3" w:rsidRPr="004D1146">
        <w:rPr>
          <w:rFonts w:ascii="Verdana" w:hAnsi="Verdana" w:cs="Arial"/>
          <w:sz w:val="20"/>
          <w:szCs w:val="20"/>
        </w:rPr>
        <w:t>Městsk</w:t>
      </w:r>
      <w:r w:rsidR="0089602B" w:rsidRPr="004D1146">
        <w:rPr>
          <w:rFonts w:ascii="Verdana" w:hAnsi="Verdana" w:cs="Arial"/>
          <w:sz w:val="20"/>
          <w:szCs w:val="20"/>
        </w:rPr>
        <w:t xml:space="preserve">á </w:t>
      </w:r>
      <w:r w:rsidR="00B946A3" w:rsidRPr="004D1146">
        <w:rPr>
          <w:rFonts w:ascii="Verdana" w:hAnsi="Verdana" w:cs="Arial"/>
          <w:sz w:val="20"/>
          <w:szCs w:val="20"/>
        </w:rPr>
        <w:t>policie</w:t>
      </w:r>
      <w:r w:rsidR="0089602B" w:rsidRPr="004D1146">
        <w:rPr>
          <w:rFonts w:ascii="Verdana" w:hAnsi="Verdana" w:cs="Arial"/>
          <w:sz w:val="20"/>
          <w:szCs w:val="20"/>
        </w:rPr>
        <w:t xml:space="preserve"> Klášterec nad</w:t>
      </w:r>
      <w:r w:rsidR="00B946A3" w:rsidRPr="004D1146">
        <w:rPr>
          <w:rFonts w:ascii="Verdana" w:hAnsi="Verdana" w:cs="Arial"/>
          <w:sz w:val="20"/>
          <w:szCs w:val="20"/>
        </w:rPr>
        <w:t xml:space="preserve"> </w:t>
      </w:r>
      <w:r w:rsidR="0089602B" w:rsidRPr="004D1146">
        <w:rPr>
          <w:rFonts w:ascii="Verdana" w:hAnsi="Verdana" w:cs="Arial"/>
          <w:sz w:val="20"/>
          <w:szCs w:val="20"/>
        </w:rPr>
        <w:t>Ohří a dále Městský úřad Klášterec nad Ohří prostřednictvím svých zaměstnanců.</w:t>
      </w:r>
    </w:p>
    <w:p w:rsidR="0089602B" w:rsidRPr="004D1146" w:rsidRDefault="0089602B" w:rsidP="0089602B">
      <w:pPr>
        <w:pStyle w:val="Odstavecseseznamem"/>
        <w:ind w:left="426"/>
        <w:jc w:val="both"/>
        <w:rPr>
          <w:rFonts w:ascii="Verdana" w:hAnsi="Verdana" w:cs="Arial"/>
          <w:sz w:val="20"/>
          <w:szCs w:val="20"/>
        </w:rPr>
      </w:pPr>
    </w:p>
    <w:p w:rsidR="0089602B" w:rsidRPr="004D1146" w:rsidRDefault="00237CAC" w:rsidP="00692094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Porušení povinností stanovených tímto nařízením se postihuje podle zvláštních předpisů</w:t>
      </w:r>
      <w:r w:rsidRPr="004D1146">
        <w:rPr>
          <w:rStyle w:val="Znakapoznpodarou"/>
          <w:rFonts w:ascii="Verdana" w:hAnsi="Verdana" w:cs="Arial"/>
          <w:sz w:val="20"/>
          <w:szCs w:val="20"/>
        </w:rPr>
        <w:footnoteReference w:id="9"/>
      </w:r>
      <w:r w:rsidRPr="004D1146">
        <w:rPr>
          <w:rFonts w:ascii="Verdana" w:hAnsi="Verdana" w:cs="Arial"/>
          <w:sz w:val="20"/>
          <w:szCs w:val="20"/>
        </w:rPr>
        <w:t>.</w:t>
      </w:r>
    </w:p>
    <w:p w:rsidR="00663413" w:rsidRPr="004D1146" w:rsidRDefault="00663413" w:rsidP="00663413">
      <w:pPr>
        <w:pStyle w:val="Odstavecseseznamem"/>
        <w:rPr>
          <w:rFonts w:ascii="Verdana" w:hAnsi="Verdana" w:cs="Arial"/>
          <w:sz w:val="20"/>
          <w:szCs w:val="20"/>
        </w:rPr>
      </w:pPr>
    </w:p>
    <w:p w:rsidR="0070633D" w:rsidRDefault="0070633D" w:rsidP="00DD6764">
      <w:pPr>
        <w:jc w:val="center"/>
        <w:rPr>
          <w:rFonts w:ascii="Verdana" w:hAnsi="Verdana" w:cs="Arial"/>
          <w:b/>
          <w:sz w:val="20"/>
          <w:szCs w:val="20"/>
        </w:rPr>
      </w:pPr>
    </w:p>
    <w:p w:rsidR="0000003D" w:rsidRDefault="0000003D" w:rsidP="00DD6764">
      <w:pPr>
        <w:jc w:val="center"/>
        <w:rPr>
          <w:rFonts w:ascii="Verdana" w:hAnsi="Verdana" w:cs="Arial"/>
          <w:b/>
          <w:sz w:val="20"/>
          <w:szCs w:val="20"/>
        </w:rPr>
      </w:pPr>
    </w:p>
    <w:p w:rsidR="00DD6764" w:rsidRPr="004D1146" w:rsidRDefault="00092D8C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Čl.</w:t>
      </w:r>
      <w:r w:rsidR="00F72119" w:rsidRPr="004D1146">
        <w:rPr>
          <w:rFonts w:ascii="Verdana" w:hAnsi="Verdana" w:cs="Arial"/>
          <w:b/>
          <w:sz w:val="20"/>
          <w:szCs w:val="20"/>
        </w:rPr>
        <w:t xml:space="preserve"> 1</w:t>
      </w:r>
      <w:r w:rsidR="00237CAC" w:rsidRPr="004D1146">
        <w:rPr>
          <w:rFonts w:ascii="Verdana" w:hAnsi="Verdana" w:cs="Arial"/>
          <w:b/>
          <w:sz w:val="20"/>
          <w:szCs w:val="20"/>
        </w:rPr>
        <w:t>0</w:t>
      </w:r>
    </w:p>
    <w:p w:rsidR="00092D8C" w:rsidRPr="004D1146" w:rsidRDefault="00092D8C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Závěrečná ustanovení</w:t>
      </w:r>
    </w:p>
    <w:p w:rsidR="0028254E" w:rsidRPr="004D1146" w:rsidRDefault="0028254E" w:rsidP="0028254E">
      <w:pPr>
        <w:rPr>
          <w:rFonts w:ascii="Verdana" w:hAnsi="Verdana" w:cs="Arial"/>
          <w:sz w:val="20"/>
          <w:szCs w:val="20"/>
        </w:rPr>
      </w:pPr>
    </w:p>
    <w:p w:rsidR="0000003D" w:rsidRDefault="0028254E" w:rsidP="00F42FD1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003D">
        <w:rPr>
          <w:rFonts w:ascii="Verdana" w:hAnsi="Verdana" w:cs="Arial"/>
          <w:sz w:val="20"/>
          <w:szCs w:val="20"/>
        </w:rPr>
        <w:t xml:space="preserve">Tímto nařízením se ruší </w:t>
      </w:r>
      <w:r w:rsidR="005F7A92" w:rsidRPr="0000003D">
        <w:rPr>
          <w:rFonts w:ascii="Verdana" w:hAnsi="Verdana" w:cs="Arial"/>
          <w:sz w:val="20"/>
          <w:szCs w:val="20"/>
        </w:rPr>
        <w:t>n</w:t>
      </w:r>
      <w:r w:rsidRPr="0000003D">
        <w:rPr>
          <w:rFonts w:ascii="Verdana" w:hAnsi="Verdana" w:cs="Arial"/>
          <w:sz w:val="20"/>
          <w:szCs w:val="20"/>
        </w:rPr>
        <w:t xml:space="preserve">ařízení </w:t>
      </w:r>
      <w:r w:rsidR="00237CAC" w:rsidRPr="0000003D">
        <w:rPr>
          <w:rFonts w:ascii="Verdana" w:hAnsi="Verdana" w:cs="Arial"/>
          <w:sz w:val="20"/>
          <w:szCs w:val="20"/>
        </w:rPr>
        <w:t>města Klášterce nad Ohř</w:t>
      </w:r>
      <w:r w:rsidR="005F7A92" w:rsidRPr="0000003D">
        <w:rPr>
          <w:rFonts w:ascii="Verdana" w:hAnsi="Verdana" w:cs="Arial"/>
          <w:sz w:val="20"/>
          <w:szCs w:val="20"/>
        </w:rPr>
        <w:t>í</w:t>
      </w:r>
      <w:r w:rsidR="00B66DB8" w:rsidRPr="0000003D">
        <w:rPr>
          <w:rFonts w:ascii="Verdana" w:hAnsi="Verdana" w:cs="Arial"/>
          <w:sz w:val="20"/>
          <w:szCs w:val="20"/>
        </w:rPr>
        <w:t xml:space="preserve"> </w:t>
      </w:r>
      <w:r w:rsidRPr="0000003D">
        <w:rPr>
          <w:rFonts w:ascii="Verdana" w:hAnsi="Verdana" w:cs="Arial"/>
          <w:sz w:val="20"/>
          <w:szCs w:val="20"/>
        </w:rPr>
        <w:t>č.</w:t>
      </w:r>
      <w:r w:rsidR="00237CAC" w:rsidRPr="0000003D">
        <w:rPr>
          <w:rFonts w:ascii="Verdana" w:hAnsi="Verdana" w:cs="Arial"/>
          <w:sz w:val="20"/>
          <w:szCs w:val="20"/>
        </w:rPr>
        <w:t xml:space="preserve"> </w:t>
      </w:r>
      <w:r w:rsidR="00117A0B">
        <w:rPr>
          <w:rFonts w:ascii="Verdana" w:hAnsi="Verdana" w:cs="Arial"/>
          <w:sz w:val="20"/>
          <w:szCs w:val="20"/>
        </w:rPr>
        <w:t>5</w:t>
      </w:r>
      <w:r w:rsidR="00D31141" w:rsidRPr="0000003D">
        <w:rPr>
          <w:rFonts w:ascii="Verdana" w:hAnsi="Verdana" w:cs="Arial"/>
          <w:sz w:val="20"/>
          <w:szCs w:val="20"/>
        </w:rPr>
        <w:t>/</w:t>
      </w:r>
      <w:r w:rsidR="00237CAC" w:rsidRPr="0000003D">
        <w:rPr>
          <w:rFonts w:ascii="Verdana" w:hAnsi="Verdana" w:cs="Arial"/>
          <w:sz w:val="20"/>
          <w:szCs w:val="20"/>
        </w:rPr>
        <w:t>201</w:t>
      </w:r>
      <w:r w:rsidR="00117A0B">
        <w:rPr>
          <w:rFonts w:ascii="Verdana" w:hAnsi="Verdana" w:cs="Arial"/>
          <w:sz w:val="20"/>
          <w:szCs w:val="20"/>
        </w:rPr>
        <w:t>9</w:t>
      </w:r>
      <w:r w:rsidR="00237CAC" w:rsidRPr="0000003D">
        <w:rPr>
          <w:rFonts w:ascii="Verdana" w:hAnsi="Verdana" w:cs="Arial"/>
          <w:sz w:val="20"/>
          <w:szCs w:val="20"/>
        </w:rPr>
        <w:t xml:space="preserve"> </w:t>
      </w:r>
      <w:r w:rsidR="0000003D" w:rsidRPr="0000003D">
        <w:rPr>
          <w:rFonts w:ascii="Verdana" w:hAnsi="Verdana" w:cs="Arial"/>
          <w:sz w:val="20"/>
          <w:szCs w:val="20"/>
        </w:rPr>
        <w:t xml:space="preserve">chválené Radou města Klášterce nad Ohří </w:t>
      </w:r>
      <w:r w:rsidRPr="0000003D">
        <w:rPr>
          <w:rFonts w:ascii="Verdana" w:hAnsi="Verdana" w:cs="Arial"/>
          <w:sz w:val="20"/>
          <w:szCs w:val="20"/>
        </w:rPr>
        <w:t xml:space="preserve">dne </w:t>
      </w:r>
      <w:r w:rsidR="00450017">
        <w:rPr>
          <w:rFonts w:ascii="Verdana" w:hAnsi="Verdana" w:cs="Arial"/>
          <w:sz w:val="20"/>
          <w:szCs w:val="20"/>
        </w:rPr>
        <w:t>27</w:t>
      </w:r>
      <w:r w:rsidR="00237CAC" w:rsidRPr="0000003D">
        <w:rPr>
          <w:rFonts w:ascii="Verdana" w:hAnsi="Verdana" w:cs="Arial"/>
          <w:sz w:val="20"/>
          <w:szCs w:val="20"/>
        </w:rPr>
        <w:t>.</w:t>
      </w:r>
      <w:r w:rsidR="00804FCA">
        <w:rPr>
          <w:rFonts w:ascii="Verdana" w:hAnsi="Verdana" w:cs="Arial"/>
          <w:sz w:val="20"/>
          <w:szCs w:val="20"/>
        </w:rPr>
        <w:t xml:space="preserve"> 1</w:t>
      </w:r>
      <w:r w:rsidR="00450017">
        <w:rPr>
          <w:rFonts w:ascii="Verdana" w:hAnsi="Verdana" w:cs="Arial"/>
          <w:sz w:val="20"/>
          <w:szCs w:val="20"/>
        </w:rPr>
        <w:t>1</w:t>
      </w:r>
      <w:r w:rsidR="00237CAC" w:rsidRPr="0000003D">
        <w:rPr>
          <w:rFonts w:ascii="Verdana" w:hAnsi="Verdana" w:cs="Arial"/>
          <w:sz w:val="20"/>
          <w:szCs w:val="20"/>
        </w:rPr>
        <w:t>.</w:t>
      </w:r>
      <w:r w:rsidR="00804FCA">
        <w:rPr>
          <w:rFonts w:ascii="Verdana" w:hAnsi="Verdana" w:cs="Arial"/>
          <w:sz w:val="20"/>
          <w:szCs w:val="20"/>
        </w:rPr>
        <w:t xml:space="preserve"> </w:t>
      </w:r>
      <w:r w:rsidR="00237CAC" w:rsidRPr="0000003D">
        <w:rPr>
          <w:rFonts w:ascii="Verdana" w:hAnsi="Verdana" w:cs="Arial"/>
          <w:sz w:val="20"/>
          <w:szCs w:val="20"/>
        </w:rPr>
        <w:t>201</w:t>
      </w:r>
      <w:r w:rsidR="00450017">
        <w:rPr>
          <w:rFonts w:ascii="Verdana" w:hAnsi="Verdana" w:cs="Arial"/>
          <w:sz w:val="20"/>
          <w:szCs w:val="20"/>
        </w:rPr>
        <w:t>9</w:t>
      </w:r>
      <w:r w:rsidRPr="0000003D">
        <w:rPr>
          <w:rFonts w:ascii="Verdana" w:hAnsi="Verdana" w:cs="Arial"/>
          <w:sz w:val="20"/>
          <w:szCs w:val="20"/>
        </w:rPr>
        <w:t>.</w:t>
      </w:r>
    </w:p>
    <w:p w:rsidR="00237CAC" w:rsidRPr="0000003D" w:rsidRDefault="00DD6764" w:rsidP="00F42FD1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003D">
        <w:rPr>
          <w:rFonts w:ascii="Verdana" w:hAnsi="Verdana" w:cs="Arial"/>
          <w:sz w:val="20"/>
          <w:szCs w:val="20"/>
        </w:rPr>
        <w:t xml:space="preserve">Vydání </w:t>
      </w:r>
      <w:r w:rsidR="00D31141" w:rsidRPr="0000003D">
        <w:rPr>
          <w:rFonts w:ascii="Verdana" w:hAnsi="Verdana" w:cs="Arial"/>
          <w:sz w:val="20"/>
          <w:szCs w:val="20"/>
        </w:rPr>
        <w:t xml:space="preserve">tohoto </w:t>
      </w:r>
      <w:r w:rsidRPr="0000003D">
        <w:rPr>
          <w:rFonts w:ascii="Verdana" w:hAnsi="Verdana" w:cs="Arial"/>
          <w:sz w:val="20"/>
          <w:szCs w:val="20"/>
        </w:rPr>
        <w:t>nařízení schválila Rada města</w:t>
      </w:r>
      <w:r w:rsidR="00237CAC" w:rsidRPr="0000003D">
        <w:rPr>
          <w:rFonts w:ascii="Verdana" w:hAnsi="Verdana" w:cs="Arial"/>
          <w:sz w:val="20"/>
          <w:szCs w:val="20"/>
        </w:rPr>
        <w:t xml:space="preserve"> Klášterce nad Ohří </w:t>
      </w:r>
      <w:r w:rsidRPr="0000003D">
        <w:rPr>
          <w:rFonts w:ascii="Verdana" w:hAnsi="Verdana" w:cs="Arial"/>
          <w:sz w:val="20"/>
          <w:szCs w:val="20"/>
        </w:rPr>
        <w:t>svým usnesením č.</w:t>
      </w:r>
      <w:r w:rsidR="00625147" w:rsidRPr="0000003D">
        <w:rPr>
          <w:rFonts w:ascii="Verdana" w:hAnsi="Verdana" w:cs="Arial"/>
          <w:sz w:val="20"/>
          <w:szCs w:val="20"/>
        </w:rPr>
        <w:t> </w:t>
      </w:r>
      <w:r w:rsidR="005C4693">
        <w:rPr>
          <w:rFonts w:ascii="Verdana" w:hAnsi="Verdana" w:cs="Arial"/>
          <w:sz w:val="20"/>
          <w:szCs w:val="20"/>
        </w:rPr>
        <w:t>RM/2173/68/2022</w:t>
      </w:r>
      <w:r w:rsidR="008D0E3D" w:rsidRPr="0000003D">
        <w:rPr>
          <w:rFonts w:ascii="Verdana" w:hAnsi="Verdana" w:cs="Arial"/>
          <w:sz w:val="20"/>
          <w:szCs w:val="20"/>
        </w:rPr>
        <w:t xml:space="preserve"> </w:t>
      </w:r>
      <w:r w:rsidRPr="0000003D">
        <w:rPr>
          <w:rFonts w:ascii="Verdana" w:hAnsi="Verdana" w:cs="Arial"/>
          <w:sz w:val="20"/>
          <w:szCs w:val="20"/>
        </w:rPr>
        <w:t xml:space="preserve"> ze dne </w:t>
      </w:r>
      <w:r w:rsidR="00450017">
        <w:rPr>
          <w:rFonts w:ascii="Verdana" w:hAnsi="Verdana" w:cs="Arial"/>
          <w:sz w:val="20"/>
          <w:szCs w:val="20"/>
        </w:rPr>
        <w:t>02. 03. 2022</w:t>
      </w:r>
      <w:r w:rsidRPr="0000003D">
        <w:rPr>
          <w:rFonts w:ascii="Verdana" w:hAnsi="Verdana" w:cs="Arial"/>
          <w:sz w:val="20"/>
          <w:szCs w:val="20"/>
        </w:rPr>
        <w:t>.</w:t>
      </w:r>
    </w:p>
    <w:p w:rsidR="00115040" w:rsidRPr="004D1146" w:rsidRDefault="00115040" w:rsidP="008D0E3D">
      <w:pPr>
        <w:pStyle w:val="Odstavecseseznamem"/>
        <w:ind w:left="426" w:hanging="426"/>
        <w:rPr>
          <w:rFonts w:ascii="Verdana" w:hAnsi="Verdana" w:cs="Arial"/>
          <w:sz w:val="20"/>
          <w:szCs w:val="20"/>
        </w:rPr>
      </w:pPr>
    </w:p>
    <w:p w:rsidR="0070633D" w:rsidRDefault="0070633D" w:rsidP="00115040">
      <w:pPr>
        <w:jc w:val="center"/>
        <w:rPr>
          <w:rFonts w:ascii="Verdana" w:hAnsi="Verdana" w:cs="Arial"/>
          <w:b/>
          <w:sz w:val="20"/>
          <w:szCs w:val="20"/>
        </w:rPr>
      </w:pPr>
    </w:p>
    <w:p w:rsidR="00115040" w:rsidRPr="004D1146" w:rsidRDefault="00115040" w:rsidP="00115040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Čl. 11</w:t>
      </w:r>
    </w:p>
    <w:p w:rsidR="00115040" w:rsidRPr="004D1146" w:rsidRDefault="00115040" w:rsidP="00115040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Účinnost</w:t>
      </w:r>
    </w:p>
    <w:p w:rsidR="00237CAC" w:rsidRPr="004D1146" w:rsidRDefault="00237CAC" w:rsidP="00237CAC">
      <w:pPr>
        <w:pStyle w:val="Odstavecseseznamem"/>
        <w:rPr>
          <w:rFonts w:ascii="Verdana" w:hAnsi="Verdana" w:cs="Arial"/>
          <w:sz w:val="20"/>
          <w:szCs w:val="20"/>
        </w:rPr>
      </w:pPr>
    </w:p>
    <w:p w:rsidR="00B767D4" w:rsidRPr="004D1146" w:rsidRDefault="00B767D4" w:rsidP="00115040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Toto nařízení nabývá účinnosti patnáctým dnem po dni vyhlášení</w:t>
      </w:r>
      <w:r w:rsidR="00237CAC" w:rsidRPr="004D1146">
        <w:rPr>
          <w:rFonts w:ascii="Verdana" w:hAnsi="Verdana" w:cs="Arial"/>
          <w:sz w:val="20"/>
          <w:szCs w:val="20"/>
        </w:rPr>
        <w:t>.</w:t>
      </w:r>
    </w:p>
    <w:p w:rsidR="00BB1273" w:rsidRPr="004D1146" w:rsidRDefault="00BB1273" w:rsidP="00BB1273">
      <w:pPr>
        <w:rPr>
          <w:rFonts w:ascii="Verdana" w:hAnsi="Verdana" w:cs="Arial"/>
          <w:sz w:val="20"/>
          <w:szCs w:val="20"/>
        </w:rPr>
      </w:pPr>
    </w:p>
    <w:p w:rsidR="00D569D1" w:rsidRPr="004D1146" w:rsidRDefault="00D569D1" w:rsidP="00BB1273">
      <w:pPr>
        <w:rPr>
          <w:rFonts w:ascii="Verdana" w:hAnsi="Verdana" w:cs="Arial"/>
          <w:sz w:val="20"/>
          <w:szCs w:val="20"/>
        </w:rPr>
      </w:pPr>
    </w:p>
    <w:p w:rsidR="00D569D1" w:rsidRDefault="00D569D1" w:rsidP="00BB1273">
      <w:pPr>
        <w:rPr>
          <w:rFonts w:ascii="Verdana" w:hAnsi="Verdana" w:cs="Arial"/>
          <w:sz w:val="20"/>
          <w:szCs w:val="20"/>
        </w:rPr>
      </w:pPr>
    </w:p>
    <w:p w:rsidR="00712EFB" w:rsidRPr="004D1146" w:rsidRDefault="00712EFB" w:rsidP="00BB1273">
      <w:pPr>
        <w:rPr>
          <w:rFonts w:ascii="Verdana" w:hAnsi="Verdana" w:cs="Arial"/>
          <w:sz w:val="20"/>
          <w:szCs w:val="20"/>
        </w:rPr>
      </w:pPr>
    </w:p>
    <w:p w:rsidR="00BB1273" w:rsidRPr="004D1146" w:rsidRDefault="00BB1273" w:rsidP="00BB1273">
      <w:pPr>
        <w:rPr>
          <w:rFonts w:ascii="Verdana" w:hAnsi="Verdana" w:cs="Arial"/>
          <w:sz w:val="20"/>
          <w:szCs w:val="20"/>
        </w:rPr>
      </w:pPr>
    </w:p>
    <w:p w:rsidR="00BB1273" w:rsidRPr="004D1146" w:rsidRDefault="00BB1273" w:rsidP="00BB1273">
      <w:pPr>
        <w:rPr>
          <w:rFonts w:ascii="Verdana" w:hAnsi="Verdana" w:cs="Arial"/>
          <w:sz w:val="20"/>
          <w:szCs w:val="20"/>
        </w:rPr>
      </w:pPr>
    </w:p>
    <w:p w:rsidR="009C7193" w:rsidRDefault="00237CAC" w:rsidP="00BB1273">
      <w:pPr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Ing. Štefan Drozd</w:t>
      </w:r>
      <w:r w:rsidR="006F1EF8">
        <w:rPr>
          <w:rFonts w:ascii="Verdana" w:hAnsi="Verdana" w:cs="Arial"/>
          <w:sz w:val="20"/>
          <w:szCs w:val="20"/>
        </w:rPr>
        <w:t xml:space="preserve"> </w:t>
      </w:r>
      <w:r w:rsidR="00201358">
        <w:rPr>
          <w:rFonts w:ascii="Verdana" w:hAnsi="Verdana" w:cs="Arial"/>
          <w:sz w:val="20"/>
          <w:szCs w:val="20"/>
        </w:rPr>
        <w:t>v. r.</w:t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  <w:t xml:space="preserve"> </w:t>
      </w:r>
      <w:r w:rsidRPr="004D1146">
        <w:rPr>
          <w:rFonts w:ascii="Verdana" w:hAnsi="Verdana" w:cs="Arial"/>
          <w:sz w:val="20"/>
          <w:szCs w:val="20"/>
        </w:rPr>
        <w:t>Mgr. David Kodytek</w:t>
      </w:r>
      <w:r w:rsidR="00201358">
        <w:rPr>
          <w:rFonts w:ascii="Verdana" w:hAnsi="Verdana" w:cs="Arial"/>
          <w:sz w:val="20"/>
          <w:szCs w:val="20"/>
        </w:rPr>
        <w:t xml:space="preserve"> v. r.</w:t>
      </w:r>
    </w:p>
    <w:p w:rsidR="00237CAC" w:rsidRPr="004D1146" w:rsidRDefault="00237CAC" w:rsidP="00BB1273">
      <w:pPr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starosta</w:t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  <w:t xml:space="preserve">       </w:t>
      </w:r>
      <w:r w:rsidR="00625147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  <w:t xml:space="preserve">      </w:t>
      </w:r>
      <w:r w:rsidRPr="004D1146">
        <w:rPr>
          <w:rFonts w:ascii="Verdana" w:hAnsi="Verdana" w:cs="Arial"/>
          <w:sz w:val="20"/>
          <w:szCs w:val="20"/>
        </w:rPr>
        <w:t xml:space="preserve">místostarosta </w:t>
      </w:r>
    </w:p>
    <w:p w:rsidR="00250258" w:rsidRPr="004D1146" w:rsidRDefault="00250258" w:rsidP="001E2B66">
      <w:pPr>
        <w:rPr>
          <w:rFonts w:ascii="Verdana" w:hAnsi="Verdana" w:cs="Arial"/>
          <w:sz w:val="20"/>
          <w:szCs w:val="20"/>
        </w:rPr>
      </w:pPr>
    </w:p>
    <w:p w:rsidR="002F6E90" w:rsidRPr="004D1146" w:rsidRDefault="002F6E90" w:rsidP="001E2B66">
      <w:pPr>
        <w:rPr>
          <w:rFonts w:ascii="Verdana" w:hAnsi="Verdana" w:cs="Arial"/>
          <w:sz w:val="20"/>
          <w:szCs w:val="20"/>
        </w:rPr>
      </w:pPr>
    </w:p>
    <w:p w:rsidR="002F6E90" w:rsidRPr="004D1146" w:rsidRDefault="002F6E90" w:rsidP="001E2B66">
      <w:pPr>
        <w:rPr>
          <w:rFonts w:ascii="Verdana" w:hAnsi="Verdana" w:cs="Arial"/>
          <w:sz w:val="20"/>
          <w:szCs w:val="20"/>
        </w:rPr>
      </w:pPr>
    </w:p>
    <w:p w:rsidR="002F6E90" w:rsidRPr="004D1146" w:rsidRDefault="002F6E90" w:rsidP="001E2B66">
      <w:pPr>
        <w:rPr>
          <w:rFonts w:ascii="Verdana" w:hAnsi="Verdana" w:cs="Arial"/>
          <w:sz w:val="20"/>
          <w:szCs w:val="20"/>
        </w:rPr>
      </w:pPr>
    </w:p>
    <w:p w:rsidR="002F6E90" w:rsidRPr="004D1146" w:rsidRDefault="002F6E90" w:rsidP="001E2B66">
      <w:pPr>
        <w:rPr>
          <w:rFonts w:ascii="Verdana" w:hAnsi="Verdana" w:cs="Arial"/>
          <w:sz w:val="20"/>
          <w:szCs w:val="20"/>
        </w:rPr>
      </w:pPr>
    </w:p>
    <w:p w:rsidR="00115040" w:rsidRPr="004D1146" w:rsidRDefault="00115040" w:rsidP="001E2B66">
      <w:pPr>
        <w:rPr>
          <w:rFonts w:ascii="Verdana" w:hAnsi="Verdana" w:cs="Arial"/>
          <w:sz w:val="20"/>
          <w:szCs w:val="20"/>
        </w:rPr>
      </w:pPr>
    </w:p>
    <w:p w:rsidR="00115040" w:rsidRDefault="00115040" w:rsidP="001E2B66">
      <w:pPr>
        <w:rPr>
          <w:rFonts w:ascii="Verdana" w:hAnsi="Verdana" w:cs="Arial"/>
          <w:sz w:val="20"/>
          <w:szCs w:val="20"/>
        </w:rPr>
      </w:pPr>
    </w:p>
    <w:p w:rsidR="00C83404" w:rsidRDefault="00C83404" w:rsidP="001E2B66">
      <w:pPr>
        <w:rPr>
          <w:rFonts w:ascii="Verdana" w:hAnsi="Verdana" w:cs="Arial"/>
          <w:sz w:val="20"/>
          <w:szCs w:val="20"/>
        </w:rPr>
      </w:pPr>
    </w:p>
    <w:p w:rsidR="00C83404" w:rsidRDefault="00C83404" w:rsidP="001E2B66">
      <w:pPr>
        <w:rPr>
          <w:rFonts w:ascii="Verdana" w:hAnsi="Verdana" w:cs="Arial"/>
          <w:sz w:val="20"/>
          <w:szCs w:val="20"/>
        </w:rPr>
      </w:pPr>
    </w:p>
    <w:p w:rsidR="00C83404" w:rsidRDefault="00C83404" w:rsidP="001E2B66">
      <w:pPr>
        <w:rPr>
          <w:rFonts w:ascii="Verdana" w:hAnsi="Verdana" w:cs="Arial"/>
          <w:sz w:val="20"/>
          <w:szCs w:val="20"/>
        </w:rPr>
      </w:pPr>
    </w:p>
    <w:p w:rsidR="00C83404" w:rsidRPr="004D1146" w:rsidRDefault="00C83404" w:rsidP="001E2B66">
      <w:pPr>
        <w:rPr>
          <w:rFonts w:ascii="Verdana" w:hAnsi="Verdana" w:cs="Arial"/>
          <w:sz w:val="20"/>
          <w:szCs w:val="20"/>
        </w:rPr>
      </w:pPr>
    </w:p>
    <w:p w:rsidR="00115040" w:rsidRPr="004D1146" w:rsidRDefault="00115040" w:rsidP="001E2B66">
      <w:pPr>
        <w:rPr>
          <w:rFonts w:ascii="Verdana" w:hAnsi="Verdana" w:cs="Arial"/>
          <w:sz w:val="20"/>
          <w:szCs w:val="20"/>
        </w:rPr>
      </w:pPr>
    </w:p>
    <w:p w:rsidR="00115040" w:rsidRDefault="00115040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p w:rsidR="00846D87" w:rsidRDefault="00846D87" w:rsidP="001E2B66">
      <w:pPr>
        <w:rPr>
          <w:rFonts w:ascii="Verdana" w:hAnsi="Verdana" w:cs="Arial"/>
          <w:sz w:val="20"/>
          <w:szCs w:val="20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2560"/>
        <w:gridCol w:w="1960"/>
        <w:gridCol w:w="1200"/>
        <w:gridCol w:w="1740"/>
        <w:gridCol w:w="2240"/>
      </w:tblGrid>
      <w:tr w:rsidR="00846D87" w:rsidTr="00846D87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87" w:rsidRDefault="00846D87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87" w:rsidRDefault="00846D8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87" w:rsidRDefault="00846D8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87" w:rsidRDefault="00846D87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87" w:rsidRDefault="00846D87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87" w:rsidRDefault="00846D87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Příloha</w:t>
            </w:r>
          </w:p>
        </w:tc>
      </w:tr>
      <w:tr w:rsidR="00C83404" w:rsidTr="00846D87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04" w:rsidRDefault="00C8340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04" w:rsidRDefault="00C8340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04" w:rsidRDefault="00C8340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04" w:rsidRDefault="00C83404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04" w:rsidRDefault="00C8340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04" w:rsidRDefault="00C83404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46D87" w:rsidTr="00846D87">
        <w:trPr>
          <w:trHeight w:val="660"/>
        </w:trPr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Tržní místo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Kapacita (max. počet prodejních míst)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Max. doba prodeje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Druh prodávaného zboží / poskytované služby</w:t>
            </w:r>
          </w:p>
        </w:tc>
      </w:tr>
      <w:tr w:rsidR="00846D87" w:rsidTr="00846D87">
        <w:trPr>
          <w:trHeight w:val="58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č.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parcelní číslo, katastrální území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46D87" w:rsidTr="00846D87">
        <w:trPr>
          <w:trHeight w:val="67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Královéhradecká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862/1 a 833/10 v k.ú. Miřetice u Klášterce nad Ohří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pátek 08:00 - 17:00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všechny druhy zboží s výjimkou zboží dle čl. 7 odst. 2</w:t>
            </w:r>
          </w:p>
        </w:tc>
      </w:tr>
      <w:tr w:rsidR="00846D87" w:rsidTr="00846D8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46D87" w:rsidTr="00846D8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08:00 - 13:00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46D87" w:rsidTr="00846D87">
        <w:trPr>
          <w:trHeight w:val="9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Petlérská - louka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1730/180 a 1730/37 v k.ú. Miřetice u Klášterce nad Ohří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akce, cirkusy, lunaparky a jiné atrakce</w:t>
            </w:r>
          </w:p>
        </w:tc>
      </w:tr>
      <w:tr w:rsidR="00846D87" w:rsidTr="00846D87">
        <w:trPr>
          <w:trHeight w:val="67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Chomutovská od Tyršovy ul. na náměstí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264/1 a 264/2 v k.ú. Klášterec nad Ohří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 aj.)</w:t>
            </w:r>
          </w:p>
        </w:tc>
      </w:tr>
      <w:tr w:rsidR="00846D87" w:rsidTr="00846D87">
        <w:trPr>
          <w:trHeight w:val="63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u OD Centrum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1730/62 v k.ú. Miřetice u Klášterce nad Ohří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pátek 08:00 - 17:00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všechny druhy zboží s výjimkou zboží dle čl. 7 odst. 2</w:t>
            </w:r>
          </w:p>
        </w:tc>
      </w:tr>
      <w:tr w:rsidR="00846D87" w:rsidTr="00846D8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46D87" w:rsidTr="00846D8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08:00 - 13:00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46D87" w:rsidTr="00846D87">
        <w:trPr>
          <w:trHeight w:val="76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parkoviště u aquaparku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2202, 2206 a 2207 v k.ú. Klášterec nad Ohří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slavnosti, zápasy, turnaje aj.)</w:t>
            </w:r>
          </w:p>
        </w:tc>
      </w:tr>
      <w:tr w:rsidR="00846D87" w:rsidTr="00846D87">
        <w:trPr>
          <w:trHeight w:val="45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Panoráma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904/16 v k.ú. Klášterec nad Ohří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pátek 08:00 - 17:00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všechny druhy zboží s výjimkou zboží dle čl. 7 odst. 2</w:t>
            </w:r>
          </w:p>
        </w:tc>
      </w:tr>
      <w:tr w:rsidR="00846D87" w:rsidTr="00846D8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46D87" w:rsidTr="00846D8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08:00 - 13:00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6D87" w:rsidRDefault="00846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46D87" w:rsidTr="00846D87">
        <w:trPr>
          <w:trHeight w:val="67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zámecký park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4 a 6 v k.ú. Klášterec nad Ohří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slavnosti, zápasy, turnaje aj.)</w:t>
            </w:r>
          </w:p>
        </w:tc>
      </w:tr>
      <w:tr w:rsidR="00846D87" w:rsidTr="00846D87">
        <w:trPr>
          <w:trHeight w:val="135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lázně Evženie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1167/3, 1169/1, 1169/7, 1178/1, 1178/2, 1178/3 a 1174/1 v k.ú. Klášterec nad Ohří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slavnosti, zápasy, turnaje aj.)</w:t>
            </w:r>
          </w:p>
        </w:tc>
      </w:tr>
      <w:tr w:rsidR="00846D87" w:rsidTr="00846D87">
        <w:trPr>
          <w:trHeight w:val="67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asfaltová plocha za ZŠ Petlérská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1704/167 v k.ú. Miřetice u Klášterce nad Ohří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slavnosti, zápasy, turnaje aj.)</w:t>
            </w:r>
          </w:p>
        </w:tc>
      </w:tr>
      <w:tr w:rsidR="00846D87" w:rsidTr="00846D87">
        <w:trPr>
          <w:trHeight w:val="135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dopravní hřiště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1704/255, 1704/256, 1704/257, 1704/258, 1704/82 v k.ú. Miřetice u Klášterce nad Ohří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slavnosti, zápasy, turnaje aj.)</w:t>
            </w:r>
          </w:p>
        </w:tc>
      </w:tr>
      <w:tr w:rsidR="00846D87" w:rsidTr="00846D87">
        <w:trPr>
          <w:trHeight w:val="67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Královéhradecký park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833/2, 833/6 v k.ú. Miřetice u Klášterce nad Ohří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slavnosti, zápasy, turnaje aj.)</w:t>
            </w:r>
          </w:p>
        </w:tc>
      </w:tr>
      <w:tr w:rsidR="00846D87" w:rsidTr="00846D87">
        <w:trPr>
          <w:trHeight w:val="67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atletický stadion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900/1 v k.ú. Miřetice u Klášterce nad Ohří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slavnosti, zápasy, turnaje aj.)</w:t>
            </w:r>
          </w:p>
        </w:tc>
      </w:tr>
      <w:tr w:rsidR="00846D87" w:rsidTr="00846D87">
        <w:trPr>
          <w:trHeight w:val="690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areál letního kina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p.č. 1084 v k.ú. Klášterec nad Ohří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dle pořadatele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pondělí - neděle 08:00 - 22:00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D87" w:rsidRDefault="00846D8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kulturní a sportovní akce (trhy, slavnosti, zápasy, turnaje aj.)</w:t>
            </w:r>
          </w:p>
        </w:tc>
      </w:tr>
    </w:tbl>
    <w:p w:rsidR="00846D87" w:rsidRPr="004D1146" w:rsidRDefault="00846D87" w:rsidP="001E2B66">
      <w:pPr>
        <w:rPr>
          <w:rFonts w:ascii="Verdana" w:hAnsi="Verdana" w:cs="Arial"/>
          <w:sz w:val="20"/>
          <w:szCs w:val="20"/>
        </w:rPr>
      </w:pPr>
    </w:p>
    <w:sectPr w:rsidR="00846D87" w:rsidRPr="004D1146" w:rsidSect="00363CDE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3F" w:rsidRDefault="00AD523F" w:rsidP="00062168">
      <w:r>
        <w:separator/>
      </w:r>
    </w:p>
  </w:endnote>
  <w:endnote w:type="continuationSeparator" w:id="0">
    <w:p w:rsidR="00AD523F" w:rsidRDefault="00AD523F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669656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450017" w:rsidRPr="00450017" w:rsidRDefault="00450017">
        <w:pPr>
          <w:pStyle w:val="Zpat"/>
          <w:jc w:val="center"/>
          <w:rPr>
            <w:rFonts w:ascii="Verdana" w:hAnsi="Verdana"/>
            <w:sz w:val="18"/>
            <w:szCs w:val="18"/>
          </w:rPr>
        </w:pPr>
        <w:r w:rsidRPr="00450017">
          <w:rPr>
            <w:rFonts w:ascii="Verdana" w:hAnsi="Verdana"/>
            <w:sz w:val="18"/>
            <w:szCs w:val="18"/>
          </w:rPr>
          <w:fldChar w:fldCharType="begin"/>
        </w:r>
        <w:r w:rsidRPr="00450017">
          <w:rPr>
            <w:rFonts w:ascii="Verdana" w:hAnsi="Verdana"/>
            <w:sz w:val="18"/>
            <w:szCs w:val="18"/>
          </w:rPr>
          <w:instrText>PAGE   \* MERGEFORMAT</w:instrText>
        </w:r>
        <w:r w:rsidRPr="00450017">
          <w:rPr>
            <w:rFonts w:ascii="Verdana" w:hAnsi="Verdana"/>
            <w:sz w:val="18"/>
            <w:szCs w:val="18"/>
          </w:rPr>
          <w:fldChar w:fldCharType="separate"/>
        </w:r>
        <w:r w:rsidR="00717D9E">
          <w:rPr>
            <w:rFonts w:ascii="Verdana" w:hAnsi="Verdana"/>
            <w:noProof/>
            <w:sz w:val="18"/>
            <w:szCs w:val="18"/>
          </w:rPr>
          <w:t>7</w:t>
        </w:r>
        <w:r w:rsidRPr="00450017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AD523F" w:rsidRDefault="00AD52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3F" w:rsidRDefault="00AD523F" w:rsidP="00062168">
      <w:r>
        <w:separator/>
      </w:r>
    </w:p>
  </w:footnote>
  <w:footnote w:type="continuationSeparator" w:id="0">
    <w:p w:rsidR="00AD523F" w:rsidRDefault="00AD523F" w:rsidP="00062168">
      <w:r>
        <w:continuationSeparator/>
      </w:r>
    </w:p>
  </w:footnote>
  <w:footnote w:id="1">
    <w:p w:rsidR="00AD523F" w:rsidRPr="00712EFB" w:rsidRDefault="00AD523F" w:rsidP="00637D1A">
      <w:pPr>
        <w:pStyle w:val="Textpoznpodarou"/>
        <w:jc w:val="both"/>
        <w:rPr>
          <w:rFonts w:ascii="Verdana" w:hAnsi="Verdana" w:cs="Arial"/>
          <w:sz w:val="16"/>
          <w:szCs w:val="16"/>
        </w:rPr>
      </w:pPr>
      <w:r w:rsidRPr="00712EFB">
        <w:rPr>
          <w:rStyle w:val="Znakapoznpodarou"/>
          <w:rFonts w:ascii="Verdana" w:hAnsi="Verdana" w:cs="Arial"/>
          <w:sz w:val="16"/>
          <w:szCs w:val="16"/>
        </w:rPr>
        <w:footnoteRef/>
      </w:r>
      <w:r w:rsidR="00C61D99" w:rsidRPr="00712EFB">
        <w:rPr>
          <w:rFonts w:ascii="Verdana" w:hAnsi="Verdana" w:cs="Arial"/>
          <w:sz w:val="16"/>
          <w:szCs w:val="16"/>
        </w:rPr>
        <w:t xml:space="preserve"> Z</w:t>
      </w:r>
      <w:r w:rsidRPr="00712EFB">
        <w:rPr>
          <w:rFonts w:ascii="Verdana" w:hAnsi="Verdana" w:cs="Arial"/>
          <w:sz w:val="16"/>
          <w:szCs w:val="16"/>
        </w:rPr>
        <w:t>ákon č. 183/2006 Sb., o územním plánování a stavebním řádu (stavební zákon), ve znění pozdějších předpisů</w:t>
      </w:r>
    </w:p>
  </w:footnote>
  <w:footnote w:id="2">
    <w:p w:rsidR="00AD523F" w:rsidRPr="00712EFB" w:rsidRDefault="00AD523F" w:rsidP="00A84C76">
      <w:pPr>
        <w:pStyle w:val="Textpoznpodarou"/>
        <w:rPr>
          <w:rFonts w:ascii="Verdana" w:hAnsi="Verdana" w:cs="Arial"/>
          <w:sz w:val="16"/>
          <w:szCs w:val="16"/>
        </w:rPr>
      </w:pPr>
      <w:r w:rsidRPr="00712EFB">
        <w:rPr>
          <w:rStyle w:val="Znakapoznpodarou"/>
          <w:rFonts w:ascii="Verdana" w:hAnsi="Verdana" w:cs="Arial"/>
          <w:sz w:val="16"/>
          <w:szCs w:val="16"/>
        </w:rPr>
        <w:footnoteRef/>
      </w:r>
      <w:r w:rsidRPr="00712EFB">
        <w:rPr>
          <w:rFonts w:ascii="Verdana" w:hAnsi="Verdana" w:cs="Arial"/>
          <w:sz w:val="16"/>
          <w:szCs w:val="16"/>
        </w:rPr>
        <w:t xml:space="preserve"> </w:t>
      </w:r>
      <w:r w:rsidR="00A84C76" w:rsidRPr="00712EFB">
        <w:rPr>
          <w:rFonts w:ascii="Verdana" w:hAnsi="Verdana" w:cs="Arial"/>
          <w:sz w:val="16"/>
          <w:szCs w:val="16"/>
        </w:rPr>
        <w:t>Obecně závazná vyhláška města Klášterce nad Ohří č. 2/2014 o místním poplatku za užívání veřejného prostranství</w:t>
      </w:r>
      <w:r w:rsidR="001E2B27" w:rsidRPr="00712EFB">
        <w:rPr>
          <w:rFonts w:ascii="Verdana" w:hAnsi="Verdana" w:cs="Arial"/>
          <w:sz w:val="16"/>
          <w:szCs w:val="16"/>
        </w:rPr>
        <w:t>.</w:t>
      </w:r>
    </w:p>
  </w:footnote>
  <w:footnote w:id="3">
    <w:p w:rsidR="001E2B27" w:rsidRPr="00712EFB" w:rsidRDefault="001E2B27" w:rsidP="001E2B27">
      <w:pPr>
        <w:pStyle w:val="Textpoznpodarou"/>
        <w:jc w:val="both"/>
        <w:rPr>
          <w:rFonts w:ascii="Verdana" w:hAnsi="Verdana"/>
          <w:sz w:val="16"/>
          <w:szCs w:val="16"/>
        </w:rPr>
      </w:pPr>
      <w:r w:rsidRPr="00712EFB">
        <w:rPr>
          <w:rStyle w:val="Znakapoznpodarou"/>
          <w:rFonts w:ascii="Verdana" w:hAnsi="Verdana"/>
          <w:sz w:val="16"/>
          <w:szCs w:val="16"/>
        </w:rPr>
        <w:footnoteRef/>
      </w:r>
      <w:r w:rsidRPr="00712EFB">
        <w:rPr>
          <w:rFonts w:ascii="Verdana" w:hAnsi="Verdana"/>
          <w:sz w:val="16"/>
          <w:szCs w:val="16"/>
        </w:rPr>
        <w:t xml:space="preserve"> </w:t>
      </w:r>
      <w:r w:rsidRPr="00712EFB">
        <w:rPr>
          <w:rFonts w:ascii="Verdana" w:hAnsi="Verdana" w:cs="Arial"/>
          <w:sz w:val="16"/>
          <w:szCs w:val="16"/>
        </w:rPr>
        <w:t>Např. zákon č. 13/1997 Sb., o pozemních komunikacích, ve znění pozdějších předpisů, obecně závazná vyhláška města Klášterce nad Ohří č. 2/2014 o místním poplatku za užívání veřejného prostranství.</w:t>
      </w:r>
    </w:p>
  </w:footnote>
  <w:footnote w:id="4">
    <w:p w:rsidR="00A84C76" w:rsidRPr="00712EFB" w:rsidRDefault="00A84C76" w:rsidP="00A84C76">
      <w:pPr>
        <w:pStyle w:val="Textpoznpodarou"/>
        <w:jc w:val="both"/>
        <w:rPr>
          <w:rFonts w:ascii="Verdana" w:hAnsi="Verdana" w:cs="Arial"/>
          <w:sz w:val="16"/>
          <w:szCs w:val="16"/>
        </w:rPr>
      </w:pPr>
      <w:r w:rsidRPr="00712EFB">
        <w:rPr>
          <w:rStyle w:val="Znakapoznpodarou"/>
          <w:rFonts w:ascii="Verdana" w:hAnsi="Verdana" w:cs="Arial"/>
          <w:sz w:val="16"/>
          <w:szCs w:val="16"/>
        </w:rPr>
        <w:footnoteRef/>
      </w:r>
      <w:r w:rsidRPr="00712EFB">
        <w:rPr>
          <w:rFonts w:ascii="Verdana" w:hAnsi="Verdana" w:cs="Arial"/>
          <w:sz w:val="16"/>
          <w:szCs w:val="16"/>
        </w:rPr>
        <w:t xml:space="preserve"> </w:t>
      </w:r>
      <w:r w:rsidR="001E2B27" w:rsidRPr="00712EFB">
        <w:rPr>
          <w:rFonts w:ascii="Verdana" w:hAnsi="Verdana" w:cs="Arial"/>
          <w:sz w:val="16"/>
          <w:szCs w:val="16"/>
        </w:rPr>
        <w:t>Obecně závazná vyhláška města Klášterce nad Ohří č. 2/2014 o místním poplatku za užívání veřejného prostranství.</w:t>
      </w:r>
    </w:p>
  </w:footnote>
  <w:footnote w:id="5">
    <w:p w:rsidR="001E2B27" w:rsidRPr="00712EFB" w:rsidRDefault="001E2B27" w:rsidP="001E2B27">
      <w:pPr>
        <w:pStyle w:val="Textpoznpodarou"/>
        <w:jc w:val="both"/>
        <w:rPr>
          <w:rFonts w:ascii="Verdana" w:hAnsi="Verdana"/>
          <w:sz w:val="16"/>
          <w:szCs w:val="16"/>
        </w:rPr>
      </w:pPr>
      <w:r w:rsidRPr="00712EFB">
        <w:rPr>
          <w:rStyle w:val="Znakapoznpodarou"/>
          <w:rFonts w:ascii="Verdana" w:hAnsi="Verdana"/>
          <w:sz w:val="16"/>
          <w:szCs w:val="16"/>
        </w:rPr>
        <w:footnoteRef/>
      </w:r>
      <w:r w:rsidRPr="00712EFB">
        <w:rPr>
          <w:rFonts w:ascii="Verdana" w:hAnsi="Verdana"/>
          <w:sz w:val="16"/>
          <w:szCs w:val="16"/>
        </w:rPr>
        <w:t xml:space="preserve"> </w:t>
      </w:r>
      <w:r w:rsidRPr="00712EFB">
        <w:rPr>
          <w:rFonts w:ascii="Verdana" w:hAnsi="Verdana" w:cs="Arial"/>
          <w:sz w:val="16"/>
          <w:szCs w:val="16"/>
        </w:rPr>
        <w:t>Např. zákon č. 13/1997 Sb., o pozemních komunikacích, ve znění pozdějších předpisů, obecně závazná vyhláška města Klášterce nad Ohří č. 2/2014 o místním poplatku za užívání veřejného prostranství.</w:t>
      </w:r>
    </w:p>
  </w:footnote>
  <w:footnote w:id="6">
    <w:p w:rsidR="001E2B27" w:rsidRPr="00637D1A" w:rsidRDefault="001E2B27" w:rsidP="001E2B27">
      <w:pPr>
        <w:pStyle w:val="Textpoznpodarou"/>
        <w:jc w:val="both"/>
        <w:rPr>
          <w:rFonts w:ascii="Arial" w:hAnsi="Arial" w:cs="Arial"/>
        </w:rPr>
      </w:pPr>
      <w:r w:rsidRPr="00712EFB">
        <w:rPr>
          <w:rStyle w:val="Znakapoznpodarou"/>
          <w:rFonts w:ascii="Verdana" w:hAnsi="Verdana" w:cs="Arial"/>
          <w:sz w:val="16"/>
          <w:szCs w:val="16"/>
        </w:rPr>
        <w:footnoteRef/>
      </w:r>
      <w:r w:rsidRPr="00712EFB">
        <w:rPr>
          <w:rFonts w:ascii="Verdana" w:hAnsi="Verdana" w:cs="Arial"/>
          <w:sz w:val="16"/>
          <w:szCs w:val="16"/>
        </w:rPr>
        <w:t xml:space="preserve"> Obecně závazná vyhláška města Klášterce nad Ohří č. 2/2014 o místním poplatku za užívání veřejného prostranství.</w:t>
      </w:r>
    </w:p>
  </w:footnote>
  <w:footnote w:id="7">
    <w:p w:rsidR="00AE0A0D" w:rsidRPr="00712EFB" w:rsidRDefault="00AE0A0D">
      <w:pPr>
        <w:pStyle w:val="Textpoznpodarou"/>
        <w:rPr>
          <w:rFonts w:ascii="Verdana" w:hAnsi="Verdana"/>
          <w:sz w:val="16"/>
          <w:szCs w:val="16"/>
        </w:rPr>
      </w:pPr>
      <w:r w:rsidRPr="00712EFB">
        <w:rPr>
          <w:rStyle w:val="Znakapoznpodarou"/>
          <w:rFonts w:ascii="Verdana" w:hAnsi="Verdana"/>
          <w:sz w:val="16"/>
          <w:szCs w:val="16"/>
        </w:rPr>
        <w:footnoteRef/>
      </w:r>
      <w:r w:rsidRPr="00712EFB">
        <w:rPr>
          <w:rFonts w:ascii="Verdana" w:hAnsi="Verdana"/>
          <w:sz w:val="16"/>
          <w:szCs w:val="16"/>
        </w:rPr>
        <w:t xml:space="preserve"> Např. § 25 zákona č. 13/1997 Sb., o pozemních komunikacích, ve znění pozdějších předpisů.</w:t>
      </w:r>
    </w:p>
  </w:footnote>
  <w:footnote w:id="8">
    <w:p w:rsidR="00D31F55" w:rsidRDefault="00D31F55">
      <w:pPr>
        <w:pStyle w:val="Textpoznpodarou"/>
      </w:pPr>
      <w:r w:rsidRPr="00712EFB">
        <w:rPr>
          <w:rStyle w:val="Znakapoznpodarou"/>
          <w:rFonts w:ascii="Verdana" w:hAnsi="Verdana"/>
          <w:sz w:val="16"/>
          <w:szCs w:val="16"/>
        </w:rPr>
        <w:footnoteRef/>
      </w:r>
      <w:r w:rsidRPr="00712EFB">
        <w:rPr>
          <w:rFonts w:ascii="Verdana" w:hAnsi="Verdana"/>
          <w:sz w:val="16"/>
          <w:szCs w:val="16"/>
        </w:rPr>
        <w:t xml:space="preserve"> Např. zákon č. 258/2000 Sb., o ochraně veřejného zdraví a o změně některých souvisejících zákon</w:t>
      </w:r>
      <w:r w:rsidR="00712EFB" w:rsidRPr="00712EFB">
        <w:rPr>
          <w:rFonts w:ascii="Verdana" w:hAnsi="Verdana"/>
          <w:sz w:val="16"/>
          <w:szCs w:val="16"/>
        </w:rPr>
        <w:t>ů, ve znění pozdějších předpisů.</w:t>
      </w:r>
    </w:p>
  </w:footnote>
  <w:footnote w:id="9">
    <w:p w:rsidR="00846D87" w:rsidRPr="00712EFB" w:rsidRDefault="00237CAC">
      <w:pPr>
        <w:pStyle w:val="Textpoznpodarou"/>
        <w:rPr>
          <w:rFonts w:ascii="Verdana" w:hAnsi="Verdana"/>
          <w:sz w:val="16"/>
          <w:szCs w:val="16"/>
        </w:rPr>
      </w:pPr>
      <w:r w:rsidRPr="00712EFB">
        <w:rPr>
          <w:rStyle w:val="Znakapoznpodarou"/>
          <w:rFonts w:ascii="Verdana" w:hAnsi="Verdana"/>
          <w:sz w:val="16"/>
          <w:szCs w:val="16"/>
        </w:rPr>
        <w:footnoteRef/>
      </w:r>
      <w:r w:rsidRPr="00712EFB">
        <w:rPr>
          <w:rFonts w:ascii="Verdana" w:hAnsi="Verdana"/>
          <w:sz w:val="16"/>
          <w:szCs w:val="16"/>
        </w:rPr>
        <w:t xml:space="preserve"> Např. zákon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421"/>
    <w:multiLevelType w:val="hybridMultilevel"/>
    <w:tmpl w:val="A178E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E408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2921"/>
    <w:multiLevelType w:val="hybridMultilevel"/>
    <w:tmpl w:val="D0943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97C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561D0"/>
    <w:multiLevelType w:val="hybridMultilevel"/>
    <w:tmpl w:val="9CCE29BA"/>
    <w:lvl w:ilvl="0" w:tplc="4F16738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7ADC"/>
    <w:multiLevelType w:val="hybridMultilevel"/>
    <w:tmpl w:val="4870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06DE"/>
    <w:multiLevelType w:val="hybridMultilevel"/>
    <w:tmpl w:val="5BBA4A34"/>
    <w:lvl w:ilvl="0" w:tplc="24C88F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6263"/>
    <w:multiLevelType w:val="hybridMultilevel"/>
    <w:tmpl w:val="531E146C"/>
    <w:lvl w:ilvl="0" w:tplc="F7B0BF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0BA1"/>
    <w:multiLevelType w:val="hybridMultilevel"/>
    <w:tmpl w:val="B158EA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B1C33"/>
    <w:multiLevelType w:val="hybridMultilevel"/>
    <w:tmpl w:val="2E2CD658"/>
    <w:lvl w:ilvl="0" w:tplc="A71668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EEF7ACF"/>
    <w:multiLevelType w:val="hybridMultilevel"/>
    <w:tmpl w:val="06961EA8"/>
    <w:lvl w:ilvl="0" w:tplc="28ACD6C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7B91015"/>
    <w:multiLevelType w:val="hybridMultilevel"/>
    <w:tmpl w:val="4C667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AC5A06"/>
    <w:multiLevelType w:val="hybridMultilevel"/>
    <w:tmpl w:val="28188060"/>
    <w:lvl w:ilvl="0" w:tplc="F7B0BF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B13ED"/>
    <w:multiLevelType w:val="hybridMultilevel"/>
    <w:tmpl w:val="2A464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622D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A2589"/>
    <w:multiLevelType w:val="hybridMultilevel"/>
    <w:tmpl w:val="F7CE2998"/>
    <w:lvl w:ilvl="0" w:tplc="22EE451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D48E2"/>
    <w:multiLevelType w:val="hybridMultilevel"/>
    <w:tmpl w:val="A8147234"/>
    <w:lvl w:ilvl="0" w:tplc="195C5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50268"/>
    <w:multiLevelType w:val="hybridMultilevel"/>
    <w:tmpl w:val="8FFAE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04924"/>
    <w:multiLevelType w:val="hybridMultilevel"/>
    <w:tmpl w:val="AFDC054A"/>
    <w:lvl w:ilvl="0" w:tplc="24C88F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2D6B6A0">
      <w:start w:val="1"/>
      <w:numFmt w:val="lowerLetter"/>
      <w:lvlText w:val="%2)"/>
      <w:lvlJc w:val="left"/>
      <w:pPr>
        <w:ind w:left="8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E96"/>
    <w:multiLevelType w:val="hybridMultilevel"/>
    <w:tmpl w:val="BD109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D5CD9"/>
    <w:multiLevelType w:val="hybridMultilevel"/>
    <w:tmpl w:val="990AAF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21552"/>
    <w:multiLevelType w:val="hybridMultilevel"/>
    <w:tmpl w:val="44E4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97FB4"/>
    <w:multiLevelType w:val="hybridMultilevel"/>
    <w:tmpl w:val="10A02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A5763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10"/>
  </w:num>
  <w:num w:numId="5">
    <w:abstractNumId w:val="30"/>
  </w:num>
  <w:num w:numId="6">
    <w:abstractNumId w:val="7"/>
  </w:num>
  <w:num w:numId="7">
    <w:abstractNumId w:val="24"/>
  </w:num>
  <w:num w:numId="8">
    <w:abstractNumId w:val="14"/>
  </w:num>
  <w:num w:numId="9">
    <w:abstractNumId w:val="4"/>
  </w:num>
  <w:num w:numId="10">
    <w:abstractNumId w:val="33"/>
  </w:num>
  <w:num w:numId="11">
    <w:abstractNumId w:val="22"/>
  </w:num>
  <w:num w:numId="12">
    <w:abstractNumId w:val="28"/>
  </w:num>
  <w:num w:numId="1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1"/>
  </w:num>
  <w:num w:numId="15">
    <w:abstractNumId w:val="18"/>
  </w:num>
  <w:num w:numId="16">
    <w:abstractNumId w:val="2"/>
  </w:num>
  <w:num w:numId="17">
    <w:abstractNumId w:val="32"/>
  </w:num>
  <w:num w:numId="18">
    <w:abstractNumId w:val="5"/>
  </w:num>
  <w:num w:numId="19">
    <w:abstractNumId w:val="9"/>
  </w:num>
  <w:num w:numId="20">
    <w:abstractNumId w:val="17"/>
  </w:num>
  <w:num w:numId="21">
    <w:abstractNumId w:val="13"/>
  </w:num>
  <w:num w:numId="22">
    <w:abstractNumId w:val="15"/>
  </w:num>
  <w:num w:numId="23">
    <w:abstractNumId w:val="8"/>
  </w:num>
  <w:num w:numId="24">
    <w:abstractNumId w:val="23"/>
  </w:num>
  <w:num w:numId="25">
    <w:abstractNumId w:val="27"/>
  </w:num>
  <w:num w:numId="26">
    <w:abstractNumId w:val="25"/>
  </w:num>
  <w:num w:numId="27">
    <w:abstractNumId w:val="6"/>
  </w:num>
  <w:num w:numId="28">
    <w:abstractNumId w:val="0"/>
  </w:num>
  <w:num w:numId="29">
    <w:abstractNumId w:val="29"/>
  </w:num>
  <w:num w:numId="30">
    <w:abstractNumId w:val="1"/>
  </w:num>
  <w:num w:numId="31">
    <w:abstractNumId w:val="3"/>
  </w:num>
  <w:num w:numId="32">
    <w:abstractNumId w:val="19"/>
  </w:num>
  <w:num w:numId="33">
    <w:abstractNumId w:val="12"/>
  </w:num>
  <w:num w:numId="34">
    <w:abstractNumId w:val="1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0"/>
    <w:rsid w:val="0000003D"/>
    <w:rsid w:val="000243C9"/>
    <w:rsid w:val="00024719"/>
    <w:rsid w:val="00045A9A"/>
    <w:rsid w:val="0004744F"/>
    <w:rsid w:val="000550ED"/>
    <w:rsid w:val="00062168"/>
    <w:rsid w:val="000641FC"/>
    <w:rsid w:val="00065ADA"/>
    <w:rsid w:val="00076A96"/>
    <w:rsid w:val="00081674"/>
    <w:rsid w:val="00084C89"/>
    <w:rsid w:val="0008620B"/>
    <w:rsid w:val="00092D8C"/>
    <w:rsid w:val="0009313D"/>
    <w:rsid w:val="00095F77"/>
    <w:rsid w:val="000A451D"/>
    <w:rsid w:val="000B2C37"/>
    <w:rsid w:val="000C0C35"/>
    <w:rsid w:val="000D64D1"/>
    <w:rsid w:val="000F3F5A"/>
    <w:rsid w:val="00103184"/>
    <w:rsid w:val="00107234"/>
    <w:rsid w:val="00115040"/>
    <w:rsid w:val="00117A0B"/>
    <w:rsid w:val="00142C87"/>
    <w:rsid w:val="00163795"/>
    <w:rsid w:val="001650A0"/>
    <w:rsid w:val="00165665"/>
    <w:rsid w:val="00183136"/>
    <w:rsid w:val="00192799"/>
    <w:rsid w:val="001B2AF5"/>
    <w:rsid w:val="001B4AF6"/>
    <w:rsid w:val="001D1347"/>
    <w:rsid w:val="001D6B0D"/>
    <w:rsid w:val="001E2B27"/>
    <w:rsid w:val="001E2B66"/>
    <w:rsid w:val="001F23C6"/>
    <w:rsid w:val="001F3035"/>
    <w:rsid w:val="00201358"/>
    <w:rsid w:val="00210900"/>
    <w:rsid w:val="00221056"/>
    <w:rsid w:val="00227C08"/>
    <w:rsid w:val="00233461"/>
    <w:rsid w:val="00237020"/>
    <w:rsid w:val="00237CAC"/>
    <w:rsid w:val="0024678E"/>
    <w:rsid w:val="00250258"/>
    <w:rsid w:val="00263866"/>
    <w:rsid w:val="0027334B"/>
    <w:rsid w:val="00274478"/>
    <w:rsid w:val="00275D1A"/>
    <w:rsid w:val="0028254E"/>
    <w:rsid w:val="00286050"/>
    <w:rsid w:val="002A065C"/>
    <w:rsid w:val="002A1D1F"/>
    <w:rsid w:val="002A5873"/>
    <w:rsid w:val="002A7A78"/>
    <w:rsid w:val="002B294E"/>
    <w:rsid w:val="002B422F"/>
    <w:rsid w:val="002C09BB"/>
    <w:rsid w:val="002E723C"/>
    <w:rsid w:val="002F6E90"/>
    <w:rsid w:val="00300386"/>
    <w:rsid w:val="0030062E"/>
    <w:rsid w:val="00302DB7"/>
    <w:rsid w:val="00312234"/>
    <w:rsid w:val="003135E7"/>
    <w:rsid w:val="00340E0B"/>
    <w:rsid w:val="00342163"/>
    <w:rsid w:val="00355EC4"/>
    <w:rsid w:val="00363CDE"/>
    <w:rsid w:val="00364D47"/>
    <w:rsid w:val="0036634B"/>
    <w:rsid w:val="0037321E"/>
    <w:rsid w:val="00374724"/>
    <w:rsid w:val="003820A0"/>
    <w:rsid w:val="00384B62"/>
    <w:rsid w:val="00386095"/>
    <w:rsid w:val="00386B74"/>
    <w:rsid w:val="003954EF"/>
    <w:rsid w:val="003A074F"/>
    <w:rsid w:val="003A24FD"/>
    <w:rsid w:val="003B4839"/>
    <w:rsid w:val="003B544A"/>
    <w:rsid w:val="003D3EFA"/>
    <w:rsid w:val="003E536D"/>
    <w:rsid w:val="004430F5"/>
    <w:rsid w:val="00450017"/>
    <w:rsid w:val="00450283"/>
    <w:rsid w:val="0046144D"/>
    <w:rsid w:val="00462046"/>
    <w:rsid w:val="004701AC"/>
    <w:rsid w:val="00471945"/>
    <w:rsid w:val="004720A8"/>
    <w:rsid w:val="004842AB"/>
    <w:rsid w:val="004A1251"/>
    <w:rsid w:val="004B7751"/>
    <w:rsid w:val="004C349F"/>
    <w:rsid w:val="004D1146"/>
    <w:rsid w:val="004D37F0"/>
    <w:rsid w:val="004E39B4"/>
    <w:rsid w:val="00502552"/>
    <w:rsid w:val="00523130"/>
    <w:rsid w:val="00531356"/>
    <w:rsid w:val="005512B8"/>
    <w:rsid w:val="0055390A"/>
    <w:rsid w:val="005552E9"/>
    <w:rsid w:val="00564DF6"/>
    <w:rsid w:val="00571EA9"/>
    <w:rsid w:val="00572F10"/>
    <w:rsid w:val="00575991"/>
    <w:rsid w:val="00590623"/>
    <w:rsid w:val="00595D08"/>
    <w:rsid w:val="005A4DC3"/>
    <w:rsid w:val="005B245B"/>
    <w:rsid w:val="005C4693"/>
    <w:rsid w:val="005D3B7F"/>
    <w:rsid w:val="005F7A92"/>
    <w:rsid w:val="00625147"/>
    <w:rsid w:val="006259B3"/>
    <w:rsid w:val="00637D1A"/>
    <w:rsid w:val="00642477"/>
    <w:rsid w:val="00663413"/>
    <w:rsid w:val="00677D3C"/>
    <w:rsid w:val="006840F5"/>
    <w:rsid w:val="006946A2"/>
    <w:rsid w:val="0069483D"/>
    <w:rsid w:val="00695A98"/>
    <w:rsid w:val="006A3274"/>
    <w:rsid w:val="006A4ECE"/>
    <w:rsid w:val="006B3080"/>
    <w:rsid w:val="006C3F07"/>
    <w:rsid w:val="006C704F"/>
    <w:rsid w:val="006D3099"/>
    <w:rsid w:val="006D71FE"/>
    <w:rsid w:val="006F1EF8"/>
    <w:rsid w:val="0070633D"/>
    <w:rsid w:val="00710836"/>
    <w:rsid w:val="00712EFB"/>
    <w:rsid w:val="00717D9E"/>
    <w:rsid w:val="00730911"/>
    <w:rsid w:val="0074295E"/>
    <w:rsid w:val="007603D3"/>
    <w:rsid w:val="0076500B"/>
    <w:rsid w:val="00771DFE"/>
    <w:rsid w:val="00774683"/>
    <w:rsid w:val="007830EA"/>
    <w:rsid w:val="007B1BE8"/>
    <w:rsid w:val="007B3B27"/>
    <w:rsid w:val="007B624B"/>
    <w:rsid w:val="007F7980"/>
    <w:rsid w:val="00804FCA"/>
    <w:rsid w:val="008200EF"/>
    <w:rsid w:val="00835668"/>
    <w:rsid w:val="00846D87"/>
    <w:rsid w:val="00867F69"/>
    <w:rsid w:val="008906C8"/>
    <w:rsid w:val="0089602B"/>
    <w:rsid w:val="008A2202"/>
    <w:rsid w:val="008A5D5F"/>
    <w:rsid w:val="008A753E"/>
    <w:rsid w:val="008C26CF"/>
    <w:rsid w:val="008C4862"/>
    <w:rsid w:val="008D0E3D"/>
    <w:rsid w:val="008F238C"/>
    <w:rsid w:val="0090225E"/>
    <w:rsid w:val="0090600F"/>
    <w:rsid w:val="00937C93"/>
    <w:rsid w:val="00937FCD"/>
    <w:rsid w:val="00963120"/>
    <w:rsid w:val="00967EEA"/>
    <w:rsid w:val="00974D7B"/>
    <w:rsid w:val="00980B69"/>
    <w:rsid w:val="00984297"/>
    <w:rsid w:val="009A13BE"/>
    <w:rsid w:val="009B2713"/>
    <w:rsid w:val="009B2F78"/>
    <w:rsid w:val="009B629E"/>
    <w:rsid w:val="009C00F0"/>
    <w:rsid w:val="009C7193"/>
    <w:rsid w:val="009D307C"/>
    <w:rsid w:val="009E3B84"/>
    <w:rsid w:val="00A0483B"/>
    <w:rsid w:val="00A058DF"/>
    <w:rsid w:val="00A0639A"/>
    <w:rsid w:val="00A16C9B"/>
    <w:rsid w:val="00A254D8"/>
    <w:rsid w:val="00A331CD"/>
    <w:rsid w:val="00A35AE9"/>
    <w:rsid w:val="00A41772"/>
    <w:rsid w:val="00A522F8"/>
    <w:rsid w:val="00A66FDE"/>
    <w:rsid w:val="00A70538"/>
    <w:rsid w:val="00A755D7"/>
    <w:rsid w:val="00A84C76"/>
    <w:rsid w:val="00A8618E"/>
    <w:rsid w:val="00A87006"/>
    <w:rsid w:val="00A90B44"/>
    <w:rsid w:val="00AB064E"/>
    <w:rsid w:val="00AB6E09"/>
    <w:rsid w:val="00AC0E67"/>
    <w:rsid w:val="00AC4497"/>
    <w:rsid w:val="00AD523F"/>
    <w:rsid w:val="00AE0A0D"/>
    <w:rsid w:val="00AF6A4F"/>
    <w:rsid w:val="00B0041C"/>
    <w:rsid w:val="00B006E8"/>
    <w:rsid w:val="00B118ED"/>
    <w:rsid w:val="00B36F0A"/>
    <w:rsid w:val="00B42C9B"/>
    <w:rsid w:val="00B5027D"/>
    <w:rsid w:val="00B50580"/>
    <w:rsid w:val="00B574C4"/>
    <w:rsid w:val="00B66DB8"/>
    <w:rsid w:val="00B73963"/>
    <w:rsid w:val="00B755E7"/>
    <w:rsid w:val="00B767D4"/>
    <w:rsid w:val="00B946A3"/>
    <w:rsid w:val="00BB1273"/>
    <w:rsid w:val="00BB13D6"/>
    <w:rsid w:val="00BB5A77"/>
    <w:rsid w:val="00C34397"/>
    <w:rsid w:val="00C47251"/>
    <w:rsid w:val="00C61D99"/>
    <w:rsid w:val="00C62603"/>
    <w:rsid w:val="00C62BBF"/>
    <w:rsid w:val="00C66E29"/>
    <w:rsid w:val="00C71BB2"/>
    <w:rsid w:val="00C814A7"/>
    <w:rsid w:val="00C82AA0"/>
    <w:rsid w:val="00C83404"/>
    <w:rsid w:val="00C9071B"/>
    <w:rsid w:val="00CA1666"/>
    <w:rsid w:val="00CB5C09"/>
    <w:rsid w:val="00CC0E70"/>
    <w:rsid w:val="00CC2CDD"/>
    <w:rsid w:val="00CE68C1"/>
    <w:rsid w:val="00CF406A"/>
    <w:rsid w:val="00D0180C"/>
    <w:rsid w:val="00D25CC5"/>
    <w:rsid w:val="00D31141"/>
    <w:rsid w:val="00D31F55"/>
    <w:rsid w:val="00D569D1"/>
    <w:rsid w:val="00D5793D"/>
    <w:rsid w:val="00D614A1"/>
    <w:rsid w:val="00D67FF1"/>
    <w:rsid w:val="00D7375B"/>
    <w:rsid w:val="00D8303C"/>
    <w:rsid w:val="00DA55C3"/>
    <w:rsid w:val="00DA7A83"/>
    <w:rsid w:val="00DB1864"/>
    <w:rsid w:val="00DC24C4"/>
    <w:rsid w:val="00DC25A7"/>
    <w:rsid w:val="00DC5473"/>
    <w:rsid w:val="00DD6764"/>
    <w:rsid w:val="00DE71B5"/>
    <w:rsid w:val="00DF3054"/>
    <w:rsid w:val="00DF465C"/>
    <w:rsid w:val="00E45395"/>
    <w:rsid w:val="00E47AC1"/>
    <w:rsid w:val="00E553EB"/>
    <w:rsid w:val="00E72038"/>
    <w:rsid w:val="00EB1F60"/>
    <w:rsid w:val="00EC0433"/>
    <w:rsid w:val="00EC17AC"/>
    <w:rsid w:val="00EC3189"/>
    <w:rsid w:val="00EE36BB"/>
    <w:rsid w:val="00EF7C0B"/>
    <w:rsid w:val="00F16744"/>
    <w:rsid w:val="00F31B17"/>
    <w:rsid w:val="00F71CC6"/>
    <w:rsid w:val="00F72119"/>
    <w:rsid w:val="00F74813"/>
    <w:rsid w:val="00F80852"/>
    <w:rsid w:val="00FA13C0"/>
    <w:rsid w:val="00FB01F2"/>
    <w:rsid w:val="00FB1229"/>
    <w:rsid w:val="00FB17E8"/>
    <w:rsid w:val="00FE1A47"/>
    <w:rsid w:val="00FE1E11"/>
    <w:rsid w:val="00FE38AF"/>
    <w:rsid w:val="00FF5154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D4148E-CE00-45AA-8697-BBD3A321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  <w:style w:type="character" w:styleId="Odkaznakoment">
    <w:name w:val="annotation reference"/>
    <w:basedOn w:val="Standardnpsmoodstavce"/>
    <w:rsid w:val="0090225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22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0225E"/>
  </w:style>
  <w:style w:type="paragraph" w:styleId="Pedmtkomente">
    <w:name w:val="annotation subject"/>
    <w:basedOn w:val="Textkomente"/>
    <w:next w:val="Textkomente"/>
    <w:link w:val="PedmtkomenteChar"/>
    <w:rsid w:val="00902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225E"/>
    <w:rPr>
      <w:b/>
      <w:bCs/>
    </w:rPr>
  </w:style>
  <w:style w:type="paragraph" w:styleId="Textbubliny">
    <w:name w:val="Balloon Text"/>
    <w:basedOn w:val="Normln"/>
    <w:link w:val="TextbublinyChar"/>
    <w:rsid w:val="00902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225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A5873"/>
    <w:rPr>
      <w:i/>
      <w:iCs/>
    </w:rPr>
  </w:style>
  <w:style w:type="paragraph" w:customStyle="1" w:styleId="Default">
    <w:name w:val="Default"/>
    <w:rsid w:val="00FE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7B1BE8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A84C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84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2B7BC-9C61-4492-B3EC-1C3463E9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2244</Words>
  <Characters>13093</Characters>
  <Application>Microsoft Office Word</Application>
  <DocSecurity>4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Svobodová</dc:creator>
  <cp:lastModifiedBy>Hodicová Radka, Dr. Ing.</cp:lastModifiedBy>
  <cp:revision>2</cp:revision>
  <cp:lastPrinted>2022-03-09T13:09:00Z</cp:lastPrinted>
  <dcterms:created xsi:type="dcterms:W3CDTF">2022-07-22T08:17:00Z</dcterms:created>
  <dcterms:modified xsi:type="dcterms:W3CDTF">2022-07-22T08:17:00Z</dcterms:modified>
</cp:coreProperties>
</file>